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ABB" w:rsidRPr="00676ABB" w:rsidRDefault="00676ABB" w:rsidP="00676ABB">
      <w:pPr>
        <w:pStyle w:val="a5"/>
        <w:jc w:val="center"/>
        <w:rPr>
          <w:sz w:val="48"/>
          <w:szCs w:val="48"/>
        </w:rPr>
      </w:pPr>
      <w:r w:rsidRPr="00676ABB">
        <w:rPr>
          <w:sz w:val="48"/>
          <w:szCs w:val="48"/>
        </w:rPr>
        <w:t>Регулирование дорожного трафика на перекрестках</w:t>
      </w:r>
    </w:p>
    <w:p w:rsidR="00676ABB" w:rsidRDefault="00676ABB" w:rsidP="00676ABB"/>
    <w:p w:rsidR="00676ABB" w:rsidRPr="00676ABB" w:rsidRDefault="00676ABB" w:rsidP="00676ABB"/>
    <w:p w:rsidR="0051069A" w:rsidRPr="004825C9" w:rsidRDefault="0051069A" w:rsidP="004825C9">
      <w:pPr>
        <w:pStyle w:val="0"/>
      </w:pPr>
      <w:r w:rsidRPr="0051069A">
        <w:t xml:space="preserve">Задание </w:t>
      </w:r>
      <w:r w:rsidR="004F5D5E">
        <w:t>5</w:t>
      </w:r>
      <w:r w:rsidRPr="0051069A">
        <w:t>.</w:t>
      </w:r>
      <w:r w:rsidR="004825C9">
        <w:t xml:space="preserve"> </w:t>
      </w:r>
      <w:r w:rsidR="004825C9" w:rsidRPr="004825C9">
        <w:t>Разработка спецификации требований к программному</w:t>
      </w:r>
      <w:r w:rsidR="004825C9">
        <w:t xml:space="preserve"> </w:t>
      </w:r>
      <w:r w:rsidR="004825C9" w:rsidRPr="004825C9">
        <w:t xml:space="preserve">обеспечению </w:t>
      </w:r>
      <w:r w:rsidR="004825C9" w:rsidRPr="004825C9">
        <w:rPr>
          <w:lang w:val="en-US"/>
        </w:rPr>
        <w:t>(Modern Software Requirements Specification)</w:t>
      </w:r>
    </w:p>
    <w:p w:rsidR="00BF4112" w:rsidRDefault="00DD7278" w:rsidP="00DD7278">
      <w:pPr>
        <w:rPr>
          <w:sz w:val="24"/>
          <w:szCs w:val="24"/>
        </w:rPr>
      </w:pPr>
      <w:r w:rsidRPr="00DD7278">
        <w:rPr>
          <w:sz w:val="24"/>
          <w:szCs w:val="24"/>
        </w:rPr>
        <w:t>Изучить структуру документа SRS [2,3,4]. Разработать текст спецификации</w:t>
      </w:r>
      <w:r>
        <w:rPr>
          <w:sz w:val="24"/>
          <w:szCs w:val="24"/>
        </w:rPr>
        <w:t xml:space="preserve"> </w:t>
      </w:r>
      <w:r w:rsidR="00370D4E" w:rsidRPr="00DD7278">
        <w:rPr>
          <w:sz w:val="24"/>
          <w:szCs w:val="24"/>
        </w:rPr>
        <w:t>согласно шаблону</w:t>
      </w:r>
      <w:r w:rsidRPr="00DD7278">
        <w:rPr>
          <w:sz w:val="24"/>
          <w:szCs w:val="24"/>
        </w:rPr>
        <w:t xml:space="preserve"> [2,3,4].</w:t>
      </w:r>
    </w:p>
    <w:p w:rsidR="00370D4E" w:rsidRPr="0051069A" w:rsidRDefault="00370D4E" w:rsidP="00DD7278">
      <w:pPr>
        <w:rPr>
          <w:sz w:val="24"/>
          <w:szCs w:val="24"/>
        </w:rPr>
      </w:pPr>
    </w:p>
    <w:p w:rsidR="0057394B" w:rsidRPr="0057394B" w:rsidRDefault="003B4C46" w:rsidP="0057394B">
      <w:pPr>
        <w:pStyle w:val="2"/>
      </w:pPr>
      <w:r w:rsidRPr="0053098E">
        <w:t>Постановка задания</w:t>
      </w:r>
    </w:p>
    <w:p w:rsidR="00B85592" w:rsidRPr="00676ABB" w:rsidRDefault="00B85592" w:rsidP="00B85592">
      <w:pPr>
        <w:rPr>
          <w:b/>
          <w:bCs/>
          <w:sz w:val="24"/>
          <w:szCs w:val="24"/>
        </w:rPr>
      </w:pPr>
      <w:r w:rsidRPr="0057394B">
        <w:rPr>
          <w:b/>
          <w:bCs/>
          <w:sz w:val="24"/>
          <w:szCs w:val="24"/>
        </w:rPr>
        <w:t>Регулирование дорожного трафика на перекрестках</w:t>
      </w:r>
      <w:r w:rsidR="00676ABB" w:rsidRPr="0057394B">
        <w:rPr>
          <w:b/>
          <w:bCs/>
          <w:sz w:val="24"/>
          <w:szCs w:val="24"/>
        </w:rPr>
        <w:t>.</w:t>
      </w:r>
      <w:r w:rsidR="00676ABB">
        <w:rPr>
          <w:b/>
          <w:bCs/>
          <w:sz w:val="24"/>
          <w:szCs w:val="24"/>
        </w:rPr>
        <w:t xml:space="preserve"> </w:t>
      </w:r>
      <w:r w:rsidRPr="00B85592">
        <w:rPr>
          <w:sz w:val="24"/>
          <w:szCs w:val="24"/>
        </w:rPr>
        <w:t>Проектирование и разработка программного обеспечения для моделирования 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управления дорожным трафиком на высоконагруженном участке дороги или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перекрестке.</w:t>
      </w:r>
    </w:p>
    <w:p w:rsidR="00B85592" w:rsidRPr="00B85592" w:rsidRDefault="00B85592" w:rsidP="00B85592">
      <w:pPr>
        <w:rPr>
          <w:sz w:val="24"/>
          <w:szCs w:val="24"/>
        </w:rPr>
      </w:pPr>
      <w:r w:rsidRPr="00B85592">
        <w:rPr>
          <w:b/>
          <w:bCs/>
          <w:sz w:val="24"/>
          <w:szCs w:val="24"/>
        </w:rPr>
        <w:t>Проблема</w:t>
      </w:r>
      <w:r w:rsidRPr="00B85592">
        <w:rPr>
          <w:sz w:val="24"/>
          <w:szCs w:val="24"/>
        </w:rPr>
        <w:t>. Увеличение числа автомобильных заторов транспорта из-за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возросшего числа автомобилей потребовало от дорожного ведомства изменения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положения.</w:t>
      </w:r>
    </w:p>
    <w:p w:rsidR="00B85592" w:rsidRPr="00B85592" w:rsidRDefault="00B85592" w:rsidP="00B85592">
      <w:pPr>
        <w:rPr>
          <w:sz w:val="24"/>
          <w:szCs w:val="24"/>
        </w:rPr>
      </w:pPr>
      <w:r w:rsidRPr="00B85592">
        <w:rPr>
          <w:b/>
          <w:bCs/>
          <w:sz w:val="24"/>
          <w:szCs w:val="24"/>
        </w:rPr>
        <w:t>Решение</w:t>
      </w:r>
      <w:r w:rsidRPr="00B85592">
        <w:rPr>
          <w:sz w:val="24"/>
          <w:szCs w:val="24"/>
        </w:rPr>
        <w:t>. Разработать систему автоматизированного моделирования и расчета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загруженности участков с последующим оперированием потоками.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Модель и приложение ориентированы на последующую установку в блок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контроля за светофорами. Система подразумевает этап конфигурирования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первоначальной настройки описания перекрестка и применения численных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методов для минимизации функции.</w:t>
      </w:r>
    </w:p>
    <w:p w:rsidR="00C5764A" w:rsidRDefault="00B85592" w:rsidP="00B85592">
      <w:pPr>
        <w:rPr>
          <w:sz w:val="24"/>
          <w:szCs w:val="24"/>
        </w:rPr>
      </w:pPr>
      <w:r w:rsidRPr="00B85592">
        <w:rPr>
          <w:sz w:val="24"/>
          <w:szCs w:val="24"/>
        </w:rPr>
        <w:t>Система использует видеокамеры для определения параметров плотности потока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на полосах движения. Далее подключается математический аппарат, который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вычисляет оптимальные задержки сигналов светофора во всех направлениях с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целью максимального увеличения пропускной способности перекрестка 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уменьшения количества пробок.</w:t>
      </w:r>
    </w:p>
    <w:p w:rsidR="002D30F6" w:rsidRDefault="002D30F6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2D30F6" w:rsidRPr="0065541E" w:rsidRDefault="002D30F6" w:rsidP="002D30F6">
      <w:pPr>
        <w:rPr>
          <w:sz w:val="32"/>
          <w:szCs w:val="32"/>
        </w:rPr>
      </w:pPr>
      <w:r w:rsidRPr="0065541E">
        <w:rPr>
          <w:sz w:val="32"/>
          <w:szCs w:val="32"/>
        </w:rPr>
        <w:t xml:space="preserve">Модерн </w:t>
      </w:r>
      <w:r w:rsidRPr="0065541E">
        <w:rPr>
          <w:sz w:val="32"/>
          <w:szCs w:val="32"/>
          <w:lang w:val="en-US"/>
        </w:rPr>
        <w:t>SRS</w:t>
      </w:r>
      <w:r w:rsidRPr="0065541E">
        <w:rPr>
          <w:sz w:val="32"/>
          <w:szCs w:val="32"/>
        </w:rPr>
        <w:t xml:space="preserve"> </w:t>
      </w:r>
      <w:r w:rsidR="00F76943" w:rsidRPr="0065541E">
        <w:rPr>
          <w:sz w:val="32"/>
          <w:szCs w:val="32"/>
          <w:lang w:val="en-US"/>
        </w:rPr>
        <w:t>Pa</w:t>
      </w:r>
      <w:r w:rsidR="00F76943">
        <w:rPr>
          <w:sz w:val="32"/>
          <w:szCs w:val="32"/>
          <w:lang w:val="en-US"/>
        </w:rPr>
        <w:t>c</w:t>
      </w:r>
      <w:r w:rsidR="00F76943" w:rsidRPr="0065541E">
        <w:rPr>
          <w:sz w:val="32"/>
          <w:szCs w:val="32"/>
          <w:lang w:val="en-US"/>
        </w:rPr>
        <w:t>kage</w:t>
      </w:r>
    </w:p>
    <w:p w:rsidR="002D30F6" w:rsidRPr="0065541E" w:rsidRDefault="002D30F6" w:rsidP="002D30F6">
      <w:pPr>
        <w:rPr>
          <w:sz w:val="32"/>
          <w:szCs w:val="32"/>
        </w:rPr>
      </w:pPr>
    </w:p>
    <w:p w:rsidR="002D30F6" w:rsidRPr="00F76943" w:rsidRDefault="00F76943" w:rsidP="002D30F6">
      <w:pPr>
        <w:jc w:val="center"/>
        <w:rPr>
          <w:sz w:val="32"/>
          <w:szCs w:val="32"/>
        </w:rPr>
      </w:pPr>
      <w:r>
        <w:rPr>
          <w:sz w:val="32"/>
          <w:szCs w:val="32"/>
        </w:rPr>
        <w:t>Университет ИТМО</w:t>
      </w:r>
    </w:p>
    <w:p w:rsidR="002D30F6" w:rsidRPr="00F76943" w:rsidRDefault="00F76943" w:rsidP="002D30F6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K</w:t>
      </w:r>
      <w:r w:rsidRPr="00F76943">
        <w:rPr>
          <w:sz w:val="32"/>
          <w:szCs w:val="32"/>
        </w:rPr>
        <w:t>33202</w:t>
      </w:r>
    </w:p>
    <w:p w:rsidR="002D30F6" w:rsidRPr="0065541E" w:rsidRDefault="00F76943" w:rsidP="002D30F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для </w:t>
      </w:r>
      <w:r w:rsidRPr="00F76943">
        <w:rPr>
          <w:sz w:val="32"/>
          <w:szCs w:val="32"/>
        </w:rPr>
        <w:t>моделирования и регулирования трафика на перекрестках</w:t>
      </w:r>
    </w:p>
    <w:p w:rsidR="002D30F6" w:rsidRPr="0065541E" w:rsidRDefault="00F76943" w:rsidP="002D30F6">
      <w:pPr>
        <w:jc w:val="center"/>
        <w:rPr>
          <w:sz w:val="32"/>
          <w:szCs w:val="32"/>
        </w:rPr>
      </w:pPr>
      <w:r>
        <w:rPr>
          <w:sz w:val="32"/>
          <w:szCs w:val="32"/>
        </w:rPr>
        <w:t>©</w:t>
      </w:r>
      <w:r w:rsidR="002D30F6" w:rsidRPr="0065541E">
        <w:rPr>
          <w:sz w:val="32"/>
          <w:szCs w:val="32"/>
        </w:rPr>
        <w:t xml:space="preserve">2020 </w:t>
      </w:r>
      <w:r>
        <w:rPr>
          <w:sz w:val="32"/>
          <w:szCs w:val="32"/>
        </w:rPr>
        <w:t>Дорожное ведомство</w:t>
      </w:r>
    </w:p>
    <w:p w:rsidR="002D30F6" w:rsidRDefault="002D30F6" w:rsidP="00B85592">
      <w:pPr>
        <w:rPr>
          <w:sz w:val="24"/>
          <w:szCs w:val="24"/>
        </w:rPr>
      </w:pPr>
    </w:p>
    <w:p w:rsidR="0053098E" w:rsidRDefault="0053098E" w:rsidP="00650B9A">
      <w:pPr>
        <w:rPr>
          <w:sz w:val="24"/>
          <w:szCs w:val="24"/>
        </w:rPr>
      </w:pPr>
    </w:p>
    <w:p w:rsidR="007B31C7" w:rsidRPr="007B31C7" w:rsidRDefault="007B31C7" w:rsidP="007B31C7">
      <w:pPr>
        <w:rPr>
          <w:b/>
          <w:bCs/>
          <w:sz w:val="24"/>
          <w:szCs w:val="24"/>
        </w:rPr>
      </w:pPr>
      <w:r w:rsidRPr="007B31C7">
        <w:rPr>
          <w:b/>
          <w:bCs/>
          <w:sz w:val="24"/>
          <w:szCs w:val="24"/>
        </w:rPr>
        <w:t>Даты внесения изменений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31C7" w:rsidTr="007B31C7">
        <w:tc>
          <w:tcPr>
            <w:tcW w:w="2336" w:type="dxa"/>
          </w:tcPr>
          <w:p w:rsidR="007B31C7" w:rsidRDefault="007B31C7" w:rsidP="007B31C7">
            <w:r>
              <w:t>Версия</w:t>
            </w:r>
          </w:p>
        </w:tc>
        <w:tc>
          <w:tcPr>
            <w:tcW w:w="2336" w:type="dxa"/>
          </w:tcPr>
          <w:p w:rsidR="007B31C7" w:rsidRDefault="007B31C7" w:rsidP="007B31C7">
            <w:r>
              <w:t>Дата</w:t>
            </w:r>
          </w:p>
        </w:tc>
        <w:tc>
          <w:tcPr>
            <w:tcW w:w="2336" w:type="dxa"/>
          </w:tcPr>
          <w:p w:rsidR="007B31C7" w:rsidRDefault="007B31C7" w:rsidP="007B31C7">
            <w:r>
              <w:t>Описание</w:t>
            </w:r>
          </w:p>
        </w:tc>
        <w:tc>
          <w:tcPr>
            <w:tcW w:w="2337" w:type="dxa"/>
          </w:tcPr>
          <w:p w:rsidR="007B31C7" w:rsidRDefault="007B31C7" w:rsidP="007B31C7">
            <w:r>
              <w:t>Автор</w:t>
            </w:r>
          </w:p>
        </w:tc>
      </w:tr>
      <w:tr w:rsidR="007B31C7" w:rsidTr="007B31C7">
        <w:tc>
          <w:tcPr>
            <w:tcW w:w="2336" w:type="dxa"/>
          </w:tcPr>
          <w:p w:rsidR="007B31C7" w:rsidRDefault="007B31C7" w:rsidP="007B31C7">
            <w:r>
              <w:t>Черновой начальный вариант</w:t>
            </w:r>
          </w:p>
        </w:tc>
        <w:tc>
          <w:tcPr>
            <w:tcW w:w="2336" w:type="dxa"/>
          </w:tcPr>
          <w:p w:rsidR="007B31C7" w:rsidRDefault="007B31C7" w:rsidP="007B31C7">
            <w:r>
              <w:t>31.10.2020</w:t>
            </w:r>
          </w:p>
        </w:tc>
        <w:tc>
          <w:tcPr>
            <w:tcW w:w="2336" w:type="dxa"/>
          </w:tcPr>
          <w:p w:rsidR="007B31C7" w:rsidRDefault="007B31C7" w:rsidP="007B31C7">
            <w:r>
              <w:t>Первый черновой вариант</w:t>
            </w:r>
          </w:p>
        </w:tc>
        <w:tc>
          <w:tcPr>
            <w:tcW w:w="2337" w:type="dxa"/>
          </w:tcPr>
          <w:p w:rsidR="007B31C7" w:rsidRDefault="007B31C7" w:rsidP="007B31C7">
            <w:r>
              <w:t>Ивашкявичус Александр</w:t>
            </w:r>
          </w:p>
        </w:tc>
      </w:tr>
    </w:tbl>
    <w:p w:rsidR="0051089F" w:rsidRDefault="0051089F" w:rsidP="007B31C7">
      <w:pPr>
        <w:rPr>
          <w:b/>
          <w:bCs/>
          <w:sz w:val="24"/>
          <w:szCs w:val="24"/>
        </w:rPr>
      </w:pPr>
    </w:p>
    <w:p w:rsidR="0051089F" w:rsidRPr="0065541E" w:rsidRDefault="007B31C7" w:rsidP="0065541E">
      <w:pPr>
        <w:pStyle w:val="a3"/>
        <w:numPr>
          <w:ilvl w:val="0"/>
          <w:numId w:val="22"/>
        </w:numPr>
        <w:rPr>
          <w:sz w:val="24"/>
          <w:szCs w:val="24"/>
        </w:rPr>
      </w:pPr>
      <w:r w:rsidRPr="0065541E">
        <w:rPr>
          <w:b/>
          <w:bCs/>
          <w:sz w:val="24"/>
          <w:szCs w:val="24"/>
        </w:rPr>
        <w:t>Введение</w:t>
      </w:r>
    </w:p>
    <w:p w:rsidR="0065541E" w:rsidRDefault="0065541E" w:rsidP="0065541E">
      <w:pPr>
        <w:pStyle w:val="a3"/>
        <w:numPr>
          <w:ilvl w:val="1"/>
          <w:numId w:val="22"/>
        </w:numPr>
        <w:rPr>
          <w:sz w:val="24"/>
          <w:szCs w:val="24"/>
        </w:rPr>
      </w:pPr>
      <w:r w:rsidRPr="002274ED">
        <w:rPr>
          <w:b/>
          <w:bCs/>
          <w:sz w:val="24"/>
          <w:szCs w:val="24"/>
        </w:rPr>
        <w:t>Цель.</w:t>
      </w:r>
      <w:r w:rsidRPr="002274ED">
        <w:rPr>
          <w:b/>
          <w:bCs/>
          <w:sz w:val="24"/>
          <w:szCs w:val="24"/>
        </w:rPr>
        <w:br/>
      </w:r>
      <w:r>
        <w:rPr>
          <w:sz w:val="24"/>
          <w:szCs w:val="24"/>
        </w:rPr>
        <w:t>Целью данного документа является выявление и уточнение предъявляемых системе требований. Документ предназначен для разработчиков с целью координации процесса разработки с требованиями готового решения и для заказчика с целью проверки соответствия требований необходимым</w:t>
      </w:r>
      <w:r w:rsidR="00D71B18">
        <w:rPr>
          <w:sz w:val="24"/>
          <w:szCs w:val="24"/>
        </w:rPr>
        <w:br/>
      </w:r>
    </w:p>
    <w:p w:rsidR="003014BC" w:rsidRDefault="0065541E" w:rsidP="0065541E">
      <w:pPr>
        <w:pStyle w:val="a3"/>
        <w:numPr>
          <w:ilvl w:val="1"/>
          <w:numId w:val="22"/>
        </w:numPr>
        <w:rPr>
          <w:sz w:val="24"/>
          <w:szCs w:val="24"/>
        </w:rPr>
      </w:pPr>
      <w:r w:rsidRPr="002274ED">
        <w:rPr>
          <w:b/>
          <w:bCs/>
          <w:sz w:val="24"/>
          <w:szCs w:val="24"/>
        </w:rPr>
        <w:t>Масштаб</w:t>
      </w:r>
      <w:r w:rsidRPr="002274ED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Решение «ПО для </w:t>
      </w:r>
      <w:bookmarkStart w:id="0" w:name="_Hlk59513892"/>
      <w:r>
        <w:rPr>
          <w:sz w:val="24"/>
          <w:szCs w:val="24"/>
        </w:rPr>
        <w:t>моделирования и регулирования трафика на перекрестках</w:t>
      </w:r>
      <w:bookmarkEnd w:id="0"/>
      <w:r>
        <w:rPr>
          <w:sz w:val="24"/>
          <w:szCs w:val="24"/>
        </w:rPr>
        <w:t>» должно выполнять</w:t>
      </w:r>
      <w:r w:rsidRPr="0065541E"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65541E">
        <w:rPr>
          <w:sz w:val="24"/>
          <w:szCs w:val="24"/>
        </w:rPr>
        <w:t xml:space="preserve">1. </w:t>
      </w:r>
      <w:r w:rsidR="003014BC">
        <w:rPr>
          <w:sz w:val="24"/>
          <w:szCs w:val="24"/>
        </w:rPr>
        <w:t>Автоматизированное м</w:t>
      </w:r>
      <w:r>
        <w:rPr>
          <w:sz w:val="24"/>
          <w:szCs w:val="24"/>
        </w:rPr>
        <w:t>оделирование дорожного трафика</w:t>
      </w:r>
      <w:r w:rsidR="003014BC">
        <w:rPr>
          <w:sz w:val="24"/>
          <w:szCs w:val="24"/>
        </w:rPr>
        <w:br/>
        <w:t xml:space="preserve">2. Расчет загруженности участков </w:t>
      </w:r>
      <w:r>
        <w:rPr>
          <w:sz w:val="24"/>
          <w:szCs w:val="24"/>
        </w:rPr>
        <w:br/>
      </w:r>
      <w:r w:rsidR="003014BC">
        <w:rPr>
          <w:sz w:val="24"/>
          <w:szCs w:val="24"/>
        </w:rPr>
        <w:t>3</w:t>
      </w:r>
      <w:r>
        <w:rPr>
          <w:sz w:val="24"/>
          <w:szCs w:val="24"/>
        </w:rPr>
        <w:t>. Адаптация в ответ на изменение конфигурации перекрестка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3014BC">
        <w:rPr>
          <w:sz w:val="24"/>
          <w:szCs w:val="24"/>
        </w:rPr>
        <w:t>Программное обеспечение должно служить инструментом для анализа дорожного движения и возможностей его оптимизации на перекрестках. Модель и приложение должны быть ориентированы на последующую установку в блок контроля за светофорами</w:t>
      </w:r>
      <w:r w:rsidR="00D71B18">
        <w:rPr>
          <w:sz w:val="24"/>
          <w:szCs w:val="24"/>
        </w:rPr>
        <w:br/>
      </w:r>
    </w:p>
    <w:p w:rsidR="004F5D5E" w:rsidRPr="004F5D5E" w:rsidRDefault="008A5B7C" w:rsidP="004F5D5E">
      <w:pPr>
        <w:pStyle w:val="a3"/>
        <w:numPr>
          <w:ilvl w:val="1"/>
          <w:numId w:val="22"/>
        </w:numPr>
        <w:rPr>
          <w:sz w:val="24"/>
          <w:szCs w:val="24"/>
        </w:rPr>
      </w:pPr>
      <w:r w:rsidRPr="002274ED">
        <w:rPr>
          <w:b/>
          <w:bCs/>
          <w:sz w:val="24"/>
          <w:szCs w:val="24"/>
        </w:rPr>
        <w:t>Ссылки</w:t>
      </w:r>
      <w:r w:rsidR="004F5D5E" w:rsidRPr="002274ED">
        <w:rPr>
          <w:b/>
          <w:bCs/>
          <w:sz w:val="24"/>
          <w:szCs w:val="24"/>
        </w:rPr>
        <w:br/>
      </w:r>
      <w:r w:rsidR="004F5D5E">
        <w:rPr>
          <w:sz w:val="24"/>
          <w:szCs w:val="24"/>
        </w:rPr>
        <w:t>Задание 4 Проектирование ИКС</w:t>
      </w:r>
      <w:r w:rsidR="00D71B18">
        <w:rPr>
          <w:sz w:val="24"/>
          <w:szCs w:val="24"/>
        </w:rPr>
        <w:br/>
      </w:r>
    </w:p>
    <w:p w:rsidR="0065541E" w:rsidRDefault="003014BC" w:rsidP="0065541E">
      <w:pPr>
        <w:pStyle w:val="a3"/>
        <w:numPr>
          <w:ilvl w:val="1"/>
          <w:numId w:val="22"/>
        </w:numPr>
        <w:rPr>
          <w:sz w:val="24"/>
          <w:szCs w:val="24"/>
        </w:rPr>
      </w:pPr>
      <w:r w:rsidRPr="002274ED">
        <w:rPr>
          <w:b/>
          <w:bCs/>
          <w:sz w:val="24"/>
          <w:szCs w:val="24"/>
        </w:rPr>
        <w:lastRenderedPageBreak/>
        <w:t>Предположения и зависимости</w:t>
      </w:r>
      <w:r w:rsidR="00183A43" w:rsidRPr="002274ED">
        <w:rPr>
          <w:b/>
          <w:bCs/>
          <w:sz w:val="24"/>
          <w:szCs w:val="24"/>
        </w:rPr>
        <w:br/>
      </w:r>
      <w:r w:rsidR="00183A43">
        <w:rPr>
          <w:sz w:val="24"/>
          <w:szCs w:val="24"/>
        </w:rPr>
        <w:t>Решение технически достижимо, никакие факторы не могут серьезно повлиять на разработку</w:t>
      </w:r>
      <w:r w:rsidR="00D71B18">
        <w:rPr>
          <w:sz w:val="24"/>
          <w:szCs w:val="24"/>
        </w:rPr>
        <w:br/>
      </w:r>
    </w:p>
    <w:p w:rsidR="00183A43" w:rsidRDefault="00183A43" w:rsidP="00183A43">
      <w:pPr>
        <w:pStyle w:val="a3"/>
        <w:numPr>
          <w:ilvl w:val="0"/>
          <w:numId w:val="22"/>
        </w:numPr>
        <w:rPr>
          <w:b/>
          <w:bCs/>
          <w:sz w:val="24"/>
          <w:szCs w:val="24"/>
        </w:rPr>
      </w:pPr>
      <w:r w:rsidRPr="00183A43">
        <w:rPr>
          <w:b/>
          <w:bCs/>
          <w:sz w:val="24"/>
          <w:szCs w:val="24"/>
        </w:rPr>
        <w:t>Краткая характеристика модели прецедентов</w:t>
      </w:r>
    </w:p>
    <w:p w:rsidR="00183A43" w:rsidRPr="00183A43" w:rsidRDefault="00183A43" w:rsidP="00183A43">
      <w:pPr>
        <w:pStyle w:val="a3"/>
        <w:numPr>
          <w:ilvl w:val="1"/>
          <w:numId w:val="22"/>
        </w:numPr>
        <w:rPr>
          <w:b/>
          <w:bCs/>
          <w:sz w:val="24"/>
          <w:szCs w:val="24"/>
        </w:rPr>
      </w:pPr>
      <w:r w:rsidRPr="002274ED">
        <w:rPr>
          <w:b/>
          <w:bCs/>
          <w:sz w:val="24"/>
          <w:szCs w:val="24"/>
        </w:rPr>
        <w:t>Прецедент «Использование модели по предназначению»</w:t>
      </w:r>
      <w:r w:rsidR="00D71B18" w:rsidRPr="002274ED">
        <w:rPr>
          <w:b/>
          <w:bCs/>
          <w:sz w:val="24"/>
          <w:szCs w:val="24"/>
        </w:rPr>
        <w:br/>
      </w:r>
      <w:r w:rsidR="00D71B18">
        <w:rPr>
          <w:sz w:val="24"/>
          <w:szCs w:val="24"/>
        </w:rPr>
        <w:t>Аналитик запускает модель и устанавливает начальную конфигурацию. Происходит моделирование трафика дорожного движения на перекрестке. Аналитик анализирует модель и записывает необходимые данные, полученные в процессе моделирования. После работы аналитик выключает модель</w:t>
      </w:r>
      <w:r w:rsidR="00D71B18">
        <w:rPr>
          <w:sz w:val="24"/>
          <w:szCs w:val="24"/>
        </w:rPr>
        <w:br/>
        <w:t>Актор – Аналитик дорожного движения</w:t>
      </w:r>
      <w:r>
        <w:rPr>
          <w:sz w:val="24"/>
          <w:szCs w:val="24"/>
        </w:rPr>
        <w:br/>
      </w:r>
    </w:p>
    <w:p w:rsidR="00183A43" w:rsidRDefault="00183A43" w:rsidP="00183A43">
      <w:pPr>
        <w:pStyle w:val="a3"/>
        <w:numPr>
          <w:ilvl w:val="1"/>
          <w:numId w:val="22"/>
        </w:numPr>
        <w:rPr>
          <w:sz w:val="24"/>
          <w:szCs w:val="24"/>
        </w:rPr>
      </w:pPr>
      <w:r w:rsidRPr="002274ED">
        <w:rPr>
          <w:b/>
          <w:bCs/>
          <w:sz w:val="24"/>
          <w:szCs w:val="24"/>
        </w:rPr>
        <w:t>Прецедент «Регулирование трафика дорожного движения»</w:t>
      </w:r>
      <w:r w:rsidRPr="002274ED">
        <w:rPr>
          <w:b/>
          <w:bCs/>
          <w:sz w:val="24"/>
          <w:szCs w:val="24"/>
        </w:rPr>
        <w:br/>
      </w:r>
      <w:r w:rsidRPr="00183A43">
        <w:rPr>
          <w:sz w:val="24"/>
          <w:szCs w:val="24"/>
        </w:rPr>
        <w:t>Моделируется движение машин на перекрёстке. Система получает информацию, содержащую сведенья о текущей загруженности трафика и регулирует поведение светофора таким образом, чтобы максимизировать пропускную способность перекрестка.</w:t>
      </w:r>
      <w:r w:rsidR="00D71B18">
        <w:rPr>
          <w:sz w:val="24"/>
          <w:szCs w:val="24"/>
        </w:rPr>
        <w:br/>
        <w:t>Актор прецедента – ПО для моделирования и регулирования трафика на перекрестка</w:t>
      </w:r>
      <w:r w:rsidR="00D71B18">
        <w:rPr>
          <w:sz w:val="24"/>
          <w:szCs w:val="24"/>
          <w:lang w:val="en-US"/>
        </w:rPr>
        <w:t>x</w:t>
      </w:r>
      <w:r w:rsidR="00D71B18">
        <w:rPr>
          <w:sz w:val="24"/>
          <w:szCs w:val="24"/>
        </w:rPr>
        <w:br/>
      </w:r>
    </w:p>
    <w:p w:rsidR="00183A43" w:rsidRDefault="00183A43" w:rsidP="00183A43">
      <w:pPr>
        <w:pStyle w:val="a3"/>
        <w:numPr>
          <w:ilvl w:val="1"/>
          <w:numId w:val="22"/>
        </w:numPr>
        <w:rPr>
          <w:sz w:val="24"/>
          <w:szCs w:val="24"/>
        </w:rPr>
      </w:pPr>
      <w:r w:rsidRPr="002274ED">
        <w:rPr>
          <w:b/>
          <w:bCs/>
          <w:sz w:val="24"/>
          <w:szCs w:val="24"/>
        </w:rPr>
        <w:t>Прецедент «Перегрузка одной линии»</w:t>
      </w:r>
      <w:r w:rsidRPr="002274ED">
        <w:rPr>
          <w:b/>
          <w:bCs/>
          <w:sz w:val="24"/>
          <w:szCs w:val="24"/>
        </w:rPr>
        <w:br/>
      </w:r>
      <w:r w:rsidRPr="00183A43">
        <w:rPr>
          <w:sz w:val="24"/>
          <w:szCs w:val="24"/>
        </w:rPr>
        <w:t>Моделируется движение машин. Спустя некоторое время одна из дорог перекрестка становится перегруженной машинами. Программа перераспределяет время переключения светофора таким образом, чтобы максимизировать пропускную способность перекрестка.</w:t>
      </w:r>
      <w:r w:rsidR="00D71B18">
        <w:rPr>
          <w:sz w:val="24"/>
          <w:szCs w:val="24"/>
        </w:rPr>
        <w:br/>
        <w:t>Актор прецедента – ПО для моделирования и регулирования трафика на перекрестках</w:t>
      </w:r>
      <w:r w:rsidR="00EA3BDA">
        <w:rPr>
          <w:sz w:val="24"/>
          <w:szCs w:val="24"/>
        </w:rPr>
        <w:br/>
      </w:r>
    </w:p>
    <w:p w:rsidR="00EA3BDA" w:rsidRDefault="00EA3BDA" w:rsidP="00EA3BDA">
      <w:pPr>
        <w:pStyle w:val="a3"/>
        <w:numPr>
          <w:ilvl w:val="0"/>
          <w:numId w:val="22"/>
        </w:numPr>
        <w:rPr>
          <w:b/>
          <w:bCs/>
          <w:sz w:val="24"/>
          <w:szCs w:val="24"/>
        </w:rPr>
      </w:pPr>
      <w:r w:rsidRPr="00EA3BDA">
        <w:rPr>
          <w:b/>
          <w:bCs/>
          <w:sz w:val="24"/>
          <w:szCs w:val="24"/>
        </w:rPr>
        <w:t>Характеристика акторов</w:t>
      </w:r>
    </w:p>
    <w:p w:rsidR="00EA3BDA" w:rsidRPr="00EA3BDA" w:rsidRDefault="00EA3BDA" w:rsidP="00EA3BDA">
      <w:pPr>
        <w:pStyle w:val="a3"/>
        <w:numPr>
          <w:ilvl w:val="1"/>
          <w:numId w:val="22"/>
        </w:numPr>
        <w:rPr>
          <w:b/>
          <w:bCs/>
          <w:sz w:val="24"/>
          <w:szCs w:val="24"/>
        </w:rPr>
      </w:pPr>
      <w:r w:rsidRPr="002274ED">
        <w:rPr>
          <w:b/>
          <w:bCs/>
          <w:sz w:val="24"/>
          <w:szCs w:val="24"/>
        </w:rPr>
        <w:t>ПО для моделирования и регулирования трафика на перекрестка</w:t>
      </w:r>
      <w:r w:rsidRPr="002274ED">
        <w:rPr>
          <w:b/>
          <w:bCs/>
          <w:sz w:val="24"/>
          <w:szCs w:val="24"/>
          <w:lang w:val="en-US"/>
        </w:rPr>
        <w:t>x</w:t>
      </w:r>
      <w:r w:rsidRPr="002274ED">
        <w:rPr>
          <w:b/>
          <w:bCs/>
          <w:sz w:val="24"/>
          <w:szCs w:val="24"/>
        </w:rPr>
        <w:br/>
      </w:r>
      <w:r>
        <w:rPr>
          <w:sz w:val="24"/>
          <w:szCs w:val="24"/>
        </w:rPr>
        <w:t>Разрабатываемое программное обеспечение. В некоторых прецедентах рассматривается как актор, выполняющий некие действия.</w:t>
      </w:r>
      <w:r>
        <w:rPr>
          <w:sz w:val="24"/>
          <w:szCs w:val="24"/>
        </w:rPr>
        <w:br/>
      </w:r>
    </w:p>
    <w:p w:rsidR="00EA3BDA" w:rsidRPr="00EA3BDA" w:rsidRDefault="00EA3BDA" w:rsidP="00EA3BDA">
      <w:pPr>
        <w:pStyle w:val="a3"/>
        <w:numPr>
          <w:ilvl w:val="1"/>
          <w:numId w:val="22"/>
        </w:numPr>
        <w:rPr>
          <w:b/>
          <w:bCs/>
          <w:sz w:val="24"/>
          <w:szCs w:val="24"/>
        </w:rPr>
      </w:pPr>
      <w:r w:rsidRPr="002274ED">
        <w:rPr>
          <w:b/>
          <w:bCs/>
          <w:sz w:val="24"/>
          <w:szCs w:val="24"/>
        </w:rPr>
        <w:t>Аналитик дорожного движения</w:t>
      </w:r>
      <w:r w:rsidRPr="002274ED">
        <w:rPr>
          <w:b/>
          <w:bCs/>
          <w:sz w:val="24"/>
          <w:szCs w:val="24"/>
        </w:rPr>
        <w:br/>
      </w:r>
      <w:r>
        <w:rPr>
          <w:sz w:val="24"/>
          <w:szCs w:val="24"/>
        </w:rPr>
        <w:t>Человек, обладающий компетентностью в вопросах дорожного движения, нанятый департаментом дорожной службы. Является основным пользователем модели.</w:t>
      </w:r>
      <w:r>
        <w:rPr>
          <w:sz w:val="24"/>
          <w:szCs w:val="24"/>
        </w:rPr>
        <w:br/>
      </w:r>
    </w:p>
    <w:p w:rsidR="00EA3BDA" w:rsidRPr="002274ED" w:rsidRDefault="00EA3BDA" w:rsidP="00EA3BDA">
      <w:pPr>
        <w:pStyle w:val="a3"/>
        <w:numPr>
          <w:ilvl w:val="0"/>
          <w:numId w:val="22"/>
        </w:numPr>
        <w:rPr>
          <w:b/>
          <w:bCs/>
          <w:sz w:val="24"/>
          <w:szCs w:val="24"/>
        </w:rPr>
      </w:pPr>
      <w:r w:rsidRPr="002274ED">
        <w:rPr>
          <w:b/>
          <w:bCs/>
          <w:sz w:val="24"/>
          <w:szCs w:val="24"/>
        </w:rPr>
        <w:t>Требования</w:t>
      </w:r>
    </w:p>
    <w:p w:rsidR="00EA3BDA" w:rsidRPr="002A0734" w:rsidRDefault="00EA3BDA" w:rsidP="00EA3BDA">
      <w:pPr>
        <w:pStyle w:val="a3"/>
        <w:numPr>
          <w:ilvl w:val="1"/>
          <w:numId w:val="22"/>
        </w:numPr>
        <w:rPr>
          <w:b/>
          <w:bCs/>
          <w:sz w:val="24"/>
          <w:szCs w:val="24"/>
        </w:rPr>
      </w:pPr>
      <w:r w:rsidRPr="002274ED">
        <w:rPr>
          <w:b/>
          <w:bCs/>
          <w:sz w:val="24"/>
          <w:szCs w:val="24"/>
        </w:rPr>
        <w:t>Функциональные требования</w:t>
      </w:r>
      <w:r w:rsidRPr="002274ED">
        <w:rPr>
          <w:b/>
          <w:bCs/>
          <w:sz w:val="24"/>
          <w:szCs w:val="24"/>
        </w:rPr>
        <w:br/>
      </w:r>
      <w:r w:rsidR="002A0734">
        <w:rPr>
          <w:sz w:val="24"/>
          <w:szCs w:val="24"/>
        </w:rPr>
        <w:t>ПО для моделирования и регулирования трафика на перекрестках должно являться информационной моделью, на основе которой будет изучаться движение машин на перекрестке в условиях загруженности трафика.</w:t>
      </w:r>
      <w:r w:rsidR="002A0734">
        <w:rPr>
          <w:sz w:val="24"/>
          <w:szCs w:val="24"/>
        </w:rPr>
        <w:br/>
      </w:r>
      <w:r w:rsidR="002A0734">
        <w:rPr>
          <w:sz w:val="24"/>
          <w:szCs w:val="24"/>
        </w:rPr>
        <w:br/>
        <w:t xml:space="preserve">Модель должна давать пользователю возможность самостоятельно задавать начальную конфигурацию (Количество машин на каждой из дорог перекрестка в </w:t>
      </w:r>
      <w:r w:rsidR="002A0734">
        <w:rPr>
          <w:sz w:val="24"/>
          <w:szCs w:val="24"/>
        </w:rPr>
        <w:lastRenderedPageBreak/>
        <w:t>начале наблюдения) самостоятельно, что следует из постановки задания</w:t>
      </w:r>
      <w:r w:rsidR="002A0734">
        <w:rPr>
          <w:sz w:val="24"/>
          <w:szCs w:val="24"/>
        </w:rPr>
        <w:br/>
      </w:r>
      <w:r w:rsidR="002A0734">
        <w:rPr>
          <w:sz w:val="24"/>
          <w:szCs w:val="24"/>
        </w:rPr>
        <w:br/>
        <w:t>Модель должна рассчитывать загруженность участков через некоторые промежутки времени, для дальнейшего использования этой информации в оптимизации движения</w:t>
      </w:r>
      <w:r w:rsidR="002A0734">
        <w:rPr>
          <w:sz w:val="24"/>
          <w:szCs w:val="24"/>
        </w:rPr>
        <w:br/>
      </w:r>
      <w:r w:rsidR="002A0734">
        <w:rPr>
          <w:sz w:val="24"/>
          <w:szCs w:val="24"/>
        </w:rPr>
        <w:br/>
        <w:t>Модель должна оптимизировать работу светофора на перекрестке таким образом, чтобы пропускная способность перекрестка была максимальна, а количество пробок минимально.</w:t>
      </w:r>
      <w:r w:rsidR="002A0734">
        <w:rPr>
          <w:sz w:val="24"/>
          <w:szCs w:val="24"/>
        </w:rPr>
        <w:br/>
      </w:r>
    </w:p>
    <w:p w:rsidR="00B24246" w:rsidRPr="009155C1" w:rsidRDefault="002A0734" w:rsidP="00B24246">
      <w:pPr>
        <w:pStyle w:val="a3"/>
        <w:numPr>
          <w:ilvl w:val="1"/>
          <w:numId w:val="22"/>
        </w:numPr>
        <w:rPr>
          <w:b/>
          <w:bCs/>
          <w:sz w:val="24"/>
          <w:szCs w:val="24"/>
        </w:rPr>
      </w:pPr>
      <w:r w:rsidRPr="009155C1">
        <w:rPr>
          <w:b/>
          <w:bCs/>
          <w:sz w:val="24"/>
          <w:szCs w:val="24"/>
        </w:rPr>
        <w:t>Нефункциональные требования</w:t>
      </w:r>
    </w:p>
    <w:p w:rsidR="002274ED" w:rsidRPr="002274ED" w:rsidRDefault="002274ED" w:rsidP="002274ED">
      <w:pPr>
        <w:pStyle w:val="a3"/>
        <w:numPr>
          <w:ilvl w:val="2"/>
          <w:numId w:val="22"/>
        </w:numPr>
        <w:rPr>
          <w:b/>
          <w:bCs/>
          <w:sz w:val="24"/>
          <w:szCs w:val="24"/>
        </w:rPr>
      </w:pPr>
      <w:r w:rsidRPr="002274ED">
        <w:rPr>
          <w:b/>
          <w:bCs/>
          <w:sz w:val="24"/>
          <w:szCs w:val="24"/>
        </w:rPr>
        <w:t>Практичность</w:t>
      </w:r>
      <w:r w:rsidRPr="002274ED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Время, максимально необходимое для обучения рядовых пользователей, чтобы они научились использовать программное обеспечение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= 0.5 ч.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Предполагаемое максимальное время выполнения типовых задач </w:t>
      </w:r>
      <w:r>
        <w:rPr>
          <w:sz w:val="24"/>
          <w:szCs w:val="24"/>
          <w:lang w:val="en-US"/>
        </w:rPr>
        <w:t>t</w:t>
      </w:r>
      <w:r w:rsidRPr="002274ED">
        <w:rPr>
          <w:sz w:val="24"/>
          <w:szCs w:val="24"/>
        </w:rPr>
        <w:t xml:space="preserve"> = </w:t>
      </w:r>
      <w:r>
        <w:rPr>
          <w:sz w:val="24"/>
          <w:szCs w:val="24"/>
        </w:rPr>
        <w:t>0.25 ч.</w:t>
      </w:r>
      <w:r>
        <w:rPr>
          <w:sz w:val="24"/>
          <w:szCs w:val="24"/>
        </w:rPr>
        <w:br/>
      </w:r>
    </w:p>
    <w:p w:rsidR="00EB5881" w:rsidRPr="00EB5881" w:rsidRDefault="002274ED" w:rsidP="002274ED">
      <w:pPr>
        <w:pStyle w:val="a3"/>
        <w:numPr>
          <w:ilvl w:val="2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Надежность</w:t>
      </w:r>
      <w:r w:rsidR="00EB5881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EB5881">
        <w:rPr>
          <w:b/>
          <w:bCs/>
          <w:sz w:val="24"/>
          <w:szCs w:val="24"/>
        </w:rPr>
        <w:t>Доступность</w:t>
      </w:r>
      <w:r>
        <w:rPr>
          <w:sz w:val="24"/>
          <w:szCs w:val="24"/>
        </w:rPr>
        <w:t>. Предполагаемая доступность</w:t>
      </w:r>
      <w:r w:rsidRPr="002274ED">
        <w:rPr>
          <w:sz w:val="24"/>
          <w:szCs w:val="24"/>
        </w:rPr>
        <w:t xml:space="preserve"> - 90 %</w:t>
      </w:r>
      <w:r>
        <w:rPr>
          <w:sz w:val="24"/>
          <w:szCs w:val="24"/>
        </w:rPr>
        <w:t xml:space="preserve"> времени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B5881">
        <w:rPr>
          <w:b/>
          <w:bCs/>
          <w:sz w:val="24"/>
          <w:szCs w:val="24"/>
        </w:rPr>
        <w:t>Среднее время между отказами (</w:t>
      </w:r>
      <w:r w:rsidRPr="00EB5881">
        <w:rPr>
          <w:b/>
          <w:bCs/>
          <w:sz w:val="24"/>
          <w:szCs w:val="24"/>
          <w:lang w:val="en-US"/>
        </w:rPr>
        <w:t>MTFB</w:t>
      </w:r>
      <w:r w:rsidRPr="00EB5881">
        <w:rPr>
          <w:b/>
          <w:bCs/>
          <w:sz w:val="24"/>
          <w:szCs w:val="24"/>
        </w:rPr>
        <w:t>)</w:t>
      </w:r>
      <w:r w:rsidRPr="002274ED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</w:t>
      </w:r>
      <w:r w:rsidRPr="002274ED">
        <w:rPr>
          <w:sz w:val="24"/>
          <w:szCs w:val="24"/>
        </w:rPr>
        <w:t xml:space="preserve">2 </w:t>
      </w:r>
      <w:r>
        <w:rPr>
          <w:sz w:val="24"/>
          <w:szCs w:val="24"/>
        </w:rPr>
        <w:t>месяца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B5881">
        <w:rPr>
          <w:b/>
          <w:bCs/>
          <w:sz w:val="24"/>
          <w:szCs w:val="24"/>
        </w:rPr>
        <w:t>Среднее время восстановления</w:t>
      </w:r>
      <w:r>
        <w:rPr>
          <w:sz w:val="24"/>
          <w:szCs w:val="24"/>
        </w:rPr>
        <w:t xml:space="preserve"> – 1 час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B5881">
        <w:rPr>
          <w:b/>
          <w:bCs/>
          <w:sz w:val="24"/>
          <w:szCs w:val="24"/>
        </w:rPr>
        <w:t>Точность</w:t>
      </w:r>
      <w:r>
        <w:rPr>
          <w:sz w:val="24"/>
          <w:szCs w:val="24"/>
        </w:rPr>
        <w:t xml:space="preserve"> </w:t>
      </w:r>
      <w:r w:rsidR="00EB588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B5881">
        <w:rPr>
          <w:sz w:val="24"/>
          <w:szCs w:val="24"/>
        </w:rPr>
        <w:t>95%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B5881">
        <w:rPr>
          <w:b/>
          <w:bCs/>
          <w:sz w:val="24"/>
          <w:szCs w:val="24"/>
        </w:rPr>
        <w:t>Максимально допустимый коэффициент ошибок и дефектов</w:t>
      </w:r>
      <w:r>
        <w:rPr>
          <w:sz w:val="24"/>
          <w:szCs w:val="24"/>
        </w:rPr>
        <w:t xml:space="preserve"> </w:t>
      </w:r>
      <w:r w:rsidR="00EB5881">
        <w:rPr>
          <w:sz w:val="24"/>
          <w:szCs w:val="24"/>
        </w:rPr>
        <w:t>–</w:t>
      </w:r>
      <w:r>
        <w:rPr>
          <w:sz w:val="24"/>
          <w:szCs w:val="24"/>
        </w:rPr>
        <w:t xml:space="preserve"> 15</w:t>
      </w:r>
      <w:r w:rsidR="00EB5881">
        <w:rPr>
          <w:sz w:val="24"/>
          <w:szCs w:val="24"/>
        </w:rPr>
        <w:t xml:space="preserve"> (</w:t>
      </w:r>
      <w:r w:rsidR="00EB5881">
        <w:rPr>
          <w:sz w:val="24"/>
          <w:szCs w:val="24"/>
          <w:lang w:val="en-US"/>
        </w:rPr>
        <w:t>KLOS</w:t>
      </w:r>
      <w:r w:rsidR="00EB5881">
        <w:rPr>
          <w:sz w:val="24"/>
          <w:szCs w:val="24"/>
        </w:rPr>
        <w:t>)</w:t>
      </w:r>
      <w:r w:rsidR="00EB5881">
        <w:rPr>
          <w:sz w:val="24"/>
          <w:szCs w:val="24"/>
        </w:rPr>
        <w:br/>
      </w:r>
      <w:r w:rsidR="00EB5881">
        <w:rPr>
          <w:sz w:val="24"/>
          <w:szCs w:val="24"/>
        </w:rPr>
        <w:br/>
      </w:r>
      <w:r w:rsidR="00EB5881" w:rsidRPr="00EB5881">
        <w:rPr>
          <w:b/>
          <w:bCs/>
          <w:sz w:val="24"/>
          <w:szCs w:val="24"/>
        </w:rPr>
        <w:t>Доля ошибок или дефектов различных типов.</w:t>
      </w:r>
      <w:r w:rsidR="00EB5881">
        <w:rPr>
          <w:sz w:val="24"/>
          <w:szCs w:val="24"/>
        </w:rPr>
        <w:br/>
        <w:t>Незначительные – 99.8%</w:t>
      </w:r>
      <w:r w:rsidR="00EB5881">
        <w:rPr>
          <w:sz w:val="24"/>
          <w:szCs w:val="24"/>
        </w:rPr>
        <w:br/>
        <w:t>Серьезные – 0.2%</w:t>
      </w:r>
      <w:r w:rsidR="00EB5881">
        <w:rPr>
          <w:sz w:val="24"/>
          <w:szCs w:val="24"/>
        </w:rPr>
        <w:br/>
        <w:t>Критические – 0%</w:t>
      </w:r>
      <w:r w:rsidR="00EB5881">
        <w:rPr>
          <w:sz w:val="24"/>
          <w:szCs w:val="24"/>
        </w:rPr>
        <w:br/>
        <w:t>Под критической ошибкой понимается сбой программного обеспечения, по причине которого использовать модель дальше становиться невозможно.</w:t>
      </w:r>
      <w:r w:rsidR="00EB5881">
        <w:rPr>
          <w:sz w:val="24"/>
          <w:szCs w:val="24"/>
        </w:rPr>
        <w:br/>
      </w:r>
    </w:p>
    <w:p w:rsidR="009155C1" w:rsidRPr="009155C1" w:rsidRDefault="00EB5881" w:rsidP="002274ED">
      <w:pPr>
        <w:pStyle w:val="a3"/>
        <w:numPr>
          <w:ilvl w:val="2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Производительность</w:t>
      </w:r>
      <w:r>
        <w:rPr>
          <w:b/>
          <w:bCs/>
          <w:sz w:val="24"/>
          <w:szCs w:val="24"/>
        </w:rPr>
        <w:br/>
      </w:r>
      <w:r w:rsidRPr="00EB5881">
        <w:rPr>
          <w:sz w:val="24"/>
          <w:szCs w:val="24"/>
        </w:rPr>
        <w:t xml:space="preserve">Время ответа для транзакции </w:t>
      </w:r>
      <w:r w:rsidR="00370D4E">
        <w:rPr>
          <w:sz w:val="24"/>
          <w:szCs w:val="24"/>
        </w:rPr>
        <w:t>–</w:t>
      </w:r>
      <w:r w:rsidRPr="00EB5881">
        <w:rPr>
          <w:sz w:val="24"/>
          <w:szCs w:val="24"/>
        </w:rPr>
        <w:t xml:space="preserve"> </w:t>
      </w:r>
      <w:r w:rsidR="00370D4E">
        <w:rPr>
          <w:sz w:val="24"/>
          <w:szCs w:val="24"/>
        </w:rPr>
        <w:t>1 мкс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Пропускная способность - </w:t>
      </w:r>
      <w:r w:rsidR="00370D4E">
        <w:rPr>
          <w:sz w:val="24"/>
          <w:szCs w:val="24"/>
        </w:rPr>
        <w:t>неизвестно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Емкость </w:t>
      </w:r>
      <w:r w:rsidR="00370D4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70D4E">
        <w:rPr>
          <w:sz w:val="24"/>
          <w:szCs w:val="24"/>
        </w:rPr>
        <w:t>1 пользователь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Режимы снижения производительности – отсутствуют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9155C1">
        <w:rPr>
          <w:sz w:val="24"/>
          <w:szCs w:val="24"/>
        </w:rPr>
        <w:lastRenderedPageBreak/>
        <w:t>Использование ресурсов</w:t>
      </w:r>
      <w:r w:rsidR="00370D4E">
        <w:rPr>
          <w:sz w:val="24"/>
          <w:szCs w:val="24"/>
        </w:rPr>
        <w:t xml:space="preserve"> – 5</w:t>
      </w:r>
      <w:r w:rsidR="00370D4E" w:rsidRPr="00370D4E">
        <w:rPr>
          <w:sz w:val="24"/>
          <w:szCs w:val="24"/>
        </w:rPr>
        <w:t xml:space="preserve"> </w:t>
      </w:r>
      <w:r w:rsidR="00370D4E">
        <w:rPr>
          <w:sz w:val="24"/>
          <w:szCs w:val="24"/>
          <w:lang w:val="en-US"/>
        </w:rPr>
        <w:t>mb</w:t>
      </w:r>
      <w:bookmarkStart w:id="1" w:name="_GoBack"/>
      <w:bookmarkEnd w:id="1"/>
      <w:r w:rsidR="009155C1">
        <w:rPr>
          <w:sz w:val="24"/>
          <w:szCs w:val="24"/>
        </w:rPr>
        <w:br/>
      </w:r>
    </w:p>
    <w:p w:rsidR="002274ED" w:rsidRDefault="009155C1" w:rsidP="002274ED">
      <w:pPr>
        <w:pStyle w:val="a3"/>
        <w:numPr>
          <w:ilvl w:val="2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Возможность сопровождения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Стандарт кодирования символов для программного обеспечения - UTF</w:t>
      </w:r>
      <w:r w:rsidRPr="009155C1">
        <w:rPr>
          <w:sz w:val="24"/>
          <w:szCs w:val="24"/>
        </w:rPr>
        <w:t>-8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Используемые при разработке библиотеки классов – только стандартные</w:t>
      </w:r>
      <w:r w:rsidR="00EB5881" w:rsidRPr="00EB5881">
        <w:rPr>
          <w:sz w:val="24"/>
          <w:szCs w:val="24"/>
        </w:rPr>
        <w:br/>
      </w:r>
      <w:r w:rsidR="002274ED" w:rsidRPr="002274ED">
        <w:rPr>
          <w:b/>
          <w:bCs/>
          <w:sz w:val="24"/>
          <w:szCs w:val="24"/>
        </w:rPr>
        <w:br/>
      </w:r>
    </w:p>
    <w:p w:rsidR="009155C1" w:rsidRPr="009155C1" w:rsidRDefault="009155C1" w:rsidP="009155C1">
      <w:pPr>
        <w:pStyle w:val="a3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интерактивной документации пользователя и системе подсказок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Интерактивная документация пользователя может включать в себя термины дорожного движения при необходимости.</w:t>
      </w:r>
      <w:r>
        <w:rPr>
          <w:sz w:val="24"/>
          <w:szCs w:val="24"/>
        </w:rPr>
        <w:br/>
      </w:r>
    </w:p>
    <w:p w:rsidR="009155C1" w:rsidRPr="00CE64AD" w:rsidRDefault="009155C1" w:rsidP="009155C1">
      <w:pPr>
        <w:pStyle w:val="a3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Ограничения проектирования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Система является специализированной, поэтому должна выполнять только свою, определенную задачу. </w:t>
      </w:r>
      <w:r w:rsidR="00CE64AD">
        <w:rPr>
          <w:sz w:val="24"/>
          <w:szCs w:val="24"/>
        </w:rPr>
        <w:br/>
      </w:r>
      <w:r w:rsidR="00CE64AD">
        <w:rPr>
          <w:sz w:val="24"/>
          <w:szCs w:val="24"/>
        </w:rPr>
        <w:br/>
      </w:r>
      <w:r>
        <w:rPr>
          <w:sz w:val="24"/>
          <w:szCs w:val="24"/>
        </w:rPr>
        <w:t xml:space="preserve">Разработка системы, </w:t>
      </w:r>
      <w:r w:rsidR="00CE64AD">
        <w:rPr>
          <w:sz w:val="24"/>
          <w:szCs w:val="24"/>
        </w:rPr>
        <w:t>должна происходить</w:t>
      </w:r>
      <w:r>
        <w:rPr>
          <w:sz w:val="24"/>
          <w:szCs w:val="24"/>
        </w:rPr>
        <w:t xml:space="preserve"> на языке С++ для операционной системы </w:t>
      </w:r>
      <w:r>
        <w:rPr>
          <w:sz w:val="24"/>
          <w:szCs w:val="24"/>
          <w:lang w:val="en-US"/>
        </w:rPr>
        <w:t>Windows</w:t>
      </w:r>
      <w:r w:rsidR="00CE64AD" w:rsidRPr="004825C9">
        <w:rPr>
          <w:sz w:val="24"/>
          <w:szCs w:val="24"/>
        </w:rPr>
        <w:br/>
      </w:r>
    </w:p>
    <w:p w:rsidR="00CE64AD" w:rsidRDefault="00CE64AD" w:rsidP="009155C1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Закупаемые компоненты</w:t>
      </w:r>
      <w:r>
        <w:rPr>
          <w:b/>
          <w:bCs/>
          <w:sz w:val="24"/>
          <w:szCs w:val="24"/>
        </w:rPr>
        <w:br/>
      </w:r>
      <w:r w:rsidRPr="00CE64AD">
        <w:rPr>
          <w:sz w:val="24"/>
          <w:szCs w:val="24"/>
        </w:rPr>
        <w:t>Отсутствуют</w:t>
      </w:r>
      <w:r>
        <w:rPr>
          <w:sz w:val="24"/>
          <w:szCs w:val="24"/>
        </w:rPr>
        <w:br/>
      </w:r>
    </w:p>
    <w:p w:rsidR="00CE64AD" w:rsidRPr="00CE64AD" w:rsidRDefault="00CE64AD" w:rsidP="009155C1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Интерфейсы</w:t>
      </w:r>
    </w:p>
    <w:p w:rsidR="00CE64AD" w:rsidRDefault="00CE64AD" w:rsidP="00CE64AD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Интерфейсы пользователя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Пользователь должен обладать возможностями задать начальную конфигурацию, запустить модель, остановить модель, выйти из приложения. Все это должно быть реализовано посредством интерфейса ПО.</w:t>
      </w:r>
      <w:r>
        <w:rPr>
          <w:sz w:val="24"/>
          <w:szCs w:val="24"/>
        </w:rPr>
        <w:br/>
      </w:r>
    </w:p>
    <w:p w:rsidR="00CE64AD" w:rsidRPr="00CE64AD" w:rsidRDefault="00CE64AD" w:rsidP="00CE64AD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Аппаратные интерфейсы</w:t>
      </w:r>
      <w:r>
        <w:rPr>
          <w:b/>
          <w:bCs/>
          <w:sz w:val="24"/>
          <w:szCs w:val="24"/>
        </w:rPr>
        <w:br/>
      </w:r>
      <w:r w:rsidRPr="00CE64AD">
        <w:rPr>
          <w:sz w:val="24"/>
          <w:szCs w:val="24"/>
        </w:rPr>
        <w:t>Компьютерная мышь</w:t>
      </w:r>
      <w:r>
        <w:rPr>
          <w:sz w:val="24"/>
          <w:szCs w:val="24"/>
        </w:rPr>
        <w:br/>
        <w:t>Порт для компьютерной мыши</w:t>
      </w:r>
      <w:r>
        <w:rPr>
          <w:sz w:val="24"/>
          <w:szCs w:val="24"/>
        </w:rPr>
        <w:br/>
        <w:t>Клавиатура</w:t>
      </w:r>
      <w:r>
        <w:rPr>
          <w:sz w:val="24"/>
          <w:szCs w:val="24"/>
        </w:rPr>
        <w:br/>
        <w:t>Порт для клавиатуры</w:t>
      </w:r>
      <w:r>
        <w:rPr>
          <w:sz w:val="24"/>
          <w:szCs w:val="24"/>
        </w:rPr>
        <w:br/>
        <w:t>Монитор</w:t>
      </w:r>
      <w:r>
        <w:rPr>
          <w:sz w:val="24"/>
          <w:szCs w:val="24"/>
        </w:rPr>
        <w:br/>
        <w:t>Порт для монитора</w:t>
      </w:r>
      <w:r w:rsidRPr="00CE64AD">
        <w:rPr>
          <w:sz w:val="24"/>
          <w:szCs w:val="24"/>
        </w:rPr>
        <w:br/>
      </w:r>
    </w:p>
    <w:p w:rsidR="00CE64AD" w:rsidRDefault="00CE64AD" w:rsidP="00CE64AD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Интерфейсы программного обеспечения</w:t>
      </w:r>
      <w:r>
        <w:rPr>
          <w:b/>
          <w:bCs/>
          <w:sz w:val="24"/>
          <w:szCs w:val="24"/>
        </w:rPr>
        <w:br/>
      </w:r>
      <w:r w:rsidRPr="00CE64AD">
        <w:rPr>
          <w:sz w:val="24"/>
          <w:szCs w:val="24"/>
        </w:rPr>
        <w:t>Отсутствуют</w:t>
      </w:r>
      <w:r>
        <w:rPr>
          <w:sz w:val="24"/>
          <w:szCs w:val="24"/>
        </w:rPr>
        <w:br/>
      </w:r>
    </w:p>
    <w:p w:rsidR="004B7981" w:rsidRDefault="00CE64AD" w:rsidP="00CE64AD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Коммуникационные интерфейсы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Сетевая карта</w:t>
      </w:r>
      <w:r w:rsidR="004B7981">
        <w:rPr>
          <w:sz w:val="24"/>
          <w:szCs w:val="24"/>
        </w:rPr>
        <w:br/>
      </w:r>
    </w:p>
    <w:p w:rsidR="004B7981" w:rsidRPr="004B7981" w:rsidRDefault="004B7981" w:rsidP="004B7981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Требования лицензирования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Требования, описываемые законодательством Российской Федерации для программного обеспечения, регулирующего дорожное движение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Требования заказчика</w:t>
      </w:r>
      <w:r w:rsidRPr="004B7981">
        <w:rPr>
          <w:sz w:val="24"/>
          <w:szCs w:val="24"/>
        </w:rPr>
        <w:br/>
      </w:r>
    </w:p>
    <w:p w:rsidR="004B7981" w:rsidRPr="004B7981" w:rsidRDefault="004B7981" w:rsidP="004B7981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Замечания, касающиеся законности, авторских прав и т. д.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Законность должны быть подтверждена законами Российской Федерации</w:t>
      </w:r>
      <w:r>
        <w:rPr>
          <w:sz w:val="24"/>
          <w:szCs w:val="24"/>
        </w:rPr>
        <w:br/>
        <w:t>В авторском праве со стороны разработчика нет необходимости, так как ПО выполняется на заказ для другого лица</w:t>
      </w:r>
      <w:r>
        <w:rPr>
          <w:b/>
          <w:bCs/>
          <w:sz w:val="24"/>
          <w:szCs w:val="24"/>
        </w:rPr>
        <w:br/>
      </w:r>
    </w:p>
    <w:p w:rsidR="00F76943" w:rsidRDefault="004B7981" w:rsidP="00F76943">
      <w:pPr>
        <w:pStyle w:val="a3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Применяемые стандарты</w:t>
      </w:r>
      <w:r>
        <w:rPr>
          <w:b/>
          <w:bCs/>
          <w:sz w:val="24"/>
          <w:szCs w:val="24"/>
        </w:rPr>
        <w:br/>
      </w:r>
      <w:r w:rsidRPr="004B7981">
        <w:rPr>
          <w:sz w:val="24"/>
          <w:szCs w:val="24"/>
        </w:rPr>
        <w:t>ISO 9000</w:t>
      </w:r>
    </w:p>
    <w:p w:rsidR="00F76943" w:rsidRDefault="004B7981" w:rsidP="00F76943">
      <w:pPr>
        <w:rPr>
          <w:sz w:val="24"/>
          <w:szCs w:val="24"/>
        </w:rPr>
      </w:pPr>
      <w:r w:rsidRPr="00F76943">
        <w:rPr>
          <w:b/>
          <w:bCs/>
          <w:sz w:val="24"/>
          <w:szCs w:val="24"/>
        </w:rPr>
        <w:br/>
      </w:r>
      <w:r w:rsidR="00F76943" w:rsidRPr="00F76943">
        <w:rPr>
          <w:b/>
          <w:bCs/>
          <w:sz w:val="24"/>
          <w:szCs w:val="24"/>
        </w:rPr>
        <w:t>Глоссарий</w:t>
      </w:r>
      <w:r w:rsidR="00F76943" w:rsidRPr="00F76943">
        <w:rPr>
          <w:b/>
          <w:bCs/>
          <w:sz w:val="24"/>
          <w:szCs w:val="24"/>
        </w:rPr>
        <w:br/>
      </w:r>
      <w:r w:rsidR="00F76943" w:rsidRPr="00F76943">
        <w:rPr>
          <w:sz w:val="24"/>
          <w:szCs w:val="24"/>
        </w:rPr>
        <w:t>См. Задание 4 Проектирование ИКС раздел «Словарь терминов»</w:t>
      </w:r>
    </w:p>
    <w:p w:rsidR="00F76943" w:rsidRDefault="00F76943" w:rsidP="00F76943">
      <w:pPr>
        <w:rPr>
          <w:sz w:val="24"/>
          <w:szCs w:val="24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120"/>
        <w:gridCol w:w="3115"/>
        <w:gridCol w:w="1987"/>
      </w:tblGrid>
      <w:tr w:rsidR="00F76943" w:rsidTr="00F76943">
        <w:tc>
          <w:tcPr>
            <w:tcW w:w="3120" w:type="dxa"/>
          </w:tcPr>
          <w:p w:rsidR="00F76943" w:rsidRDefault="00F76943" w:rsidP="00C0067E">
            <w:r>
              <w:t>Термин</w:t>
            </w:r>
          </w:p>
        </w:tc>
        <w:tc>
          <w:tcPr>
            <w:tcW w:w="3115" w:type="dxa"/>
          </w:tcPr>
          <w:p w:rsidR="00F76943" w:rsidRDefault="00F76943" w:rsidP="00C0067E">
            <w:r>
              <w:t>Определение</w:t>
            </w:r>
          </w:p>
        </w:tc>
        <w:tc>
          <w:tcPr>
            <w:tcW w:w="1987" w:type="dxa"/>
          </w:tcPr>
          <w:p w:rsidR="00F76943" w:rsidRDefault="00F76943" w:rsidP="00C0067E">
            <w:r>
              <w:t>Синоним</w:t>
            </w:r>
          </w:p>
        </w:tc>
      </w:tr>
      <w:tr w:rsidR="00F76943" w:rsidTr="00F76943">
        <w:tc>
          <w:tcPr>
            <w:tcW w:w="3120" w:type="dxa"/>
          </w:tcPr>
          <w:p w:rsidR="00F76943" w:rsidRDefault="00F76943" w:rsidP="00C0067E">
            <w:r>
              <w:t>Перекресток</w:t>
            </w:r>
          </w:p>
        </w:tc>
        <w:tc>
          <w:tcPr>
            <w:tcW w:w="3115" w:type="dxa"/>
          </w:tcPr>
          <w:p w:rsidR="00F76943" w:rsidRDefault="00F76943" w:rsidP="00C0067E">
            <w:r w:rsidRPr="0016502F">
              <w:t>пересечение проезжих частей разных дорог, улиц на одном уровне</w:t>
            </w:r>
          </w:p>
        </w:tc>
        <w:tc>
          <w:tcPr>
            <w:tcW w:w="1987" w:type="dxa"/>
          </w:tcPr>
          <w:p w:rsidR="00F76943" w:rsidRDefault="00F76943" w:rsidP="00C0067E"/>
        </w:tc>
      </w:tr>
      <w:tr w:rsidR="00F76943" w:rsidTr="00F76943">
        <w:tc>
          <w:tcPr>
            <w:tcW w:w="3120" w:type="dxa"/>
          </w:tcPr>
          <w:p w:rsidR="00F76943" w:rsidRDefault="00F76943" w:rsidP="00C0067E">
            <w:r>
              <w:t>Транспортный трафик</w:t>
            </w:r>
          </w:p>
        </w:tc>
        <w:tc>
          <w:tcPr>
            <w:tcW w:w="3115" w:type="dxa"/>
          </w:tcPr>
          <w:p w:rsidR="00F76943" w:rsidRPr="0016502F" w:rsidRDefault="00F76943" w:rsidP="00C0067E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объём транспортных средств, движущихся по данному маршруту</w:t>
            </w:r>
          </w:p>
        </w:tc>
        <w:tc>
          <w:tcPr>
            <w:tcW w:w="1987" w:type="dxa"/>
          </w:tcPr>
          <w:p w:rsidR="00F76943" w:rsidRDefault="00F76943" w:rsidP="00C0067E"/>
        </w:tc>
      </w:tr>
    </w:tbl>
    <w:p w:rsidR="00F76943" w:rsidRPr="00F76943" w:rsidRDefault="00F76943" w:rsidP="00F76943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F76943">
        <w:rPr>
          <w:b/>
          <w:bCs/>
          <w:sz w:val="24"/>
          <w:szCs w:val="24"/>
        </w:rPr>
        <w:t>Приложения</w:t>
      </w:r>
    </w:p>
    <w:p w:rsidR="00FF668A" w:rsidRPr="00F76943" w:rsidRDefault="00F76943" w:rsidP="00F7694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Отсутствуют</w:t>
      </w:r>
      <w:r>
        <w:rPr>
          <w:sz w:val="24"/>
          <w:szCs w:val="24"/>
        </w:rPr>
        <w:br/>
      </w:r>
    </w:p>
    <w:sectPr w:rsidR="00FF668A" w:rsidRPr="00F76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FB9"/>
    <w:multiLevelType w:val="hybridMultilevel"/>
    <w:tmpl w:val="E83CD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1581"/>
    <w:multiLevelType w:val="multilevel"/>
    <w:tmpl w:val="EBE0A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C7AA1"/>
    <w:multiLevelType w:val="hybridMultilevel"/>
    <w:tmpl w:val="9E42E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17BDF"/>
    <w:multiLevelType w:val="hybridMultilevel"/>
    <w:tmpl w:val="D71A8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36012"/>
    <w:multiLevelType w:val="hybridMultilevel"/>
    <w:tmpl w:val="2F008660"/>
    <w:lvl w:ilvl="0" w:tplc="464C6132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04153"/>
    <w:multiLevelType w:val="hybridMultilevel"/>
    <w:tmpl w:val="9D08A25A"/>
    <w:lvl w:ilvl="0" w:tplc="E8405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5141A"/>
    <w:multiLevelType w:val="hybridMultilevel"/>
    <w:tmpl w:val="0D745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36DB4"/>
    <w:multiLevelType w:val="hybridMultilevel"/>
    <w:tmpl w:val="AF8C404E"/>
    <w:lvl w:ilvl="0" w:tplc="E4B48594">
      <w:start w:val="6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8B50A5C"/>
    <w:multiLevelType w:val="hybridMultilevel"/>
    <w:tmpl w:val="82D0F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A2237"/>
    <w:multiLevelType w:val="hybridMultilevel"/>
    <w:tmpl w:val="839C9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424E5"/>
    <w:multiLevelType w:val="hybridMultilevel"/>
    <w:tmpl w:val="38C41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17741"/>
    <w:multiLevelType w:val="hybridMultilevel"/>
    <w:tmpl w:val="049E6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A39AF"/>
    <w:multiLevelType w:val="hybridMultilevel"/>
    <w:tmpl w:val="F236CC2A"/>
    <w:lvl w:ilvl="0" w:tplc="E4B485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726EF"/>
    <w:multiLevelType w:val="hybridMultilevel"/>
    <w:tmpl w:val="2BEED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D0780"/>
    <w:multiLevelType w:val="hybridMultilevel"/>
    <w:tmpl w:val="5DD89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E3368"/>
    <w:multiLevelType w:val="hybridMultilevel"/>
    <w:tmpl w:val="242CF960"/>
    <w:lvl w:ilvl="0" w:tplc="17E86C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E431E"/>
    <w:multiLevelType w:val="hybridMultilevel"/>
    <w:tmpl w:val="EB4A0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567B3"/>
    <w:multiLevelType w:val="hybridMultilevel"/>
    <w:tmpl w:val="FD6CA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77FD5"/>
    <w:multiLevelType w:val="hybridMultilevel"/>
    <w:tmpl w:val="E4DEAF0E"/>
    <w:lvl w:ilvl="0" w:tplc="40A2081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8339E"/>
    <w:multiLevelType w:val="hybridMultilevel"/>
    <w:tmpl w:val="CB3C6C26"/>
    <w:lvl w:ilvl="0" w:tplc="E4B485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D78A5"/>
    <w:multiLevelType w:val="hybridMultilevel"/>
    <w:tmpl w:val="4886A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56D9E"/>
    <w:multiLevelType w:val="hybridMultilevel"/>
    <w:tmpl w:val="242CF960"/>
    <w:lvl w:ilvl="0" w:tplc="17E86C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4"/>
  </w:num>
  <w:num w:numId="9">
    <w:abstractNumId w:val="11"/>
  </w:num>
  <w:num w:numId="10">
    <w:abstractNumId w:val="17"/>
  </w:num>
  <w:num w:numId="11">
    <w:abstractNumId w:val="16"/>
  </w:num>
  <w:num w:numId="12">
    <w:abstractNumId w:val="10"/>
  </w:num>
  <w:num w:numId="13">
    <w:abstractNumId w:val="21"/>
  </w:num>
  <w:num w:numId="14">
    <w:abstractNumId w:val="15"/>
  </w:num>
  <w:num w:numId="15">
    <w:abstractNumId w:val="18"/>
  </w:num>
  <w:num w:numId="16">
    <w:abstractNumId w:val="12"/>
  </w:num>
  <w:num w:numId="17">
    <w:abstractNumId w:val="19"/>
  </w:num>
  <w:num w:numId="18">
    <w:abstractNumId w:val="7"/>
  </w:num>
  <w:num w:numId="19">
    <w:abstractNumId w:val="2"/>
  </w:num>
  <w:num w:numId="20">
    <w:abstractNumId w:val="20"/>
  </w:num>
  <w:num w:numId="21">
    <w:abstractNumId w:val="13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B4"/>
    <w:rsid w:val="00007D8D"/>
    <w:rsid w:val="000A5324"/>
    <w:rsid w:val="000D7891"/>
    <w:rsid w:val="00113C96"/>
    <w:rsid w:val="00133C4E"/>
    <w:rsid w:val="00140BF5"/>
    <w:rsid w:val="0016502F"/>
    <w:rsid w:val="00183A43"/>
    <w:rsid w:val="001F7708"/>
    <w:rsid w:val="00207B1C"/>
    <w:rsid w:val="00215C08"/>
    <w:rsid w:val="002274ED"/>
    <w:rsid w:val="00253244"/>
    <w:rsid w:val="002A0734"/>
    <w:rsid w:val="002D30F6"/>
    <w:rsid w:val="003014BC"/>
    <w:rsid w:val="003330CE"/>
    <w:rsid w:val="00337E5C"/>
    <w:rsid w:val="0034749B"/>
    <w:rsid w:val="00370D4E"/>
    <w:rsid w:val="00384650"/>
    <w:rsid w:val="003B4C46"/>
    <w:rsid w:val="003D1C01"/>
    <w:rsid w:val="00401836"/>
    <w:rsid w:val="004426B4"/>
    <w:rsid w:val="004825C9"/>
    <w:rsid w:val="004B7981"/>
    <w:rsid w:val="004F5D5E"/>
    <w:rsid w:val="0051069A"/>
    <w:rsid w:val="0051089F"/>
    <w:rsid w:val="0053098E"/>
    <w:rsid w:val="00537F2A"/>
    <w:rsid w:val="00556D88"/>
    <w:rsid w:val="0057394B"/>
    <w:rsid w:val="005C168C"/>
    <w:rsid w:val="00620CBF"/>
    <w:rsid w:val="00627A19"/>
    <w:rsid w:val="00650B9A"/>
    <w:rsid w:val="0065541E"/>
    <w:rsid w:val="00676ABB"/>
    <w:rsid w:val="00696FC5"/>
    <w:rsid w:val="00726FBB"/>
    <w:rsid w:val="00765CF6"/>
    <w:rsid w:val="007A118B"/>
    <w:rsid w:val="007B31C7"/>
    <w:rsid w:val="007D0161"/>
    <w:rsid w:val="008130B2"/>
    <w:rsid w:val="008A5B7C"/>
    <w:rsid w:val="009155C1"/>
    <w:rsid w:val="0094719E"/>
    <w:rsid w:val="00973752"/>
    <w:rsid w:val="009778ED"/>
    <w:rsid w:val="00986A91"/>
    <w:rsid w:val="00A746B4"/>
    <w:rsid w:val="00A94944"/>
    <w:rsid w:val="00B24246"/>
    <w:rsid w:val="00B70BFA"/>
    <w:rsid w:val="00B85592"/>
    <w:rsid w:val="00BF1D0F"/>
    <w:rsid w:val="00BF4112"/>
    <w:rsid w:val="00BF7FA3"/>
    <w:rsid w:val="00C06361"/>
    <w:rsid w:val="00C5764A"/>
    <w:rsid w:val="00CA34C2"/>
    <w:rsid w:val="00CE64AD"/>
    <w:rsid w:val="00D20587"/>
    <w:rsid w:val="00D45EC5"/>
    <w:rsid w:val="00D71B18"/>
    <w:rsid w:val="00D97381"/>
    <w:rsid w:val="00DC6D15"/>
    <w:rsid w:val="00DD1A33"/>
    <w:rsid w:val="00DD7278"/>
    <w:rsid w:val="00E554F4"/>
    <w:rsid w:val="00E67E7B"/>
    <w:rsid w:val="00EA3BDA"/>
    <w:rsid w:val="00EB5881"/>
    <w:rsid w:val="00ED473F"/>
    <w:rsid w:val="00F2014A"/>
    <w:rsid w:val="00F51EA9"/>
    <w:rsid w:val="00F76943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EF882"/>
  <w15:chartTrackingRefBased/>
  <w15:docId w15:val="{28C61050-9E14-40AF-BE6B-7E63CF17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57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1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 0"/>
    <w:basedOn w:val="10"/>
    <w:next w:val="a"/>
    <w:link w:val="00"/>
    <w:qFormat/>
    <w:rsid w:val="001F7708"/>
    <w:pPr>
      <w:pBdr>
        <w:bottom w:val="single" w:sz="18" w:space="1" w:color="4472C4" w:themeColor="accent1"/>
      </w:pBdr>
      <w:spacing w:before="360" w:after="120"/>
    </w:pPr>
    <w:rPr>
      <w:color w:val="3B3838" w:themeColor="background2" w:themeShade="40"/>
      <w:szCs w:val="28"/>
    </w:rPr>
  </w:style>
  <w:style w:type="paragraph" w:styleId="a3">
    <w:name w:val="List Paragraph"/>
    <w:basedOn w:val="a"/>
    <w:link w:val="a4"/>
    <w:uiPriority w:val="34"/>
    <w:qFormat/>
    <w:rsid w:val="00B85592"/>
    <w:pPr>
      <w:ind w:left="720"/>
      <w:contextualSpacing/>
    </w:pPr>
  </w:style>
  <w:style w:type="character" w:customStyle="1" w:styleId="00">
    <w:name w:val="Заголовок 0 Знак"/>
    <w:basedOn w:val="a0"/>
    <w:link w:val="0"/>
    <w:rsid w:val="001F7708"/>
    <w:rPr>
      <w:rFonts w:asciiTheme="majorHAnsi" w:eastAsiaTheme="majorEastAsia" w:hAnsiTheme="majorHAnsi" w:cstheme="majorBidi"/>
      <w:color w:val="3B3838" w:themeColor="background2" w:themeShade="40"/>
      <w:sz w:val="32"/>
      <w:szCs w:val="28"/>
    </w:rPr>
  </w:style>
  <w:style w:type="character" w:customStyle="1" w:styleId="11">
    <w:name w:val="Заголовок 1 Знак"/>
    <w:basedOn w:val="a0"/>
    <w:link w:val="10"/>
    <w:uiPriority w:val="9"/>
    <w:rsid w:val="00C57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676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7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A1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 Spacing"/>
    <w:uiPriority w:val="1"/>
    <w:qFormat/>
    <w:rsid w:val="001F7708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1F7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Ненумерованный список 1"/>
    <w:basedOn w:val="a3"/>
    <w:link w:val="12"/>
    <w:rsid w:val="0057394B"/>
    <w:pPr>
      <w:numPr>
        <w:numId w:val="7"/>
      </w:numPr>
      <w:spacing w:after="0" w:line="360" w:lineRule="auto"/>
      <w:ind w:left="714" w:hanging="357"/>
    </w:pPr>
    <w:rPr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57394B"/>
  </w:style>
  <w:style w:type="character" w:customStyle="1" w:styleId="12">
    <w:name w:val="Ненумерованный список 1 Знак"/>
    <w:basedOn w:val="a4"/>
    <w:link w:val="1"/>
    <w:rsid w:val="0057394B"/>
    <w:rPr>
      <w:sz w:val="24"/>
      <w:szCs w:val="24"/>
    </w:rPr>
  </w:style>
  <w:style w:type="table" w:styleId="a8">
    <w:name w:val="Table Grid"/>
    <w:basedOn w:val="a1"/>
    <w:uiPriority w:val="39"/>
    <w:rsid w:val="007B3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77287-D5AB-41F8-BC80-85426DAF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6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Ивашкявичус Александр Витальевич</dc:creator>
  <cp:keywords/>
  <dc:description/>
  <cp:lastModifiedBy>Ивашкявичус Александр Витальевич</cp:lastModifiedBy>
  <cp:revision>25</cp:revision>
  <dcterms:created xsi:type="dcterms:W3CDTF">2020-10-07T13:52:00Z</dcterms:created>
  <dcterms:modified xsi:type="dcterms:W3CDTF">2020-12-22T14:54:00Z</dcterms:modified>
</cp:coreProperties>
</file>