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0"/>
        <w:rPr/>
      </w:pPr>
      <w:r>
        <w:rPr/>
      </w:r>
    </w:p>
    <w:p>
      <w:pPr>
        <w:pStyle w:val="Normal"/>
        <w:jc w:val="center"/>
        <w:rPr/>
      </w:pPr>
      <w:r>
        <w:rPr>
          <w:b/>
          <w:color w:val="000000"/>
          <w:sz w:val="24"/>
        </w:rPr>
        <w:t>Report on</w:t>
      </w:r>
    </w:p>
    <w:p>
      <w:pPr>
        <w:pStyle w:val="Normal"/>
        <w:jc w:val="center"/>
        <w:rPr/>
      </w:pPr>
      <w:r>
        <w:rPr>
          <w:b/>
          <w:color w:val="000000"/>
          <w:sz w:val="24"/>
        </w:rPr>
        <w:t>Practical 6</w:t>
      </w:r>
    </w:p>
    <w:p>
      <w:pPr>
        <w:pStyle w:val="Normal"/>
        <w:jc w:val="center"/>
        <w:rPr/>
      </w:pPr>
      <w:r>
        <w:rPr>
          <w:b/>
          <w:color w:val="000000"/>
          <w:sz w:val="24"/>
        </w:rPr>
        <w:t>For</w:t>
      </w:r>
    </w:p>
    <w:p>
      <w:pPr>
        <w:pStyle w:val="Normal"/>
        <w:jc w:val="center"/>
        <w:rPr/>
      </w:pPr>
      <w:r>
        <w:rPr>
          <w:b/>
          <w:color w:val="000000"/>
          <w:sz w:val="24"/>
        </w:rPr>
        <w:t xml:space="preserve">CNA &amp; </w:t>
      </w:r>
      <w:r>
        <w:rPr>
          <w:b/>
          <w:color w:val="000000"/>
          <w:sz w:val="24"/>
        </w:rPr>
        <w:t>DevOps</w:t>
      </w:r>
    </w:p>
    <w:p>
      <w:pPr>
        <w:pStyle w:val="Normal"/>
        <w:jc w:val="center"/>
        <w:rPr/>
      </w:pPr>
      <w:r>
        <w:rPr>
          <w:b/>
          <w:color w:val="000000"/>
          <w:sz w:val="24"/>
        </w:rPr>
        <w:t>B. Tech. Semester VI</w:t>
      </w:r>
    </w:p>
    <w:p>
      <w:pPr>
        <w:pStyle w:val="Normal"/>
        <w:jc w:val="center"/>
        <w:rPr/>
      </w:pPr>
      <w:r>
        <w:rPr>
          <w:b/>
          <w:color w:val="000000"/>
          <w:sz w:val="24"/>
        </w:rPr>
        <w:t>(23BCE051)</w:t>
      </w:r>
    </w:p>
    <w:p>
      <w:pPr>
        <w:pStyle w:val="Normal"/>
        <w:rPr/>
      </w:pPr>
      <w:r>
        <w:rPr/>
      </w:r>
    </w:p>
    <w:p>
      <w:pPr>
        <w:pStyle w:val="Normal"/>
        <w:jc w:val="center"/>
        <w:rPr/>
      </w:pPr>
      <w:r>
        <w:rPr/>
        <w:drawing>
          <wp:inline distT="0" distB="0" distL="0" distR="0">
            <wp:extent cx="3200400" cy="1713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200400" cy="1713865"/>
                    </a:xfrm>
                    <a:prstGeom prst="rect">
                      <a:avLst/>
                    </a:prstGeom>
                    <a:noFill/>
                  </pic:spPr>
                </pic:pic>
              </a:graphicData>
            </a:graphic>
          </wp:inline>
        </w:drawing>
      </w:r>
    </w:p>
    <w:p>
      <w:pPr>
        <w:pStyle w:val="Normal"/>
        <w:jc w:val="center"/>
        <w:rPr/>
      </w:pPr>
      <w:r>
        <w:rPr>
          <w:b/>
          <w:color w:val="000000"/>
          <w:sz w:val="24"/>
        </w:rPr>
        <w:t>School of Engineering</w:t>
      </w:r>
    </w:p>
    <w:p>
      <w:pPr>
        <w:pStyle w:val="Normal"/>
        <w:jc w:val="center"/>
        <w:rPr/>
      </w:pPr>
      <w:r>
        <w:rPr>
          <w:b/>
          <w:color w:val="000000"/>
          <w:sz w:val="24"/>
        </w:rPr>
        <w:t>Institute of Technology</w:t>
      </w:r>
    </w:p>
    <w:p>
      <w:pPr>
        <w:pStyle w:val="Normal"/>
        <w:jc w:val="center"/>
        <w:rPr/>
      </w:pPr>
      <w:r>
        <w:rPr>
          <w:b/>
          <w:color w:val="000000"/>
          <w:sz w:val="24"/>
        </w:rPr>
        <w:t>Nirma University</w:t>
      </w:r>
    </w:p>
    <w:p>
      <w:pPr>
        <w:pStyle w:val="Normal"/>
        <w:jc w:val="center"/>
        <w:rPr/>
      </w:pPr>
      <w:r>
        <w:rPr>
          <w:color w:val="000000"/>
          <w:sz w:val="24"/>
        </w:rPr>
        <w:t>Ahmedabad 382481</w:t>
      </w:r>
    </w:p>
    <w:p>
      <w:pPr>
        <w:pStyle w:val="Normal"/>
        <w:jc w:val="center"/>
        <w:rPr/>
      </w:pPr>
      <w:r>
        <w:rPr>
          <w:color w:val="000000"/>
          <w:sz w:val="24"/>
        </w:rPr>
        <w:t>September 29, 2026</w:t>
      </w:r>
    </w:p>
    <w:p>
      <w:pPr>
        <w:pStyle w:val="Normal"/>
        <w:rPr/>
      </w:pPr>
      <w:r>
        <w:rPr/>
      </w:r>
      <w:r>
        <w:br w:type="page"/>
      </w:r>
    </w:p>
    <w:p>
      <w:pPr>
        <w:pStyle w:val="Normal"/>
        <w:spacing w:before="0" w:after="120"/>
        <w:jc w:val="center"/>
        <w:rPr/>
      </w:pPr>
      <w:r>
        <w:rPr>
          <w:b/>
          <w:color w:val="000000"/>
          <w:sz w:val="24"/>
        </w:rPr>
        <w:t>Practical No : 6</w:t>
      </w:r>
    </w:p>
    <w:p>
      <w:pPr>
        <w:pStyle w:val="Normal"/>
        <w:spacing w:before="0" w:after="240"/>
        <w:jc w:val="center"/>
        <w:rPr/>
      </w:pPr>
      <w:r>
        <w:rPr>
          <w:b/>
          <w:color w:val="000000"/>
          <w:sz w:val="24"/>
        </w:rPr>
        <w:t>IMPLEMENT SERVICE DISCOVERY, LOAD BALANCING IN KUBERNETES</w:t>
      </w:r>
    </w:p>
    <w:p>
      <w:pPr>
        <w:pStyle w:val="Heading1"/>
        <w:rPr/>
      </w:pPr>
      <w:r>
        <w:rPr>
          <w:rFonts w:ascii="Times New Roman" w:hAnsi="Times New Roman"/>
          <w:color w:val="000000"/>
        </w:rPr>
        <w:t>1. Aim</w:t>
      </w:r>
    </w:p>
    <w:p>
      <w:pPr>
        <w:pStyle w:val="Normal"/>
        <w:rPr/>
      </w:pPr>
      <w:r>
        <w:rPr>
          <w:b w:val="false"/>
          <w:i w:val="false"/>
          <w:color w:val="000000"/>
          <w:sz w:val="24"/>
        </w:rPr>
        <w:t>To implement and demonstrate service discovery and load balancing mechanisms in Kubernetes using CoreDNS and Kubernetes Services.</w:t>
      </w:r>
    </w:p>
    <w:p>
      <w:pPr>
        <w:pStyle w:val="Heading1"/>
        <w:rPr/>
      </w:pPr>
      <w:r>
        <w:rPr>
          <w:rFonts w:ascii="Times New Roman" w:hAnsi="Times New Roman"/>
          <w:color w:val="000000"/>
        </w:rPr>
        <w:t>2. Objectives</w:t>
      </w:r>
    </w:p>
    <w:p>
      <w:pPr>
        <w:pStyle w:val="ListBullet"/>
        <w:numPr>
          <w:ilvl w:val="0"/>
          <w:numId w:val="1"/>
        </w:numPr>
        <w:rPr/>
      </w:pPr>
      <w:r>
        <w:rPr>
          <w:color w:val="000000"/>
          <w:sz w:val="24"/>
        </w:rPr>
        <w:t>Understand how Kubernetes Services provide automatic service discovery via DNS.</w:t>
      </w:r>
    </w:p>
    <w:p>
      <w:pPr>
        <w:pStyle w:val="ListBullet"/>
        <w:numPr>
          <w:ilvl w:val="0"/>
          <w:numId w:val="1"/>
        </w:numPr>
        <w:rPr/>
      </w:pPr>
      <w:r>
        <w:rPr>
          <w:color w:val="000000"/>
          <w:sz w:val="24"/>
        </w:rPr>
        <w:t>Demonstrate DNS-based service discovery using nslookup within the cluster.</w:t>
      </w:r>
    </w:p>
    <w:p>
      <w:pPr>
        <w:pStyle w:val="ListBullet"/>
        <w:numPr>
          <w:ilvl w:val="0"/>
          <w:numId w:val="1"/>
        </w:numPr>
        <w:rPr/>
      </w:pPr>
      <w:r>
        <w:rPr>
          <w:color w:val="000000"/>
          <w:sz w:val="24"/>
        </w:rPr>
        <w:t>Implement load balancing by scaling application replicas.</w:t>
      </w:r>
    </w:p>
    <w:p>
      <w:pPr>
        <w:pStyle w:val="ListBullet"/>
        <w:numPr>
          <w:ilvl w:val="0"/>
          <w:numId w:val="1"/>
        </w:numPr>
        <w:rPr/>
      </w:pPr>
      <w:r>
        <w:rPr>
          <w:color w:val="000000"/>
          <w:sz w:val="24"/>
        </w:rPr>
        <w:t>Verify that Kubernetes distributes traffic across multiple pod replicas via Service endpoints.</w:t>
      </w:r>
    </w:p>
    <w:p>
      <w:pPr>
        <w:pStyle w:val="Heading1"/>
        <w:rPr/>
      </w:pPr>
      <w:r>
        <w:rPr>
          <w:rFonts w:ascii="Times New Roman" w:hAnsi="Times New Roman"/>
          <w:color w:val="000000"/>
        </w:rPr>
        <w:t>3. Theory</w:t>
      </w:r>
    </w:p>
    <w:p>
      <w:pPr>
        <w:pStyle w:val="Heading2"/>
        <w:rPr/>
      </w:pPr>
      <w:r>
        <w:rPr>
          <w:rFonts w:ascii="Times New Roman" w:hAnsi="Times New Roman"/>
          <w:color w:val="000000"/>
        </w:rPr>
        <w:t>3.1 Service Discovery in Kubernetes</w:t>
      </w:r>
    </w:p>
    <w:p>
      <w:pPr>
        <w:pStyle w:val="Normal"/>
        <w:rPr/>
      </w:pPr>
      <w:r>
        <w:rPr>
          <w:b w:val="false"/>
          <w:i w:val="false"/>
          <w:color w:val="000000"/>
          <w:sz w:val="24"/>
        </w:rPr>
        <w:t>Service discovery is the process by which microservices locate each other within a cluster. In Kubernetes, service discovery is handled automatically through DNS. When a Service is created, Kubernetes registers a DNS entry for it in the cluster's DNS server (CoreDNS). Other pods can then reach the service using its name as a hostname.</w:t>
      </w:r>
    </w:p>
    <w:p>
      <w:pPr>
        <w:pStyle w:val="Normal"/>
        <w:rPr/>
      </w:pPr>
      <w:r>
        <w:rPr>
          <w:b w:val="false"/>
          <w:i w:val="false"/>
          <w:color w:val="000000"/>
          <w:sz w:val="24"/>
        </w:rPr>
        <w:t>Kubernetes supports two primary mechanisms for service discovery:</w:t>
      </w:r>
    </w:p>
    <w:p>
      <w:pPr>
        <w:pStyle w:val="ListBullet"/>
        <w:numPr>
          <w:ilvl w:val="0"/>
          <w:numId w:val="1"/>
        </w:numPr>
        <w:rPr/>
      </w:pPr>
      <w:r>
        <w:rPr>
          <w:color w:val="000000"/>
          <w:sz w:val="24"/>
        </w:rPr>
        <w:t>DNS-based discovery - CoreDNS assigns a DNS name to each Service (e.g., mongo-service.default.svc.cluster.local). Pods can resolve this name to the Service's ClusterIP.</w:t>
      </w:r>
    </w:p>
    <w:p>
      <w:pPr>
        <w:pStyle w:val="ListBullet"/>
        <w:numPr>
          <w:ilvl w:val="0"/>
          <w:numId w:val="1"/>
        </w:numPr>
        <w:rPr/>
      </w:pPr>
      <w:r>
        <w:rPr>
          <w:color w:val="000000"/>
          <w:sz w:val="24"/>
        </w:rPr>
        <w:t>Environment variable-based discovery - Kubernetes injects environment variables for each active Service into newly created Pods (e.g., MONGO_SERVICE_SERVICE_HOST).</w:t>
      </w:r>
    </w:p>
    <w:p>
      <w:pPr>
        <w:pStyle w:val="Heading2"/>
        <w:rPr/>
      </w:pPr>
      <w:r>
        <w:rPr>
          <w:rFonts w:ascii="Times New Roman" w:hAnsi="Times New Roman"/>
          <w:color w:val="000000"/>
        </w:rPr>
        <w:t>3.2 CoreDNS</w:t>
      </w:r>
    </w:p>
    <w:p>
      <w:pPr>
        <w:pStyle w:val="Normal"/>
        <w:rPr/>
      </w:pPr>
      <w:r>
        <w:rPr>
          <w:b w:val="false"/>
          <w:i w:val="false"/>
          <w:color w:val="000000"/>
          <w:sz w:val="24"/>
        </w:rPr>
        <w:t>CoreDNS is the default DNS server in Kubernetes clusters. It runs as a Deployment in the kube-system namespace and provides DNS resolution for all Services and Pods. Each Service gets a DNS record in the format: &lt;service-name&gt;.&lt;namespace&gt;.svc.cluster.local.</w:t>
      </w:r>
    </w:p>
    <w:p>
      <w:pPr>
        <w:pStyle w:val="Heading2"/>
        <w:rPr/>
      </w:pPr>
      <w:r>
        <w:rPr>
          <w:rFonts w:ascii="Times New Roman" w:hAnsi="Times New Roman"/>
          <w:color w:val="000000"/>
        </w:rPr>
        <w:t>3.3 Load Balancing in Kubernetes</w:t>
      </w:r>
    </w:p>
    <w:p>
      <w:pPr>
        <w:pStyle w:val="Normal"/>
        <w:rPr/>
      </w:pPr>
      <w:r>
        <w:rPr>
          <w:b w:val="false"/>
          <w:i w:val="false"/>
          <w:color w:val="000000"/>
          <w:sz w:val="24"/>
        </w:rPr>
        <w:t>Kubernetes provides built-in load balancing through its Service abstraction. When a Service has multiple backend Pods (replicas), the kube-proxy component distributes incoming traffic across all healthy Pods. This is achieved through iptables rules or IPVS (IP Virtual Server) depending on the cluster configuration.</w:t>
      </w:r>
    </w:p>
    <w:p>
      <w:pPr>
        <w:pStyle w:val="Normal"/>
        <w:rPr/>
      </w:pPr>
      <w:r>
        <w:rPr>
          <w:b w:val="false"/>
          <w:i w:val="false"/>
          <w:color w:val="000000"/>
          <w:sz w:val="24"/>
        </w:rPr>
        <w:t>Types of load balancing in Kubernetes:</w:t>
      </w:r>
    </w:p>
    <w:p>
      <w:pPr>
        <w:pStyle w:val="ListBullet"/>
        <w:numPr>
          <w:ilvl w:val="0"/>
          <w:numId w:val="1"/>
        </w:numPr>
        <w:rPr/>
      </w:pPr>
      <w:r>
        <w:rPr>
          <w:color w:val="000000"/>
          <w:sz w:val="24"/>
        </w:rPr>
        <w:t>ClusterIP (internal) - Distributes traffic to pods within the cluster using round-robin by default.</w:t>
      </w:r>
    </w:p>
    <w:p>
      <w:pPr>
        <w:pStyle w:val="ListBullet"/>
        <w:numPr>
          <w:ilvl w:val="0"/>
          <w:numId w:val="1"/>
        </w:numPr>
        <w:rPr/>
      </w:pPr>
      <w:r>
        <w:rPr>
          <w:color w:val="000000"/>
          <w:sz w:val="24"/>
        </w:rPr>
        <w:t>NodePort - Exposes the service on each node's IP at a static port, load balancing across pods.</w:t>
      </w:r>
    </w:p>
    <w:p>
      <w:pPr>
        <w:pStyle w:val="ListBullet"/>
        <w:numPr>
          <w:ilvl w:val="0"/>
          <w:numId w:val="1"/>
        </w:numPr>
        <w:rPr/>
      </w:pPr>
      <w:r>
        <w:rPr>
          <w:color w:val="000000"/>
          <w:sz w:val="24"/>
        </w:rPr>
        <w:t>LoadBalancer - Integrates with cloud provider load balancers for external traffic distribution.</w:t>
      </w:r>
    </w:p>
    <w:p>
      <w:pPr>
        <w:pStyle w:val="Heading2"/>
        <w:rPr/>
      </w:pPr>
      <w:r>
        <w:rPr>
          <w:rFonts w:ascii="Times New Roman" w:hAnsi="Times New Roman"/>
          <w:color w:val="000000"/>
        </w:rPr>
        <w:t>3.4 kube-proxy</w:t>
      </w:r>
    </w:p>
    <w:p>
      <w:pPr>
        <w:pStyle w:val="Normal"/>
        <w:rPr/>
      </w:pPr>
      <w:r>
        <w:rPr>
          <w:b w:val="false"/>
          <w:i w:val="false"/>
          <w:color w:val="000000"/>
          <w:sz w:val="24"/>
        </w:rPr>
        <w:t>kube-proxy is a network proxy that runs on each node in the cluster. It maintains network rules that allow communication to Pods from inside or outside the cluster. It uses iptables to create rules that route traffic from the Service's ClusterIP to the individual Pod IPs, achieving load balancing.</w:t>
      </w:r>
    </w:p>
    <w:p>
      <w:pPr>
        <w:pStyle w:val="Heading1"/>
        <w:rPr/>
      </w:pPr>
      <w:r>
        <w:rPr>
          <w:rFonts w:ascii="Times New Roman" w:hAnsi="Times New Roman"/>
          <w:color w:val="000000"/>
        </w:rPr>
        <w:t>4. Implementation</w:t>
      </w:r>
    </w:p>
    <w:p>
      <w:pPr>
        <w:pStyle w:val="Heading2"/>
        <w:rPr/>
      </w:pPr>
      <w:r>
        <w:rPr>
          <w:rFonts w:ascii="Times New Roman" w:hAnsi="Times New Roman"/>
          <w:color w:val="000000"/>
        </w:rPr>
        <w:t>4.1 Prerequisite Setup</w:t>
      </w:r>
    </w:p>
    <w:p>
      <w:pPr>
        <w:pStyle w:val="Normal"/>
        <w:rPr/>
      </w:pPr>
      <w:r>
        <w:rPr>
          <w:b w:val="false"/>
          <w:i w:val="false"/>
          <w:color w:val="000000"/>
          <w:sz w:val="24"/>
        </w:rPr>
        <w:t>We use the microservice application from Practical 5, which consists of a webapp (Node.js) and MongoDB deployed on a Minikube cluster. The webapp is exposed via a NodePort Service and MongoDB via a ClusterIP Service.</w:t>
      </w:r>
    </w:p>
    <w:p>
      <w:pPr>
        <w:pStyle w:val="Heading2"/>
        <w:rPr/>
      </w:pPr>
      <w:r>
        <w:rPr>
          <w:rFonts w:ascii="Times New Roman" w:hAnsi="Times New Roman"/>
          <w:color w:val="000000"/>
        </w:rPr>
        <w:t>4.2 Part A: Service Discovery Demonstration</w:t>
      </w:r>
    </w:p>
    <w:p>
      <w:pPr>
        <w:pStyle w:val="Heading3"/>
        <w:rPr/>
      </w:pPr>
      <w:r>
        <w:rPr>
          <w:rFonts w:ascii="Times New Roman" w:hAnsi="Times New Roman"/>
          <w:color w:val="000000"/>
        </w:rPr>
        <w:t>4.2.1 Verifying CoreDNS</w:t>
      </w:r>
    </w:p>
    <w:p>
      <w:pPr>
        <w:pStyle w:val="Normal"/>
        <w:rPr/>
      </w:pPr>
      <w:r>
        <w:rPr>
          <w:b w:val="false"/>
          <w:i w:val="false"/>
          <w:color w:val="000000"/>
          <w:sz w:val="24"/>
        </w:rPr>
        <w:t>First, we verify that CoreDNS pods are running in the kube-system namespace:</w:t>
      </w:r>
    </w:p>
    <w:p>
      <w:pPr>
        <w:pStyle w:val="Normal"/>
        <w:rPr>
          <w:rFonts w:ascii="Courier New" w:hAnsi="Courier New"/>
          <w:b/>
          <w:color w:val="000080"/>
          <w:sz w:val="20"/>
        </w:rPr>
      </w:pPr>
      <w:r>
        <w:rPr>
          <w:rFonts w:ascii="Courier New" w:hAnsi="Courier New"/>
          <w:b/>
          <w:color w:val="000080"/>
          <w:sz w:val="20"/>
        </w:rPr>
        <w:t>$ kubectl get pods -n kube-system -l k8s-app=kube-dns</w:t>
      </w:r>
    </w:p>
    <w:p>
      <w:pPr>
        <w:pStyle w:val="Normal"/>
        <w:rPr>
          <w:rFonts w:ascii="Courier New" w:hAnsi="Courier New"/>
          <w:b/>
          <w:color w:val="000000"/>
          <w:sz w:val="18"/>
        </w:rPr>
      </w:pPr>
      <w:r>
        <w:rPr>
          <w:rFonts w:ascii="Courier New" w:hAnsi="Courier New"/>
          <w:b/>
          <w:color w:val="000000"/>
          <w:sz w:val="18"/>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31510" cy="78105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731510" cy="781050"/>
                    </a:xfrm>
                    <a:prstGeom prst="rect">
                      <a:avLst/>
                    </a:prstGeom>
                    <a:noFill/>
                  </pic:spPr>
                </pic:pic>
              </a:graphicData>
            </a:graphic>
          </wp:anchor>
        </w:drawing>
      </w:r>
    </w:p>
    <w:p>
      <w:pPr>
        <w:pStyle w:val="Heading3"/>
        <w:rPr/>
      </w:pPr>
      <w:r>
        <w:rPr>
          <w:rFonts w:ascii="Times New Roman" w:hAnsi="Times New Roman"/>
          <w:color w:val="000000"/>
        </w:rPr>
        <w:t>4.2.2 Listing Services</w:t>
      </w:r>
    </w:p>
    <w:p>
      <w:pPr>
        <w:pStyle w:val="Normal"/>
        <w:rPr/>
      </w:pPr>
      <w:r>
        <w:rPr>
          <w:b w:val="false"/>
          <w:i w:val="false"/>
          <w:color w:val="000000"/>
          <w:sz w:val="24"/>
        </w:rPr>
        <w:t>The following services are available in the cluster:</w:t>
      </w:r>
    </w:p>
    <w:p>
      <w:pPr>
        <w:pStyle w:val="Normal"/>
        <w:rPr>
          <w:rFonts w:ascii="Courier New" w:hAnsi="Courier New"/>
          <w:b/>
          <w:color w:val="000080"/>
          <w:sz w:val="20"/>
        </w:rPr>
      </w:pPr>
      <w:r>
        <w:rPr>
          <w:rFonts w:ascii="Courier New" w:hAnsi="Courier New"/>
          <w:b/>
          <w:color w:val="000080"/>
          <w:sz w:val="20"/>
        </w:rPr>
        <w:t>$ kubectl get svc</w:t>
      </w:r>
    </w:p>
    <w:p>
      <w:pPr>
        <w:pStyle w:val="Normal"/>
        <w:rPr>
          <w:rFonts w:ascii="Courier New" w:hAnsi="Courier New"/>
          <w:b/>
          <w:color w:val="000000"/>
          <w:sz w:val="18"/>
        </w:rPr>
      </w:pPr>
      <w:r>
        <w:rPr>
          <w:rFonts w:ascii="Courier New" w:hAnsi="Courier New"/>
          <w:b/>
          <w:color w:val="000000"/>
          <w:sz w:val="18"/>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31510" cy="104140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731510" cy="1041400"/>
                    </a:xfrm>
                    <a:prstGeom prst="rect">
                      <a:avLst/>
                    </a:prstGeom>
                    <a:noFill/>
                  </pic:spPr>
                </pic:pic>
              </a:graphicData>
            </a:graphic>
          </wp:anchor>
        </w:drawing>
      </w:r>
    </w:p>
    <w:p>
      <w:pPr>
        <w:pStyle w:val="Heading3"/>
        <w:rPr/>
      </w:pPr>
      <w:r>
        <w:rPr>
          <w:rFonts w:ascii="Times New Roman" w:hAnsi="Times New Roman"/>
          <w:color w:val="000000"/>
        </w:rPr>
        <w:t>4.2.3 DNS Resolution - mongo-service</w:t>
      </w:r>
    </w:p>
    <w:p>
      <w:pPr>
        <w:pStyle w:val="Normal"/>
        <w:rPr/>
      </w:pPr>
      <w:r>
        <w:rPr>
          <w:b w:val="false"/>
          <w:i w:val="false"/>
          <w:color w:val="000000"/>
          <w:sz w:val="24"/>
        </w:rPr>
        <w:t>We use a BusyBox pod to perform DNS lookup for the mongo-service, demonstrating that Kubernetes automatically creates DNS records for Services:</w:t>
      </w:r>
    </w:p>
    <w:p>
      <w:pPr>
        <w:pStyle w:val="Normal"/>
        <w:rPr>
          <w:rFonts w:ascii="Courier New" w:hAnsi="Courier New"/>
          <w:b/>
          <w:color w:val="000080"/>
          <w:sz w:val="20"/>
        </w:rPr>
      </w:pPr>
      <w:r>
        <w:rPr>
          <w:rFonts w:ascii="Courier New" w:hAnsi="Courier New"/>
          <w:b/>
          <w:color w:val="000080"/>
          <w:sz w:val="20"/>
        </w:rPr>
        <w:t>$ kubectl run busybox --image=busybox:1.36 --rm -it --restart=Never -- nslookup mongo-service</w:t>
      </w:r>
    </w:p>
    <w:p>
      <w:pPr>
        <w:pStyle w:val="Normal"/>
        <w:rPr>
          <w:rFonts w:ascii="Courier New" w:hAnsi="Courier New"/>
          <w:b/>
          <w:color w:val="000000"/>
          <w:sz w:val="18"/>
        </w:rPr>
      </w:pPr>
      <w:r>
        <w:rPr>
          <w:rFonts w:ascii="Courier New" w:hAnsi="Courier New"/>
          <w:b/>
          <w:color w:val="000000"/>
          <w:sz w:val="18"/>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31510" cy="183769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731510" cy="1837690"/>
                    </a:xfrm>
                    <a:prstGeom prst="rect">
                      <a:avLst/>
                    </a:prstGeom>
                    <a:noFill/>
                  </pic:spPr>
                </pic:pic>
              </a:graphicData>
            </a:graphic>
          </wp:anchor>
        </w:drawing>
      </w:r>
    </w:p>
    <w:p>
      <w:pPr>
        <w:pStyle w:val="Heading3"/>
        <w:rPr/>
      </w:pPr>
      <w:r>
        <w:rPr>
          <w:rFonts w:ascii="Times New Roman" w:hAnsi="Times New Roman"/>
          <w:color w:val="000000"/>
        </w:rPr>
        <w:t>4.2.4 DNS Resolution - webapp-service</w:t>
      </w:r>
    </w:p>
    <w:p>
      <w:pPr>
        <w:pStyle w:val="Normal"/>
        <w:rPr/>
      </w:pPr>
      <w:r>
        <w:rPr>
          <w:b w:val="false"/>
          <w:i w:val="false"/>
          <w:color w:val="000000"/>
          <w:sz w:val="24"/>
        </w:rPr>
        <w:t>Similarly, we resolve the webapp-service DNS entry:</w:t>
      </w:r>
    </w:p>
    <w:p>
      <w:pPr>
        <w:pStyle w:val="Normal"/>
        <w:rPr>
          <w:rFonts w:ascii="Courier New" w:hAnsi="Courier New"/>
          <w:b/>
          <w:color w:val="000080"/>
          <w:sz w:val="20"/>
        </w:rPr>
      </w:pPr>
      <w:r>
        <w:rPr>
          <w:rFonts w:ascii="Courier New" w:hAnsi="Courier New"/>
          <w:b/>
          <w:color w:val="000080"/>
          <w:sz w:val="20"/>
        </w:rPr>
        <w:t>$ kubectl run busybox --image=busybox:1.36 --rm -it --restart=Never -- nslookup webapp-service</w:t>
      </w:r>
    </w:p>
    <w:p>
      <w:pPr>
        <w:pStyle w:val="Normal"/>
        <w:rPr>
          <w:rFonts w:ascii="Courier New" w:hAnsi="Courier New"/>
          <w:b/>
          <w:color w:val="000000"/>
          <w:sz w:val="18"/>
        </w:rPr>
      </w:pPr>
      <w:r>
        <w:rPr>
          <w:rFonts w:ascii="Courier New" w:hAnsi="Courier New"/>
          <w:b/>
          <w:color w:val="000000"/>
          <w:sz w:val="18"/>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31510" cy="173355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731510" cy="1733550"/>
                    </a:xfrm>
                    <a:prstGeom prst="rect">
                      <a:avLst/>
                    </a:prstGeom>
                    <a:noFill/>
                  </pic:spPr>
                </pic:pic>
              </a:graphicData>
            </a:graphic>
          </wp:anchor>
        </w:drawing>
      </w:r>
    </w:p>
    <w:p>
      <w:pPr>
        <w:pStyle w:val="Heading3"/>
        <w:rPr>
          <w:rFonts w:ascii="Courier New" w:hAnsi="Courier New"/>
          <w:color w:val="000000"/>
          <w:sz w:val="18"/>
        </w:rPr>
      </w:pPr>
      <w:r>
        <w:rPr/>
      </w:r>
    </w:p>
    <w:p>
      <w:pPr>
        <w:pStyle w:val="Heading2"/>
        <w:rPr/>
      </w:pPr>
      <w:r>
        <w:rPr>
          <w:rFonts w:ascii="Times New Roman" w:hAnsi="Times New Roman"/>
          <w:color w:val="000000"/>
        </w:rPr>
        <w:t>4.3 Part B: Load Balancing Demonstration</w:t>
      </w:r>
    </w:p>
    <w:p>
      <w:pPr>
        <w:pStyle w:val="Heading3"/>
        <w:rPr/>
      </w:pPr>
      <w:r>
        <w:rPr>
          <w:rFonts w:ascii="Times New Roman" w:hAnsi="Times New Roman"/>
          <w:color w:val="000000"/>
        </w:rPr>
        <w:t>4.3.1 Scaling the Deployment</w:t>
      </w:r>
    </w:p>
    <w:p>
      <w:pPr>
        <w:pStyle w:val="Normal"/>
        <w:rPr/>
      </w:pPr>
      <w:r>
        <w:rPr>
          <w:b w:val="false"/>
          <w:i w:val="false"/>
          <w:color w:val="000000"/>
          <w:sz w:val="24"/>
        </w:rPr>
        <w:t>We scale the webapp deployment to 3 replicas to demonstrate load balancing:</w:t>
      </w:r>
    </w:p>
    <w:p>
      <w:pPr>
        <w:pStyle w:val="Normal"/>
        <w:rPr>
          <w:rFonts w:ascii="Courier New" w:hAnsi="Courier New"/>
          <w:b/>
          <w:color w:val="000080"/>
          <w:sz w:val="20"/>
        </w:rPr>
      </w:pPr>
      <w:r>
        <w:rPr>
          <w:rFonts w:ascii="Courier New" w:hAnsi="Courier New"/>
          <w:b/>
          <w:color w:val="000080"/>
          <w:sz w:val="20"/>
        </w:rPr>
        <w:t>$ kubectl scale deployment webapp-deployment –replicas=3</w:t>
      </w:r>
    </w:p>
    <w:p>
      <w:pPr>
        <w:pStyle w:val="Normal"/>
        <w:rPr>
          <w:rFonts w:ascii="Courier New" w:hAnsi="Courier New"/>
          <w:b/>
          <w:color w:val="000000"/>
          <w:sz w:val="18"/>
        </w:rPr>
      </w:pPr>
      <w:r>
        <w:rPr>
          <w:rFonts w:ascii="Courier New" w:hAnsi="Courier New"/>
          <w:b/>
          <w:color w:val="000000"/>
          <w:sz w:val="18"/>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31510" cy="175196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731510" cy="1751965"/>
                    </a:xfrm>
                    <a:prstGeom prst="rect">
                      <a:avLst/>
                    </a:prstGeom>
                    <a:noFill/>
                  </pic:spPr>
                </pic:pic>
              </a:graphicData>
            </a:graphic>
          </wp:anchor>
        </w:drawing>
      </w:r>
    </w:p>
    <w:p>
      <w:pPr>
        <w:pStyle w:val="Heading3"/>
        <w:rPr/>
      </w:pPr>
      <w:r>
        <w:rPr>
          <w:rFonts w:ascii="Times New Roman" w:hAnsi="Times New Roman"/>
          <w:color w:val="000000"/>
        </w:rPr>
        <w:t>4.3.2 Verifying Multiple Pods</w:t>
      </w:r>
    </w:p>
    <w:p>
      <w:pPr>
        <w:pStyle w:val="Normal"/>
        <w:rPr/>
      </w:pPr>
      <w:r>
        <w:rPr>
          <w:b w:val="false"/>
          <w:i w:val="false"/>
          <w:color w:val="000000"/>
          <w:sz w:val="24"/>
        </w:rPr>
        <w:t>After scaling, we can see 3 webapp pods running on different IP addresses:</w:t>
      </w:r>
    </w:p>
    <w:p>
      <w:pPr>
        <w:pStyle w:val="Normal"/>
        <w:rPr>
          <w:rFonts w:ascii="Courier New" w:hAnsi="Courier New"/>
          <w:b/>
          <w:color w:val="000080"/>
          <w:sz w:val="20"/>
        </w:rPr>
      </w:pPr>
      <w:r>
        <w:rPr>
          <w:rFonts w:ascii="Courier New" w:hAnsi="Courier New"/>
          <w:b/>
          <w:color w:val="000080"/>
          <w:sz w:val="20"/>
        </w:rPr>
        <w:t>$ kubectl get pods -o wide</w:t>
      </w:r>
    </w:p>
    <w:p>
      <w:pPr>
        <w:pStyle w:val="Normal"/>
        <w:rPr>
          <w:rFonts w:ascii="Courier New" w:hAnsi="Courier New"/>
          <w:b/>
          <w:color w:val="000000"/>
          <w:sz w:val="18"/>
        </w:rPr>
      </w:pPr>
      <w:r>
        <w:rPr>
          <w:rFonts w:ascii="Courier New" w:hAnsi="Courier New"/>
          <w:b/>
          <w:color w:val="000000"/>
          <w:sz w:val="18"/>
        </w:rPr>
      </w:r>
    </w:p>
    <w:p>
      <w:pPr>
        <w:pStyle w:val="Normal"/>
        <w:rPr>
          <w:rFonts w:ascii="Courier New" w:hAnsi="Courier New"/>
          <w:b/>
          <w:color w:val="000000"/>
          <w:sz w:val="18"/>
        </w:rPr>
      </w:pPr>
      <w:r>
        <w:rPr>
          <w:rFonts w:ascii="Courier New" w:hAnsi="Courier New"/>
          <w:b/>
          <w:color w:val="000000"/>
          <w:sz w:val="18"/>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31510" cy="79629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731510" cy="796290"/>
                    </a:xfrm>
                    <a:prstGeom prst="rect">
                      <a:avLst/>
                    </a:prstGeom>
                    <a:noFill/>
                  </pic:spPr>
                </pic:pic>
              </a:graphicData>
            </a:graphic>
          </wp:anchor>
        </w:drawing>
      </w:r>
    </w:p>
    <w:p>
      <w:pPr>
        <w:pStyle w:val="Heading3"/>
        <w:rPr/>
      </w:pPr>
      <w:r>
        <w:rPr>
          <w:rFonts w:ascii="Times New Roman" w:hAnsi="Times New Roman"/>
          <w:color w:val="000000"/>
        </w:rPr>
        <w:t>4.3.3 Service Endpoints After Scaling</w:t>
      </w:r>
    </w:p>
    <w:p>
      <w:pPr>
        <w:pStyle w:val="Normal"/>
        <w:rPr/>
      </w:pPr>
      <w:r>
        <w:rPr>
          <w:b w:val="false"/>
          <w:i w:val="false"/>
          <w:color w:val="000000"/>
          <w:sz w:val="24"/>
        </w:rPr>
        <w:t>The webapp-service now shows 3 endpoints, one for each pod replica. Kubernetes will distribute traffic across all these endpoints:</w:t>
      </w:r>
    </w:p>
    <w:p>
      <w:pPr>
        <w:pStyle w:val="Normal"/>
        <w:rPr>
          <w:rFonts w:ascii="Courier New" w:hAnsi="Courier New"/>
          <w:b/>
          <w:color w:val="000080"/>
          <w:sz w:val="20"/>
        </w:rPr>
      </w:pPr>
      <w:r>
        <w:rPr>
          <w:rFonts w:ascii="Courier New" w:hAnsi="Courier New"/>
          <w:b/>
          <w:color w:val="000080"/>
          <w:sz w:val="20"/>
        </w:rPr>
        <w:t>$ kubectl describe svc webapp-service</w:t>
      </w:r>
    </w:p>
    <w:p>
      <w:pPr>
        <w:pStyle w:val="Normal"/>
        <w:rPr>
          <w:rFonts w:ascii="Courier New" w:hAnsi="Courier New"/>
          <w:color w:val="000000"/>
          <w:sz w:val="18"/>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31510" cy="239649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731510" cy="2396490"/>
                    </a:xfrm>
                    <a:prstGeom prst="rect">
                      <a:avLst/>
                    </a:prstGeom>
                    <a:noFill/>
                  </pic:spPr>
                </pic:pic>
              </a:graphicData>
            </a:graphic>
          </wp:anchor>
        </w:drawing>
      </w:r>
    </w:p>
    <w:p>
      <w:pPr>
        <w:pStyle w:val="Heading3"/>
        <w:rPr/>
      </w:pPr>
      <w:r>
        <w:rPr>
          <w:rFonts w:ascii="Times New Roman" w:hAnsi="Times New Roman"/>
          <w:color w:val="000000"/>
        </w:rPr>
        <w:t>4.3.</w:t>
      </w:r>
      <w:r>
        <w:rPr>
          <w:rFonts w:ascii="Times New Roman" w:hAnsi="Times New Roman"/>
          <w:color w:val="000000"/>
        </w:rPr>
        <w:t xml:space="preserve">4 </w:t>
      </w:r>
      <w:r>
        <w:rPr>
          <w:rFonts w:ascii="Times New Roman" w:hAnsi="Times New Roman"/>
          <w:color w:val="000000"/>
        </w:rPr>
        <w:t>Load Balancing Test</w:t>
      </w:r>
    </w:p>
    <w:p>
      <w:pPr>
        <w:pStyle w:val="Normal"/>
        <w:rPr/>
      </w:pPr>
      <w:r>
        <w:rPr>
          <w:b w:val="false"/>
          <w:i w:val="false"/>
          <w:color w:val="000000"/>
          <w:sz w:val="24"/>
        </w:rPr>
        <w:t>We test load balancing by sending multiple HTTP requests to the webapp-service from within the cluster. Kubernetes distributes these requests across the available pod replicas:</w:t>
      </w:r>
    </w:p>
    <w:p>
      <w:pPr>
        <w:pStyle w:val="Normal"/>
        <w:rPr>
          <w:rFonts w:ascii="Courier New" w:hAnsi="Courier New"/>
          <w:b/>
          <w:color w:val="000080"/>
          <w:sz w:val="20"/>
        </w:rPr>
      </w:pPr>
      <w:r>
        <w:rPr>
          <w:rFonts w:ascii="Courier New" w:hAnsi="Courier New"/>
          <w:b/>
          <w:color w:val="000080"/>
          <w:sz w:val="20"/>
        </w:rPr>
        <w:t>$ kubectl run curl-test --image=curlimages/curl --rm -it --restart=Never -- sh -c 'for i in 1 2 3 4 5 6; do curl -s http://webapp-service:3000 | head -1; echo ---; done'</w:t>
      </w:r>
    </w:p>
    <w:p>
      <w:pPr>
        <w:pStyle w:val="Normal"/>
        <w:rPr>
          <w:rFonts w:ascii="Courier New" w:hAnsi="Courier New"/>
          <w:b/>
          <w:color w:val="000000"/>
          <w:sz w:val="18"/>
        </w:rPr>
      </w:pPr>
      <w:r>
        <w:rPr>
          <w:rFonts w:ascii="Courier New" w:hAnsi="Courier New"/>
          <w:b/>
          <w:color w:val="000000"/>
          <w:sz w:val="18"/>
        </w:rPr>
      </w:r>
    </w:p>
    <w:p>
      <w:pPr>
        <w:pStyle w:val="Normal"/>
        <w:rPr>
          <w:rFonts w:ascii="Courier New" w:hAnsi="Courier New"/>
          <w:b/>
          <w:color w:val="000000"/>
          <w:sz w:val="18"/>
        </w:rPr>
      </w:pPr>
      <w:r>
        <w:rPr>
          <w:rFonts w:ascii="Courier New" w:hAnsi="Courier New"/>
          <w:b/>
          <w:color w:val="000000"/>
          <w:sz w:val="18"/>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31510" cy="124333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5731510" cy="1243330"/>
                    </a:xfrm>
                    <a:prstGeom prst="rect">
                      <a:avLst/>
                    </a:prstGeom>
                    <a:noFill/>
                  </pic:spPr>
                </pic:pic>
              </a:graphicData>
            </a:graphic>
          </wp:anchor>
        </w:drawing>
      </w:r>
    </w:p>
    <w:p>
      <w:pPr>
        <w:pStyle w:val="Heading1"/>
        <w:rPr/>
      </w:pPr>
      <w:r>
        <w:rPr>
          <w:rFonts w:ascii="Times New Roman" w:hAnsi="Times New Roman"/>
          <w:color w:val="000000"/>
        </w:rPr>
        <w:t>5. Conclusion</w:t>
      </w:r>
    </w:p>
    <w:p>
      <w:pPr>
        <w:pStyle w:val="Normal"/>
        <w:rPr/>
      </w:pPr>
      <w:r>
        <w:rPr>
          <w:b w:val="false"/>
          <w:i w:val="false"/>
          <w:color w:val="000000"/>
          <w:sz w:val="24"/>
        </w:rPr>
        <w:t>In this practical, we successfully demonstrated service discovery and load balancing in Kubernetes:</w:t>
      </w:r>
    </w:p>
    <w:p>
      <w:pPr>
        <w:pStyle w:val="ListBullet"/>
        <w:numPr>
          <w:ilvl w:val="0"/>
          <w:numId w:val="1"/>
        </w:numPr>
        <w:rPr/>
      </w:pPr>
      <w:r>
        <w:rPr>
          <w:color w:val="000000"/>
          <w:sz w:val="24"/>
        </w:rPr>
        <w:t>Service Discovery: We verified that CoreDNS automatically creates DNS records for Kubernetes Services. Using nslookup from within the cluster, we resolved both mongo-service and webapp-service to their respective ClusterIP addresses, proving that pods can discover and communicate with each other using service names instead of IP addresses.</w:t>
      </w:r>
    </w:p>
    <w:p>
      <w:pPr>
        <w:pStyle w:val="ListBullet"/>
        <w:numPr>
          <w:ilvl w:val="0"/>
          <w:numId w:val="1"/>
        </w:numPr>
        <w:rPr/>
      </w:pPr>
      <w:r>
        <w:rPr>
          <w:color w:val="000000"/>
          <w:sz w:val="24"/>
        </w:rPr>
        <w:t>Load Balancing: By scaling the webapp deployment to 3 replicas, we demonstrated that the Kubernetes Service automatically updated its endpoints to include all pod IPs. The kube-proxy component distributes incoming requests across all healthy pod replicas, providing built-in load balancing without any additional configuration.</w:t>
      </w:r>
    </w:p>
    <w:p>
      <w:pPr>
        <w:pStyle w:val="Normal"/>
        <w:widowControl/>
        <w:bidi w:val="0"/>
        <w:spacing w:lineRule="auto" w:line="276" w:before="0" w:after="120"/>
        <w:jc w:val="start"/>
        <w:rPr/>
      </w:pPr>
      <w:r>
        <w:rPr>
          <w:b w:val="false"/>
          <w:i w:val="false"/>
          <w:color w:val="000000"/>
          <w:sz w:val="24"/>
        </w:rPr>
        <w:t>These features - automatic service discovery via DNS and transparent load balancing via Services - are fundamental to running reliable, scalable microservice applications in Kubernetes.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Tahoma"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LibreOffice/26.8.0.3$Linux_X86_64 LibreOffice_project/680$Build-3</Application>
  <AppVersion>15.0000</AppVersion>
  <Pages>6</Pages>
  <Words>827</Words>
  <Characters>4851</Characters>
  <CharactersWithSpaces>5587</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2026-09-29T11:13:41Z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