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2621" w:leader="none"/>
        </w:tabs>
        <w:spacing w:lineRule="auto" w:line="276" w:before="0" w:after="0"/>
        <w:jc w:val="center"/>
        <w:rPr>
          <w:rFonts w:ascii="Times New Roman" w:hAnsi="Times New Roman" w:cs="Times New Roman"/>
          <w:b/>
          <w:bCs/>
          <w:sz w:val="32"/>
          <w:szCs w:val="32"/>
        </w:rPr>
      </w:pPr>
      <w:r>
        <w:rPr>
          <w:rFonts w:cs="Times New Roman" w:ascii="Times New Roman" w:hAnsi="Times New Roman"/>
          <w:b/>
          <w:bCs/>
          <w:sz w:val="32"/>
          <w:szCs w:val="32"/>
        </w:rPr>
        <w:t>NIRMA UNIVERSITY</w:t>
      </w:r>
    </w:p>
    <w:p>
      <w:pPr>
        <w:pStyle w:val="Normal"/>
        <w:tabs>
          <w:tab w:val="clear" w:pos="720"/>
          <w:tab w:val="left" w:pos="2621" w:leader="none"/>
        </w:tabs>
        <w:spacing w:lineRule="auto" w:line="276" w:before="0" w:after="0"/>
        <w:jc w:val="center"/>
        <w:rPr>
          <w:rFonts w:ascii="Times New Roman" w:hAnsi="Times New Roman" w:cs="Times New Roman"/>
          <w:b/>
          <w:bCs/>
          <w:sz w:val="32"/>
          <w:szCs w:val="32"/>
        </w:rPr>
      </w:pPr>
      <w:r>
        <w:rPr>
          <w:rFonts w:cs="Times New Roman" w:ascii="Times New Roman" w:hAnsi="Times New Roman"/>
          <w:b/>
          <w:bCs/>
          <w:sz w:val="32"/>
          <w:szCs w:val="32"/>
        </w:rPr>
        <w:t>Institute of Technology</w:t>
      </w:r>
    </w:p>
    <w:p>
      <w:pPr>
        <w:pStyle w:val="Normal"/>
        <w:tabs>
          <w:tab w:val="clear" w:pos="720"/>
          <w:tab w:val="left" w:pos="2621" w:leader="none"/>
        </w:tabs>
        <w:spacing w:lineRule="auto" w:line="276" w:before="0" w:after="0"/>
        <w:jc w:val="center"/>
        <w:rPr>
          <w:rFonts w:ascii="Times New Roman" w:hAnsi="Times New Roman" w:cs="Times New Roman"/>
          <w:b/>
          <w:bCs/>
          <w:sz w:val="32"/>
          <w:szCs w:val="32"/>
        </w:rPr>
      </w:pPr>
      <w:r>
        <w:rPr>
          <w:rFonts w:cs="Times New Roman" w:ascii="Times New Roman" w:hAnsi="Times New Roman"/>
          <w:b/>
          <w:bCs/>
          <w:sz w:val="32"/>
          <w:szCs w:val="32"/>
        </w:rPr>
        <w:t>B.Tech Computer Science and Engineering</w:t>
      </w:r>
    </w:p>
    <w:p>
      <w:pPr>
        <w:pStyle w:val="Normal"/>
        <w:tabs>
          <w:tab w:val="clear" w:pos="720"/>
          <w:tab w:val="left" w:pos="2621" w:leader="none"/>
        </w:tabs>
        <w:spacing w:lineRule="auto" w:line="276" w:before="0" w:after="0"/>
        <w:jc w:val="center"/>
        <w:rPr>
          <w:rFonts w:ascii="Times New Roman" w:hAnsi="Times New Roman" w:cs="Times New Roman"/>
          <w:b/>
          <w:bCs/>
          <w:sz w:val="32"/>
          <w:szCs w:val="32"/>
        </w:rPr>
      </w:pPr>
      <w:r>
        <w:rPr>
          <w:rFonts w:cs="Times New Roman" w:ascii="Times New Roman" w:hAnsi="Times New Roman"/>
          <w:b/>
          <w:bCs/>
          <w:sz w:val="32"/>
          <w:szCs w:val="32"/>
        </w:rPr>
        <w:t xml:space="preserve">Practical List </w:t>
      </w:r>
    </w:p>
    <w:p>
      <w:pPr>
        <w:pStyle w:val="Normal"/>
        <w:tabs>
          <w:tab w:val="clear" w:pos="720"/>
          <w:tab w:val="left" w:pos="2621" w:leader="none"/>
        </w:tabs>
        <w:spacing w:lineRule="auto" w:line="276" w:before="0" w:after="0"/>
        <w:jc w:val="center"/>
        <w:rPr>
          <w:rFonts w:ascii="Times New Roman" w:hAnsi="Times New Roman" w:cs="Times New Roman"/>
          <w:b/>
          <w:bCs/>
          <w:sz w:val="32"/>
          <w:szCs w:val="32"/>
        </w:rPr>
      </w:pPr>
      <w:r>
        <w:rPr>
          <w:rFonts w:cs="Times New Roman" w:ascii="Times New Roman" w:hAnsi="Times New Roman"/>
          <w:b/>
          <w:bCs/>
          <w:sz w:val="32"/>
          <w:szCs w:val="32"/>
        </w:rPr>
        <w:t>Semester-VII</w:t>
      </w:r>
    </w:p>
    <w:tbl>
      <w:tblPr>
        <w:tblpPr w:vertAnchor="text" w:horzAnchor="margin" w:leftFromText="180" w:rightFromText="180" w:tblpX="-5" w:tblpY="324"/>
        <w:tblW w:w="9810"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1979"/>
        <w:gridCol w:w="5246"/>
        <w:gridCol w:w="2585"/>
      </w:tblGrid>
      <w:tr>
        <w:trPr>
          <w:trHeight w:val="528" w:hRule="atLeast"/>
        </w:trPr>
        <w:tc>
          <w:tcPr>
            <w:tcW w:w="197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b/>
                <w:sz w:val="28"/>
                <w:szCs w:val="28"/>
              </w:rPr>
            </w:pPr>
            <w:r>
              <w:rPr>
                <w:rFonts w:cs="Times New Roman" w:ascii="Times New Roman" w:hAnsi="Times New Roman"/>
                <w:b/>
                <w:sz w:val="28"/>
                <w:szCs w:val="28"/>
              </w:rPr>
              <w:t>Course Code</w:t>
            </w:r>
          </w:p>
          <w:p>
            <w:pPr>
              <w:pStyle w:val="Normal"/>
              <w:spacing w:before="0" w:after="160"/>
              <w:rPr>
                <w:rFonts w:ascii="Times New Roman" w:hAnsi="Times New Roman" w:cs="Times New Roman"/>
                <w:b/>
                <w:sz w:val="28"/>
                <w:szCs w:val="28"/>
              </w:rPr>
            </w:pPr>
            <w:r>
              <w:rPr>
                <w:rFonts w:cs="Times New Roman" w:ascii="Times New Roman" w:hAnsi="Times New Roman"/>
                <w:b/>
                <w:sz w:val="28"/>
                <w:szCs w:val="28"/>
              </w:rPr>
              <w:t>4CS501CC25</w:t>
            </w:r>
          </w:p>
        </w:tc>
        <w:tc>
          <w:tcPr>
            <w:tcW w:w="524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 xml:space="preserve">Subject Name </w:t>
            </w:r>
          </w:p>
          <w:p>
            <w:pPr>
              <w:pStyle w:val="Normal"/>
              <w:spacing w:before="0" w:after="160"/>
              <w:rPr>
                <w:rFonts w:ascii="Times New Roman" w:hAnsi="Times New Roman" w:cs="Times New Roman"/>
                <w:b/>
                <w:sz w:val="28"/>
                <w:szCs w:val="28"/>
              </w:rPr>
            </w:pPr>
            <w:r>
              <w:rPr>
                <w:rFonts w:cs="Times New Roman" w:ascii="Times New Roman" w:hAnsi="Times New Roman"/>
                <w:b/>
                <w:sz w:val="28"/>
                <w:szCs w:val="28"/>
              </w:rPr>
              <w:t xml:space="preserve">    </w:t>
            </w:r>
            <w:r>
              <w:rPr/>
              <w:t xml:space="preserve"> </w:t>
            </w:r>
            <w:r>
              <w:rPr>
                <w:rFonts w:cs="Times New Roman" w:ascii="Times New Roman" w:hAnsi="Times New Roman"/>
                <w:b/>
                <w:sz w:val="28"/>
                <w:szCs w:val="28"/>
              </w:rPr>
              <w:t xml:space="preserve">Principles of Compiler Design                       </w:t>
            </w:r>
          </w:p>
        </w:tc>
        <w:tc>
          <w:tcPr>
            <w:tcW w:w="258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cs="Times New Roman"/>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[3-0-2-4]</w:t>
            </w:r>
          </w:p>
        </w:tc>
      </w:tr>
    </w:tbl>
    <w:p>
      <w:pPr>
        <w:pStyle w:val="Normal"/>
        <w:tabs>
          <w:tab w:val="clear" w:pos="720"/>
          <w:tab w:val="left" w:pos="2621" w:leader="none"/>
        </w:tabs>
        <w:spacing w:lineRule="auto" w:line="276" w:before="0" w:after="0"/>
        <w:jc w:val="center"/>
        <w:rPr>
          <w:rFonts w:ascii="Times New Roman" w:hAnsi="Times New Roman" w:cs="Times New Roman"/>
          <w:b/>
          <w:bCs/>
          <w:sz w:val="32"/>
          <w:szCs w:val="32"/>
        </w:rPr>
      </w:pPr>
      <w:r>
        <w:rPr>
          <w:rFonts w:cs="Times New Roman" w:ascii="Times New Roman" w:hAnsi="Times New Roman"/>
          <w:b/>
          <w:bCs/>
          <w:sz w:val="32"/>
          <w:szCs w:val="32"/>
        </w:rPr>
      </w:r>
    </w:p>
    <w:tbl>
      <w:tblPr>
        <w:tblW w:w="9923" w:type="dxa"/>
        <w:jc w:val="start"/>
        <w:tblInd w:w="-147" w:type="dxa"/>
        <w:tblLayout w:type="fixed"/>
        <w:tblCellMar>
          <w:top w:w="0" w:type="dxa"/>
          <w:start w:w="5" w:type="dxa"/>
          <w:bottom w:w="0" w:type="dxa"/>
          <w:end w:w="5" w:type="dxa"/>
        </w:tblCellMar>
        <w:tblLook w:noHBand="0" w:noVBand="0" w:firstColumn="1" w:lastRow="1" w:lastColumn="1" w:firstRow="1" w:val="01e0"/>
      </w:tblPr>
      <w:tblGrid>
        <w:gridCol w:w="857"/>
        <w:gridCol w:w="7082"/>
        <w:gridCol w:w="717"/>
        <w:gridCol w:w="1267"/>
      </w:tblGrid>
      <w:tr>
        <w:trPr>
          <w:trHeight w:val="664" w:hRule="atLeast"/>
        </w:trPr>
        <w:tc>
          <w:tcPr>
            <w:tcW w:w="857" w:type="dxa"/>
            <w:tcBorders>
              <w:top w:val="single" w:sz="4" w:space="0" w:color="000000"/>
              <w:start w:val="single" w:sz="4" w:space="0" w:color="000000"/>
              <w:bottom w:val="single" w:sz="4" w:space="0" w:color="000000"/>
              <w:end w:val="single" w:sz="4" w:space="0" w:color="000000"/>
            </w:tcBorders>
          </w:tcPr>
          <w:p>
            <w:pPr>
              <w:pStyle w:val="TableParagraph"/>
              <w:spacing w:lineRule="exact" w:line="281" w:before="55" w:after="0"/>
              <w:ind w:start="64"/>
              <w:rPr>
                <w:b/>
                <w:sz w:val="24"/>
              </w:rPr>
            </w:pPr>
            <w:r>
              <w:rPr>
                <w:b/>
                <w:sz w:val="24"/>
              </w:rPr>
              <w:t>Sr.</w:t>
            </w:r>
          </w:p>
          <w:p>
            <w:pPr>
              <w:pStyle w:val="TableParagraph"/>
              <w:spacing w:lineRule="exact" w:line="281" w:before="0" w:after="0"/>
              <w:ind w:start="64"/>
              <w:rPr>
                <w:b/>
                <w:sz w:val="24"/>
              </w:rPr>
            </w:pPr>
            <w:r>
              <w:rPr>
                <w:b/>
                <w:sz w:val="24"/>
              </w:rPr>
              <w:t>No.</w:t>
            </w:r>
          </w:p>
        </w:tc>
        <w:tc>
          <w:tcPr>
            <w:tcW w:w="708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12"/>
              <w:rPr>
                <w:b/>
                <w:sz w:val="24"/>
              </w:rPr>
            </w:pPr>
            <w:r>
              <w:rPr>
                <w:b/>
                <w:sz w:val="24"/>
              </w:rPr>
              <w:t>Title</w:t>
            </w:r>
          </w:p>
        </w:tc>
        <w:tc>
          <w:tcPr>
            <w:tcW w:w="71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39" w:end="34"/>
              <w:jc w:val="center"/>
              <w:rPr>
                <w:b/>
                <w:sz w:val="24"/>
              </w:rPr>
            </w:pPr>
            <w:r>
              <w:rPr>
                <w:b/>
                <w:sz w:val="24"/>
              </w:rPr>
              <w:t>Hour(s)</w:t>
            </w:r>
          </w:p>
        </w:tc>
        <w:tc>
          <w:tcPr>
            <w:tcW w:w="126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180" w:start="419" w:end="117"/>
              <w:rPr>
                <w:b/>
                <w:sz w:val="24"/>
              </w:rPr>
            </w:pPr>
            <w:r>
              <w:rPr>
                <w:b/>
                <w:sz w:val="24"/>
              </w:rPr>
              <w:t>Mapped</w:t>
            </w:r>
            <w:r>
              <w:rPr>
                <w:b/>
                <w:spacing w:val="-50"/>
                <w:sz w:val="24"/>
              </w:rPr>
              <w:t xml:space="preserve"> </w:t>
            </w:r>
            <w:r>
              <w:rPr>
                <w:b/>
                <w:sz w:val="24"/>
              </w:rPr>
              <w:t>CLO</w:t>
            </w:r>
          </w:p>
        </w:tc>
      </w:tr>
      <w:tr>
        <w:trPr>
          <w:trHeight w:val="540" w:hRule="atLeast"/>
        </w:trPr>
        <w:tc>
          <w:tcPr>
            <w:tcW w:w="85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14"/>
              <w:jc w:val="center"/>
              <w:rPr>
                <w:sz w:val="24"/>
              </w:rPr>
            </w:pPr>
            <w:r>
              <w:rPr>
                <w:color w:val="222222"/>
              </w:rPr>
              <w:t>1</w:t>
            </w:r>
          </w:p>
        </w:tc>
        <w:tc>
          <w:tcPr>
            <w:tcW w:w="7082" w:type="dxa"/>
            <w:tcBorders>
              <w:top w:val="single" w:sz="4" w:space="0" w:color="000000"/>
              <w:start w:val="single" w:sz="4" w:space="0" w:color="000000"/>
              <w:bottom w:val="single" w:sz="4" w:space="0" w:color="000000"/>
              <w:end w:val="single" w:sz="4" w:space="0" w:color="000000"/>
            </w:tcBorders>
          </w:tcPr>
          <w:p>
            <w:pPr>
              <w:pStyle w:val="TableParagraph"/>
              <w:spacing w:lineRule="exact" w:line="239" w:before="0" w:after="0"/>
              <w:ind w:start="59"/>
              <w:jc w:val="both"/>
              <w:rPr/>
            </w:pPr>
            <w:r>
              <w:rPr/>
              <w:t>Get acquainted with the Lexical Analyzer Generator (Lex/Flex) tool to recognize tokens from a given source code fragment.</w:t>
            </w:r>
          </w:p>
        </w:tc>
        <w:tc>
          <w:tcPr>
            <w:tcW w:w="717"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33" w:end="34"/>
              <w:jc w:val="center"/>
              <w:rPr/>
            </w:pPr>
            <w:r>
              <w:rPr/>
              <w:t>02</w:t>
            </w:r>
          </w:p>
        </w:tc>
        <w:tc>
          <w:tcPr>
            <w:tcW w:w="126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365" w:end="357"/>
              <w:jc w:val="center"/>
              <w:rPr>
                <w:sz w:val="24"/>
              </w:rPr>
            </w:pPr>
            <w:r>
              <w:rPr>
                <w:sz w:val="24"/>
              </w:rPr>
              <w:t>1,2,4</w:t>
            </w:r>
          </w:p>
        </w:tc>
      </w:tr>
      <w:tr>
        <w:trPr>
          <w:trHeight w:val="333" w:hRule="atLeast"/>
        </w:trPr>
        <w:tc>
          <w:tcPr>
            <w:tcW w:w="857" w:type="dxa"/>
            <w:tcBorders>
              <w:top w:val="single" w:sz="4" w:space="0" w:color="000000"/>
              <w:start w:val="single" w:sz="4" w:space="0" w:color="000000"/>
              <w:bottom w:val="single" w:sz="4" w:space="0" w:color="000000"/>
              <w:end w:val="single" w:sz="4" w:space="0" w:color="000000"/>
            </w:tcBorders>
          </w:tcPr>
          <w:p>
            <w:pPr>
              <w:pStyle w:val="TableParagraph"/>
              <w:spacing w:lineRule="exact" w:line="261" w:before="52" w:after="0"/>
              <w:ind w:start="14"/>
              <w:jc w:val="center"/>
              <w:rPr>
                <w:sz w:val="24"/>
              </w:rPr>
            </w:pPr>
            <w:r>
              <w:rPr>
                <w:color w:val="222222"/>
              </w:rPr>
              <w:t>2</w:t>
            </w:r>
          </w:p>
        </w:tc>
        <w:tc>
          <w:tcPr>
            <w:tcW w:w="7082" w:type="dxa"/>
            <w:tcBorders>
              <w:top w:val="single" w:sz="4" w:space="0" w:color="000000"/>
              <w:start w:val="single" w:sz="4" w:space="0" w:color="000000"/>
              <w:bottom w:val="single" w:sz="4" w:space="0" w:color="000000"/>
              <w:end w:val="single" w:sz="4" w:space="0" w:color="000000"/>
            </w:tcBorders>
          </w:tcPr>
          <w:p>
            <w:pPr>
              <w:pStyle w:val="TableParagraph"/>
              <w:spacing w:lineRule="exact" w:line="261" w:before="52" w:after="0"/>
              <w:ind w:start="59"/>
              <w:rPr>
                <w:rFonts w:ascii="Calibri" w:hAnsi="Calibri"/>
                <w:b/>
              </w:rPr>
            </w:pPr>
            <w:r>
              <w:rPr>
                <w:rStyle w:val="Strong"/>
              </w:rPr>
              <w:t>Implement a Lexical Analyzer:</w:t>
            </w:r>
            <w:r>
              <w:rPr/>
              <w:t xml:space="preserve"> Define a source programming language and its constructs (one control construct, two arithmetic operators, and one loop construct). Use the Lex/Flex tool to generate a token stream from the given character stream after eliminating comments and other extraneous tokens. Report lexical errors along with their corresponding line numbers.</w:t>
            </w:r>
          </w:p>
        </w:tc>
        <w:tc>
          <w:tcPr>
            <w:tcW w:w="71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39" w:end="91"/>
              <w:jc w:val="center"/>
              <w:rPr/>
            </w:pPr>
            <w:r>
              <w:rPr/>
              <w:t>02</w:t>
            </w:r>
          </w:p>
        </w:tc>
        <w:tc>
          <w:tcPr>
            <w:tcW w:w="1267" w:type="dxa"/>
            <w:tcBorders>
              <w:top w:val="single" w:sz="4" w:space="0" w:color="000000"/>
              <w:start w:val="single" w:sz="4" w:space="0" w:color="000000"/>
              <w:bottom w:val="single" w:sz="4" w:space="0" w:color="000000"/>
              <w:end w:val="single" w:sz="4" w:space="0" w:color="000000"/>
            </w:tcBorders>
          </w:tcPr>
          <w:p>
            <w:pPr>
              <w:pStyle w:val="TableParagraph"/>
              <w:spacing w:lineRule="exact" w:line="261" w:before="52" w:after="0"/>
              <w:ind w:start="365" w:end="357"/>
              <w:jc w:val="center"/>
              <w:rPr>
                <w:sz w:val="24"/>
              </w:rPr>
            </w:pPr>
            <w:r>
              <w:rPr>
                <w:sz w:val="24"/>
              </w:rPr>
              <w:t>1,2,4</w:t>
            </w:r>
          </w:p>
        </w:tc>
      </w:tr>
      <w:tr>
        <w:trPr>
          <w:trHeight w:val="609" w:hRule="atLeast"/>
        </w:trPr>
        <w:tc>
          <w:tcPr>
            <w:tcW w:w="85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14"/>
              <w:jc w:val="center"/>
              <w:rPr>
                <w:sz w:val="24"/>
              </w:rPr>
            </w:pPr>
            <w:r>
              <w:rPr>
                <w:color w:val="222222"/>
              </w:rPr>
              <w:t>3</w:t>
            </w:r>
          </w:p>
        </w:tc>
        <w:tc>
          <w:tcPr>
            <w:tcW w:w="7082"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59"/>
              <w:rPr/>
            </w:pPr>
            <w:r>
              <w:rPr>
                <w:rStyle w:val="Strong"/>
              </w:rPr>
              <w:t>Implement Symbol Table Generation:</w:t>
            </w:r>
            <w:r>
              <w:rPr/>
              <w:t xml:space="preserve"> Extend Experiment 2 to construct a symbol table containing the identifier name, data type, and address. Add all unique identifiers encountered in the source program to the symbol table.</w:t>
            </w:r>
          </w:p>
        </w:tc>
        <w:tc>
          <w:tcPr>
            <w:tcW w:w="71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39" w:end="91"/>
              <w:jc w:val="center"/>
              <w:rPr/>
            </w:pPr>
            <w:r>
              <w:rPr/>
              <w:t>04</w:t>
            </w:r>
          </w:p>
        </w:tc>
        <w:tc>
          <w:tcPr>
            <w:tcW w:w="126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365" w:end="357"/>
              <w:jc w:val="center"/>
              <w:rPr>
                <w:sz w:val="24"/>
              </w:rPr>
            </w:pPr>
            <w:r>
              <w:rPr>
                <w:sz w:val="24"/>
              </w:rPr>
              <w:t>1,4</w:t>
            </w:r>
          </w:p>
        </w:tc>
      </w:tr>
      <w:tr>
        <w:trPr>
          <w:trHeight w:val="825" w:hRule="atLeast"/>
        </w:trPr>
        <w:tc>
          <w:tcPr>
            <w:tcW w:w="85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14"/>
              <w:jc w:val="center"/>
              <w:rPr>
                <w:sz w:val="24"/>
              </w:rPr>
            </w:pPr>
            <w:r>
              <w:rPr>
                <w:color w:val="222222"/>
              </w:rPr>
              <w:t>4</w:t>
            </w:r>
          </w:p>
        </w:tc>
        <w:tc>
          <w:tcPr>
            <w:tcW w:w="7082" w:type="dxa"/>
            <w:tcBorders>
              <w:top w:val="single" w:sz="4" w:space="0" w:color="000000"/>
              <w:start w:val="single" w:sz="4" w:space="0" w:color="000000"/>
              <w:bottom w:val="single" w:sz="4" w:space="0" w:color="000000"/>
              <w:end w:val="single" w:sz="4" w:space="0" w:color="000000"/>
            </w:tcBorders>
          </w:tcPr>
          <w:p>
            <w:pPr>
              <w:pStyle w:val="TableParagraph"/>
              <w:spacing w:lineRule="exact" w:line="237" w:before="0" w:after="0"/>
              <w:ind w:start="59"/>
              <w:rPr/>
            </w:pPr>
            <w:r>
              <w:rPr>
                <w:rStyle w:val="Strong"/>
              </w:rPr>
              <w:t>Implement a Syntax Analyzer:</w:t>
            </w:r>
            <w:r>
              <w:rPr/>
              <w:t xml:space="preserve"> Write a Context-Free Grammar (CFG) for the defined programming language constructs. Use </w:t>
            </w:r>
            <w:r>
              <w:rPr>
                <w:rStyle w:val="Strong"/>
              </w:rPr>
              <w:t>Lex</w:t>
            </w:r>
            <w:r>
              <w:rPr/>
              <w:t xml:space="preserve"> and </w:t>
            </w:r>
            <w:r>
              <w:rPr>
                <w:rStyle w:val="Strong"/>
              </w:rPr>
              <w:t>YACC</w:t>
            </w:r>
            <w:r>
              <w:rPr/>
              <w:t xml:space="preserve"> tools to validate the syntax of the input program.</w:t>
            </w:r>
          </w:p>
        </w:tc>
        <w:tc>
          <w:tcPr>
            <w:tcW w:w="71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39" w:end="91"/>
              <w:jc w:val="center"/>
              <w:rPr/>
            </w:pPr>
            <w:r>
              <w:rPr/>
              <w:t>04</w:t>
            </w:r>
          </w:p>
        </w:tc>
        <w:tc>
          <w:tcPr>
            <w:tcW w:w="126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365" w:end="357"/>
              <w:jc w:val="center"/>
              <w:rPr>
                <w:sz w:val="24"/>
              </w:rPr>
            </w:pPr>
            <w:r>
              <w:rPr>
                <w:sz w:val="24"/>
              </w:rPr>
              <w:t>1,4</w:t>
            </w:r>
          </w:p>
        </w:tc>
      </w:tr>
      <w:tr>
        <w:trPr>
          <w:trHeight w:val="443" w:hRule="atLeast"/>
        </w:trPr>
        <w:tc>
          <w:tcPr>
            <w:tcW w:w="85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jc w:val="center"/>
              <w:rPr>
                <w:sz w:val="24"/>
              </w:rPr>
            </w:pPr>
            <w:r>
              <w:rPr>
                <w:color w:val="222222"/>
              </w:rPr>
              <w:t>5</w:t>
            </w:r>
          </w:p>
        </w:tc>
        <w:tc>
          <w:tcPr>
            <w:tcW w:w="7082"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before="0" w:after="0"/>
              <w:ind w:start="59" w:end="-15"/>
              <w:rPr/>
            </w:pPr>
            <w:r>
              <w:rPr>
                <w:rStyle w:val="Strong"/>
              </w:rPr>
              <w:t>Implement Error Recovery in the Syntax Analyzer:</w:t>
            </w:r>
            <w:r>
              <w:rPr/>
              <w:t xml:space="preserve"> Extend Experiment 4 by incorporating error recovery techniques to detect and report syntax errors in the input program.</w:t>
            </w:r>
          </w:p>
        </w:tc>
        <w:tc>
          <w:tcPr>
            <w:tcW w:w="71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33" w:end="34"/>
              <w:jc w:val="center"/>
              <w:rPr>
                <w:rFonts w:ascii="Calibri" w:hAnsi="Calibri"/>
              </w:rPr>
            </w:pPr>
            <w:r>
              <w:rPr>
                <w:rFonts w:ascii="Calibri" w:hAnsi="Calibri"/>
              </w:rPr>
              <w:t>04</w:t>
            </w:r>
          </w:p>
        </w:tc>
        <w:tc>
          <w:tcPr>
            <w:tcW w:w="126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367" w:end="353"/>
              <w:jc w:val="center"/>
              <w:rPr>
                <w:rFonts w:ascii="Calibri" w:hAnsi="Calibri"/>
              </w:rPr>
            </w:pPr>
            <w:r>
              <w:rPr>
                <w:rFonts w:ascii="Calibri" w:hAnsi="Calibri"/>
              </w:rPr>
              <w:t>1,2,4</w:t>
            </w:r>
          </w:p>
        </w:tc>
      </w:tr>
      <w:tr>
        <w:trPr>
          <w:trHeight w:val="659" w:hRule="atLeast"/>
        </w:trPr>
        <w:tc>
          <w:tcPr>
            <w:tcW w:w="85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14"/>
              <w:jc w:val="center"/>
              <w:rPr>
                <w:sz w:val="24"/>
              </w:rPr>
            </w:pPr>
            <w:r>
              <w:rPr>
                <w:color w:val="222222"/>
              </w:rPr>
              <w:t>6</w:t>
            </w:r>
          </w:p>
        </w:tc>
        <w:tc>
          <w:tcPr>
            <w:tcW w:w="7082"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59" w:end="-15"/>
              <w:rPr>
                <w:rFonts w:ascii="Calibri" w:hAnsi="Calibri"/>
              </w:rPr>
            </w:pPr>
            <w:r>
              <w:rPr>
                <w:rStyle w:val="Strong"/>
              </w:rPr>
              <w:t>Implement a Semantic Analyzer:</w:t>
            </w:r>
            <w:r>
              <w:rPr/>
              <w:t xml:space="preserve"> Define semantic rules for declaration statements to update the data types of symbols in the symbol table. Perform semantic analysis to detect and report the use of undeclared variables and redeclaration of variables.</w:t>
            </w:r>
          </w:p>
        </w:tc>
        <w:tc>
          <w:tcPr>
            <w:tcW w:w="71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33" w:end="34"/>
              <w:jc w:val="center"/>
              <w:rPr/>
            </w:pPr>
            <w:r>
              <w:rPr/>
              <w:t>02</w:t>
            </w:r>
          </w:p>
        </w:tc>
        <w:tc>
          <w:tcPr>
            <w:tcW w:w="126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367" w:end="354"/>
              <w:jc w:val="center"/>
              <w:rPr>
                <w:sz w:val="24"/>
              </w:rPr>
            </w:pPr>
            <w:r>
              <w:rPr>
                <w:sz w:val="24"/>
              </w:rPr>
              <w:t>1,2,4</w:t>
            </w:r>
          </w:p>
        </w:tc>
      </w:tr>
      <w:tr>
        <w:trPr>
          <w:trHeight w:val="659" w:hRule="atLeast"/>
        </w:trPr>
        <w:tc>
          <w:tcPr>
            <w:tcW w:w="85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14"/>
              <w:jc w:val="center"/>
              <w:rPr>
                <w:sz w:val="24"/>
              </w:rPr>
            </w:pPr>
            <w:r>
              <w:rPr>
                <w:color w:val="222222"/>
              </w:rPr>
              <w:t>7</w:t>
            </w:r>
          </w:p>
        </w:tc>
        <w:tc>
          <w:tcPr>
            <w:tcW w:w="7082"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59"/>
              <w:rPr>
                <w:rFonts w:ascii="Calibri" w:hAnsi="Calibri"/>
              </w:rPr>
            </w:pPr>
            <w:r>
              <w:rPr>
                <w:rStyle w:val="Strong"/>
              </w:rPr>
              <w:t>Implement a Three-Address Code Generator for Control Statements:</w:t>
            </w:r>
            <w:r>
              <w:rPr/>
              <w:t xml:space="preserve"> Write semantic rules to generate three-address code for control statements.</w:t>
            </w:r>
          </w:p>
        </w:tc>
        <w:tc>
          <w:tcPr>
            <w:tcW w:w="71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33" w:end="34"/>
              <w:jc w:val="center"/>
              <w:rPr/>
            </w:pPr>
            <w:r>
              <w:rPr/>
              <w:t>04</w:t>
            </w:r>
          </w:p>
        </w:tc>
        <w:tc>
          <w:tcPr>
            <w:tcW w:w="126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367" w:end="354"/>
              <w:jc w:val="center"/>
              <w:rPr>
                <w:sz w:val="24"/>
              </w:rPr>
            </w:pPr>
            <w:r>
              <w:rPr>
                <w:sz w:val="24"/>
              </w:rPr>
              <w:t>1,2,4</w:t>
            </w:r>
          </w:p>
        </w:tc>
      </w:tr>
      <w:tr>
        <w:trPr>
          <w:trHeight w:val="659" w:hRule="atLeast"/>
        </w:trPr>
        <w:tc>
          <w:tcPr>
            <w:tcW w:w="85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14"/>
              <w:jc w:val="center"/>
              <w:rPr>
                <w:color w:val="222222"/>
              </w:rPr>
            </w:pPr>
            <w:r>
              <w:rPr>
                <w:color w:val="222222"/>
              </w:rPr>
              <w:t>8</w:t>
            </w:r>
          </w:p>
        </w:tc>
        <w:tc>
          <w:tcPr>
            <w:tcW w:w="7082"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59"/>
              <w:rPr>
                <w:b/>
              </w:rPr>
            </w:pPr>
            <w:r>
              <w:rPr>
                <w:rStyle w:val="Strong"/>
              </w:rPr>
              <w:t>Implement an Assembly Code Generator:</w:t>
            </w:r>
            <w:r>
              <w:rPr/>
              <w:t xml:space="preserve"> Implement the </w:t>
            </w:r>
            <w:r>
              <w:rPr>
                <w:rStyle w:val="HTMLCode"/>
                <w:rFonts w:eastAsia="Cambria"/>
              </w:rPr>
              <w:t>getreg()</w:t>
            </w:r>
            <w:r>
              <w:rPr/>
              <w:t xml:space="preserve"> function to allocate registers to variables in the generated three-address code.</w:t>
            </w:r>
          </w:p>
        </w:tc>
        <w:tc>
          <w:tcPr>
            <w:tcW w:w="71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33" w:end="34"/>
              <w:jc w:val="center"/>
              <w:rPr/>
            </w:pPr>
            <w:r>
              <w:rPr/>
              <w:t>04</w:t>
            </w:r>
          </w:p>
        </w:tc>
        <w:tc>
          <w:tcPr>
            <w:tcW w:w="126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367" w:end="354"/>
              <w:jc w:val="center"/>
              <w:rPr>
                <w:sz w:val="24"/>
              </w:rPr>
            </w:pPr>
            <w:r>
              <w:rPr>
                <w:sz w:val="24"/>
              </w:rPr>
              <w:t>1,2,4</w:t>
            </w:r>
          </w:p>
        </w:tc>
      </w:tr>
      <w:tr>
        <w:trPr>
          <w:trHeight w:val="659" w:hRule="atLeast"/>
        </w:trPr>
        <w:tc>
          <w:tcPr>
            <w:tcW w:w="85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14"/>
              <w:jc w:val="center"/>
              <w:rPr>
                <w:color w:val="222222"/>
              </w:rPr>
            </w:pPr>
            <w:r>
              <w:rPr>
                <w:color w:val="222222"/>
              </w:rPr>
              <w:t>9</w:t>
            </w:r>
          </w:p>
        </w:tc>
        <w:tc>
          <w:tcPr>
            <w:tcW w:w="7082"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59"/>
              <w:rPr>
                <w:b/>
              </w:rPr>
            </w:pPr>
            <w:r>
              <w:rPr>
                <w:rStyle w:val="Strong"/>
              </w:rPr>
              <w:t>Implement Code Optimization Techniques:</w:t>
            </w:r>
            <w:r>
              <w:rPr/>
              <w:t xml:space="preserve"> Implement any one code optimization technique to improve the efficiency of the generated intermediate code.</w:t>
            </w:r>
          </w:p>
        </w:tc>
        <w:tc>
          <w:tcPr>
            <w:tcW w:w="71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33" w:end="34"/>
              <w:jc w:val="center"/>
              <w:rPr/>
            </w:pPr>
            <w:r>
              <w:rPr/>
              <w:t>02</w:t>
            </w:r>
          </w:p>
        </w:tc>
        <w:tc>
          <w:tcPr>
            <w:tcW w:w="126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367" w:end="354"/>
              <w:jc w:val="center"/>
              <w:rPr>
                <w:sz w:val="24"/>
              </w:rPr>
            </w:pPr>
            <w:r>
              <w:rPr>
                <w:sz w:val="24"/>
              </w:rPr>
              <w:t>1,2,4</w:t>
            </w:r>
          </w:p>
        </w:tc>
      </w:tr>
      <w:tr>
        <w:trPr>
          <w:trHeight w:val="616" w:hRule="atLeast"/>
        </w:trPr>
        <w:tc>
          <w:tcPr>
            <w:tcW w:w="85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165" w:end="165"/>
              <w:jc w:val="center"/>
              <w:rPr>
                <w:sz w:val="24"/>
              </w:rPr>
            </w:pPr>
            <w:r>
              <w:rPr>
                <w:color w:val="000000"/>
              </w:rPr>
              <w:t>10</w:t>
            </w:r>
          </w:p>
        </w:tc>
        <w:tc>
          <w:tcPr>
            <w:tcW w:w="7082"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59"/>
              <w:rPr>
                <w:bCs/>
              </w:rPr>
            </w:pPr>
            <w:r>
              <w:rPr>
                <w:rStyle w:val="Strong"/>
              </w:rPr>
              <w:t>Optimize Register Allocation Using Graph Coloring:</w:t>
            </w:r>
            <w:r>
              <w:rPr/>
              <w:t xml:space="preserve"> Implement graph coloring to optimize register allocation during code generation.</w:t>
            </w:r>
          </w:p>
        </w:tc>
        <w:tc>
          <w:tcPr>
            <w:tcW w:w="71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33" w:end="34"/>
              <w:jc w:val="center"/>
              <w:rPr/>
            </w:pPr>
            <w:r>
              <w:rPr/>
              <w:t>02</w:t>
            </w:r>
          </w:p>
        </w:tc>
        <w:tc>
          <w:tcPr>
            <w:tcW w:w="126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367" w:end="354"/>
              <w:jc w:val="center"/>
              <w:rPr>
                <w:sz w:val="24"/>
              </w:rPr>
            </w:pPr>
            <w:r>
              <w:rPr>
                <w:sz w:val="24"/>
              </w:rPr>
              <w:t>1,3,4</w:t>
            </w:r>
          </w:p>
        </w:tc>
      </w:tr>
      <w:tr>
        <w:trPr>
          <w:trHeight w:val="388" w:hRule="atLeast"/>
        </w:trPr>
        <w:tc>
          <w:tcPr>
            <w:tcW w:w="857" w:type="dxa"/>
            <w:tcBorders>
              <w:top w:val="single" w:sz="4" w:space="0" w:color="000000"/>
              <w:start w:val="single" w:sz="4" w:space="0" w:color="000000"/>
              <w:bottom w:val="single" w:sz="4" w:space="0" w:color="000000"/>
              <w:end w:val="single" w:sz="4" w:space="0" w:color="000000"/>
            </w:tcBorders>
          </w:tcPr>
          <w:p>
            <w:pPr>
              <w:pStyle w:val="TableParagraph"/>
              <w:spacing w:before="0" w:after="0"/>
              <w:ind w:start="0"/>
              <w:rPr>
                <w:rFonts w:ascii="Times New Roman" w:hAnsi="Times New Roman"/>
              </w:rPr>
            </w:pPr>
            <w:r>
              <w:rPr>
                <w:rFonts w:ascii="Times New Roman" w:hAnsi="Times New Roman"/>
              </w:rPr>
            </w:r>
          </w:p>
        </w:tc>
        <w:tc>
          <w:tcPr>
            <w:tcW w:w="7082"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59"/>
              <w:rPr>
                <w:b/>
                <w:sz w:val="24"/>
              </w:rPr>
            </w:pPr>
            <w:r>
              <w:rPr>
                <w:b/>
                <w:sz w:val="24"/>
              </w:rPr>
              <w:t>Total</w:t>
            </w:r>
          </w:p>
        </w:tc>
        <w:tc>
          <w:tcPr>
            <w:tcW w:w="717"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34" w:end="34"/>
              <w:jc w:val="center"/>
              <w:rPr>
                <w:b/>
                <w:sz w:val="24"/>
              </w:rPr>
            </w:pPr>
            <w:r>
              <w:rPr>
                <w:b/>
                <w:sz w:val="24"/>
              </w:rPr>
              <w:t>[30]</w:t>
            </w:r>
          </w:p>
        </w:tc>
        <w:tc>
          <w:tcPr>
            <w:tcW w:w="1267" w:type="dxa"/>
            <w:tcBorders>
              <w:top w:val="single" w:sz="4" w:space="0" w:color="000000"/>
              <w:start w:val="single" w:sz="4" w:space="0" w:color="000000"/>
              <w:bottom w:val="single" w:sz="4" w:space="0" w:color="000000"/>
              <w:end w:val="single" w:sz="4" w:space="0" w:color="000000"/>
            </w:tcBorders>
          </w:tcPr>
          <w:p>
            <w:pPr>
              <w:pStyle w:val="TableParagraph"/>
              <w:spacing w:before="0" w:after="0"/>
              <w:ind w:start="0"/>
              <w:rPr>
                <w:rFonts w:ascii="Times New Roman" w:hAnsi="Times New Roman"/>
              </w:rPr>
            </w:pPr>
            <w:r>
              <w:rPr>
                <w:rFonts w:ascii="Times New Roman" w:hAnsi="Times New Roman"/>
              </w:rPr>
            </w:r>
          </w:p>
        </w:tc>
      </w:tr>
    </w:tbl>
    <w:p>
      <w:pPr>
        <w:pStyle w:val="Normal"/>
        <w:spacing w:before="0" w:after="160"/>
        <w:rPr>
          <w:color w:themeColor="background2" w:themeShade="bf" w:val="AEAAAA"/>
        </w:rPr>
      </w:pPr>
      <w:r>
        <w:rPr/>
        <w:t xml:space="preserve">Sign </w:t>
      </w:r>
      <w:r>
        <w:rPr>
          <w:color w:themeColor="background2" w:themeShade="bf" w:val="AEAAAA"/>
        </w:rPr>
        <w:t>[Course Coordinator]</w:t>
      </w:r>
    </w:p>
    <w:sectPr>
      <w:type w:val="nextPage"/>
      <w:pgSz w:w="12240" w:h="15840"/>
      <w:pgMar w:left="1440" w:right="1440" w:gutter="0" w:header="0" w:top="1080" w:footer="0" w:bottom="117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swiss"/>
    <w:pitch w:val="variable"/>
  </w:font>
</w:fonts>
</file>

<file path=word/settings.xml><?xml version="1.0" encoding="utf-8"?>
<w:settings xmlns:w="http://schemas.openxmlformats.org/wordprocessingml/2006/main">
  <w:zoom w:percent="77"/>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905cb"/>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old" w:customStyle="1">
    <w:name w:val="bold"/>
    <w:basedOn w:val="DefaultParagraphFont"/>
    <w:qFormat/>
    <w:rsid w:val="00231835"/>
    <w:rPr/>
  </w:style>
  <w:style w:type="character" w:styleId="Strong">
    <w:name w:val="Strong"/>
    <w:basedOn w:val="DefaultParagraphFont"/>
    <w:uiPriority w:val="22"/>
    <w:qFormat/>
    <w:rsid w:val="00d93b07"/>
    <w:rPr>
      <w:b/>
      <w:bCs/>
    </w:rPr>
  </w:style>
  <w:style w:type="character" w:styleId="HTMLCode">
    <w:name w:val="HTML Code"/>
    <w:basedOn w:val="DefaultParagraphFont"/>
    <w:uiPriority w:val="99"/>
    <w:semiHidden/>
    <w:unhideWhenUsed/>
    <w:qFormat/>
    <w:rsid w:val="00d93b07"/>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customStyle="1">
    <w:name w:val="Table Contents"/>
    <w:basedOn w:val="Normal"/>
    <w:qFormat/>
    <w:rsid w:val="002905cb"/>
    <w:pPr>
      <w:suppressLineNumbers/>
      <w:spacing w:lineRule="auto" w:line="240" w:before="0" w:after="0"/>
    </w:pPr>
    <w:rPr>
      <w:rFonts w:ascii="Liberation Serif" w:hAnsi="Liberation Serif" w:eastAsia="Noto Sans CJK SC Regular" w:cs="FreeSans"/>
      <w:sz w:val="24"/>
      <w:szCs w:val="24"/>
      <w:lang w:val="en-IN" w:eastAsia="zh-CN" w:bidi="hi-IN"/>
    </w:rPr>
  </w:style>
  <w:style w:type="paragraph" w:styleId="ListParagraph">
    <w:name w:val="List Paragraph"/>
    <w:basedOn w:val="Normal"/>
    <w:uiPriority w:val="34"/>
    <w:qFormat/>
    <w:rsid w:val="008a196b"/>
    <w:pPr>
      <w:spacing w:before="0" w:after="160"/>
      <w:ind w:start="720"/>
      <w:contextualSpacing/>
    </w:pPr>
    <w:rPr/>
  </w:style>
  <w:style w:type="paragraph" w:styleId="TableParagraph" w:customStyle="1">
    <w:name w:val="Table Paragraph"/>
    <w:basedOn w:val="Normal"/>
    <w:uiPriority w:val="1"/>
    <w:qFormat/>
    <w:rsid w:val="00d93b07"/>
    <w:pPr>
      <w:widowControl w:val="false"/>
      <w:spacing w:lineRule="auto" w:line="240" w:before="86" w:after="0"/>
      <w:ind w:start="107"/>
    </w:pPr>
    <w:rPr>
      <w:rFonts w:ascii="Cambria" w:hAnsi="Cambria" w:eastAsia="Cambria" w:cs="Cambria"/>
    </w:rPr>
  </w:style>
  <w:style w:type="paragraph" w:styleId="FrameContents">
    <w:name w:val="Frame Contents"/>
    <w:basedOn w:val="Normal"/>
    <w:qFormat/>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59</TotalTime>
  <Application>LibreOffice/26.2.4.2$Linux_X86_64 LibreOffice_project/620$Build-2</Application>
  <AppVersion>15.0000</AppVersion>
  <Pages>1</Pages>
  <Words>329</Words>
  <Characters>1902</Characters>
  <CharactersWithSpaces>2243</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2026-07-04T06:47:00Z</dcterms:created>
  <dc:creator>Administrator</dc:creator>
  <dc:description/>
  <dc:language>en-IN</dc:language>
  <cp:lastModifiedBy/>
  <dcterms:modified xsi:type="dcterms:W3CDTF">2026-08-06T16:12:23Z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