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86" w:type="dxa"/>
          </w:tcPr>
          <w:p w14:paraId="4205061B" w14:textId="77777777">
            <w:pPr>
              <w:pBdr/>
              <w:spacing/>
              <w:ind/>
              <w:rPr>
                <w:b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Рисунок 1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59" w:type="dxa"/>
          </w:tcPr>
          <w:p w14:paraId="55C80C14" w14:textId="6781DAAA"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Федеральное государственное </w:t>
            </w:r>
            <w:r>
              <w:rPr>
                <w:b/>
                <w:sz w:val="24"/>
              </w:rPr>
              <w:t xml:space="preserve">автономное</w:t>
            </w:r>
            <w:r>
              <w:rPr>
                <w:b/>
                <w:sz w:val="24"/>
              </w:rPr>
              <w:t xml:space="preserve"> образовательное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учреждение 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76844609" w14:textId="77777777">
            <w:pPr>
              <w:pBdr/>
              <w:spacing/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4B7FC141" w14:textId="77777777">
            <w:pPr>
              <w:pBdr/>
              <w:spacing/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7F25A95C" w14:textId="77777777"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62DF2AF3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 w14:paraId="0A67C39A" w14:textId="77777777">
      <w:pPr>
        <w:pStyle w:val="1101"/>
        <w:pBdr/>
        <w:spacing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  <w:r>
        <w:rPr>
          <w:b/>
          <w:sz w:val="26"/>
        </w:rPr>
      </w:r>
    </w:p>
    <w:p w14:paraId="49C79E92" w14:textId="77777777">
      <w:pPr>
        <w:pStyle w:val="1101"/>
        <w:pBdr/>
        <w:spacing w:before="3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0A1B26A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ИНФОРМАТИКА И СИСТЕМЫ УПРАВЛЕНИЯ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A67F7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474541D" w14:textId="1684B153">
      <w:pPr>
        <w:pBdr/>
        <w:spacing/>
        <w:ind/>
        <w:rPr>
          <w:iCs/>
          <w:sz w:val="24"/>
          <w:szCs w:val="24"/>
        </w:rPr>
      </w:pPr>
      <w:r>
        <w:rPr>
          <w:sz w:val="24"/>
          <w:szCs w:val="24"/>
        </w:rPr>
        <w:t xml:space="preserve">КАФЕДРА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 xml:space="preserve">СИСТЕМЫ ОБРАБОТКИ ИНФОРМАЦИИ И УПРАВЛЕНИЯ</w:t>
      </w:r>
      <w:r>
        <w:rPr>
          <w:iCs/>
          <w:sz w:val="24"/>
          <w:szCs w:val="24"/>
        </w:rPr>
      </w:r>
      <w:r>
        <w:rPr>
          <w:iCs/>
          <w:sz w:val="24"/>
          <w:szCs w:val="24"/>
        </w:rPr>
      </w:r>
    </w:p>
    <w:p w14:paraId="5DCBC79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B574CD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654EC119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952DA30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A8931D1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C48D241" w14:textId="7CDDDAB0">
      <w:pPr>
        <w:pBdr/>
        <w:spacing/>
        <w:ind w:right="-143" w:firstLine="142" w:lef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по лабораторной работе №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 xml:space="preserve">2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30B6CB5A" w14:textId="1267842C">
      <w:pPr>
        <w:pBdr/>
        <w:spacing/>
        <w:ind w:right="-143" w:firstLine="142" w:lef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sz w:val="28"/>
          <w:szCs w:val="28"/>
        </w:rPr>
        <w:t xml:space="preserve">Методы машинного обучения в АСОИУ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6FA3F6F6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2C497BA2" w14:textId="26074480">
      <w:pPr>
        <w:pStyle w:val="1095"/>
        <w:pBdr/>
        <w:spacing/>
        <w:ind w:hanging="578" w:left="720"/>
        <w:jc w:val="center"/>
        <w:rPr/>
      </w:pPr>
      <w:r>
        <w:rPr>
          <w:bCs w:val="0"/>
        </w:rPr>
        <w:t xml:space="preserve">Тема работы: </w:t>
      </w:r>
      <w:r>
        <w:rPr>
          <w:bCs w:val="0"/>
          <w:lang w:eastAsia="en-US"/>
        </w:rPr>
        <w:t xml:space="preserve">"</w:t>
      </w:r>
      <w:r>
        <w:rPr>
          <w:bCs w:val="0"/>
          <w:lang w:eastAsia="en-US"/>
        </w:rPr>
        <w:t xml:space="preserve">Обработка признаков, часть </w:t>
      </w:r>
      <w:r>
        <w:rPr>
          <w:bCs w:val="0"/>
          <w:lang w:val="en-US"/>
        </w:rPr>
        <w:t xml:space="preserve">2</w:t>
      </w:r>
      <w:r>
        <w:t xml:space="preserve">"</w:t>
      </w:r>
      <w:r/>
    </w:p>
    <w:p w14:paraId="1F8DD734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1F859C4B" w14:textId="77777777"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63C9A62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9F8669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9844D5A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3984CC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4C5B13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F2CD67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2D39C7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00E3BF8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D1F672C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C5C0C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824CB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2C5026F" w14:textId="77777777">
      <w:pPr>
        <w:pBdr/>
        <w:spacing/>
        <w:ind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 xml:space="preserve">Выполнил: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4AFB37E3" w14:textId="675683AF">
      <w:pPr>
        <w:pBdr/>
        <w:spacing/>
        <w:ind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Студент группы ИУ5Ц-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1М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9BD7F5" w14:textId="0568889C">
      <w:pPr>
        <w:pBdr/>
        <w:spacing/>
        <w:ind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Папин А.В.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4FB89956" w14:textId="77777777">
      <w:pPr>
        <w:pBdr/>
        <w:spacing/>
        <w:ind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  <w:r>
        <w:rPr>
          <w:szCs w:val="24"/>
        </w:rPr>
      </w:r>
      <w:r>
        <w:rPr>
          <w:szCs w:val="24"/>
        </w:rPr>
      </w:r>
    </w:p>
    <w:p w14:paraId="77DF4F15" w14:textId="6B0628FC">
      <w:pPr>
        <w:pBdr/>
        <w:spacing/>
        <w:ind/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 xml:space="preserve">Проверил</w:t>
      </w:r>
      <w:r>
        <w:rPr>
          <w:b/>
          <w:sz w:val="28"/>
          <w:szCs w:val="28"/>
        </w:rPr>
        <w:t xml:space="preserve">: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4CE9C679" w14:textId="77777777">
      <w:pPr>
        <w:pBdr/>
        <w:spacing/>
        <w:ind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Преподаватель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6FF4E3" w14:textId="67E97B7A">
      <w:pPr>
        <w:pBdr/>
        <w:spacing/>
        <w:ind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Гапанюк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Ю.Е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451275A4" w14:textId="77777777">
      <w:pPr>
        <w:pBdr/>
        <w:spacing/>
        <w:ind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  <w:r>
        <w:rPr>
          <w:szCs w:val="24"/>
        </w:rPr>
      </w:r>
      <w:r>
        <w:rPr>
          <w:szCs w:val="24"/>
        </w:rPr>
      </w:r>
    </w:p>
    <w:p w14:paraId="7037F1DC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2D468A98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063FC4DC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576FE504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7AB1B406" w14:textId="04AD62B6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Москва, 202</w:t>
      </w:r>
      <w:r>
        <w:rPr>
          <w:sz w:val="24"/>
          <w:szCs w:val="24"/>
        </w:rPr>
        <w:t xml:space="preserve">6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E5447C3" w14:textId="77777777">
      <w:pPr>
        <w:pBdr/>
        <w:spacing/>
        <w:ind/>
        <w:jc w:val="center"/>
        <w:rPr/>
        <w:sectPr>
          <w:headerReference w:type="first" r:id="rId9"/>
          <w:footerReference w:type="default" r:id="rId10"/>
          <w:footerReference w:type="first" r:id="rId11"/>
          <w:footnotePr/>
          <w:endnotePr/>
          <w:type w:val="nextPage"/>
          <w:pgSz w:h="16840" w:orient="portrait" w:w="11910"/>
          <w:pgMar w:top="1134" w:right="850" w:bottom="1134" w:left="1701" w:header="720" w:footer="720" w:gutter="0"/>
          <w:cols w:num="1" w:sep="0" w:space="720" w:equalWidth="1"/>
          <w:titlePg/>
        </w:sectPr>
      </w:pPr>
      <w:r>
        <w:t xml:space="preserve">_____________________________________________________________________________________</w:t>
      </w:r>
      <w:r/>
    </w:p>
    <w:p w14:paraId="5251C7CD" w14:textId="77777777">
      <w:pPr>
        <w:pBdr/>
        <w:spacing/>
        <w:ind/>
        <w:jc w:val="center"/>
        <w:rPr>
          <w:b/>
          <w:sz w:val="32"/>
        </w:rPr>
      </w:pPr>
      <w:r>
        <w:rPr>
          <w:b/>
          <w:sz w:val="32"/>
        </w:rPr>
        <w:t xml:space="preserve">СОДЕРЖАНИЕ ОТЧЕТА</w:t>
      </w:r>
      <w:r>
        <w:rPr>
          <w:b/>
          <w:sz w:val="32"/>
        </w:rPr>
      </w:r>
      <w:r>
        <w:rPr>
          <w:b/>
          <w:sz w:val="32"/>
        </w:rPr>
      </w:r>
    </w:p>
    <w:p w14:paraId="266AD3A6" w14:textId="77777777">
      <w:pPr>
        <w:pBdr/>
        <w:spacing/>
        <w:ind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21095DB5">
      <w:pPr>
        <w:pStyle w:val="1104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TOC \o "1-3" \h \z \u </w:instrText>
      </w:r>
      <w:r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sz w:val="28"/>
          <w:szCs w:val="28"/>
        </w:rPr>
      </w:r>
      <w:hyperlink w:tooltip="#_Toc8" w:anchor="_Toc8" w:history="1">
        <w:r>
          <w:rPr>
            <w:rStyle w:val="1103"/>
            <w:b w:val="0"/>
            <w:bCs w:val="0"/>
            <w:sz w:val="28"/>
            <w:szCs w:val="28"/>
          </w:rPr>
        </w:r>
        <w:r>
          <w:rPr>
            <w:rStyle w:val="1103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Цель работы</w:t>
        </w:r>
        <w:r>
          <w:rPr>
            <w:rStyle w:val="1103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_Toc8 \h</w:instrText>
          <w:fldChar w:fldCharType="separate"/>
          <w:t xml:space="preserve">3</w:t>
          <w:fldChar w:fldCharType="end"/>
        </w:r>
      </w:hyperlink>
      <w:r>
        <w:rPr>
          <w:b w:val="0"/>
          <w:bCs w:val="0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6929A4D">
      <w:pPr>
        <w:pStyle w:val="1104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9" w:anchor="_Toc9" w:history="1">
        <w:r>
          <w:rPr>
            <w:rStyle w:val="1103"/>
            <w:b w:val="0"/>
            <w:bCs w:val="0"/>
            <w:sz w:val="28"/>
            <w:szCs w:val="28"/>
          </w:rPr>
        </w:r>
        <w:r>
          <w:rPr>
            <w:rStyle w:val="1103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Задание</w:t>
        </w:r>
        <w:r>
          <w:rPr>
            <w:rStyle w:val="1103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_Toc9 \h</w:instrText>
          <w:fldChar w:fldCharType="separate"/>
          <w:t xml:space="preserve">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A86BABA">
      <w:pPr>
        <w:pStyle w:val="1104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0" w:anchor="_Toc10" w:history="1">
        <w:r>
          <w:rPr>
            <w:rStyle w:val="1103"/>
            <w:b w:val="0"/>
            <w:bCs w:val="0"/>
            <w:sz w:val="28"/>
            <w:szCs w:val="28"/>
          </w:rPr>
        </w:r>
        <w:r>
          <w:rPr>
            <w:rStyle w:val="1103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Ход работы</w:t>
        </w:r>
        <w:r>
          <w:rPr>
            <w:rStyle w:val="1103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_Toc10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B81B18F">
      <w:pPr>
        <w:pStyle w:val="1083"/>
        <w:suppressLineNumbers w:val="false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hyperlink w:tooltip="#_Toc11" w:anchor="_Toc11" w:history="1">
        <w:r>
          <w:rPr>
            <w:rStyle w:val="1103"/>
            <w:b w:val="0"/>
            <w:bCs w:val="0"/>
            <w:sz w:val="28"/>
            <w:szCs w:val="28"/>
          </w:rPr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Разведочный анализ данных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 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  <w:lang w:val="en-US"/>
          </w:rPr>
          <w:t xml:space="preserve">(EDA)</w:t>
        </w:r>
        <w:r>
          <w:rPr>
            <w:rStyle w:val="1103"/>
            <w:rFonts w:ascii="Times New Roman" w:hAnsi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_Toc11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1FA9FA5D">
      <w:pPr>
        <w:pStyle w:val="1083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hyperlink w:tooltip="#_Toc12" w:anchor="_Toc12" w:history="1">
        <w:r>
          <w:rPr>
            <w:rStyle w:val="1103"/>
            <w:b w:val="0"/>
            <w:bCs w:val="0"/>
            <w:sz w:val="28"/>
            <w:szCs w:val="28"/>
          </w:rPr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Загрузка 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датасета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 и One-Hot Encoding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_Toc12 \h</w:instrText>
          <w:fldChar w:fldCharType="separate"/>
          <w:t xml:space="preserve">7</w:t>
          <w:fldChar w:fldCharType="end"/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DED9873">
      <w:pPr>
        <w:pStyle w:val="1083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hyperlink w:tooltip="#_Toc13" w:anchor="_Toc13" w:history="1">
        <w:r>
          <w:rPr>
            <w:rStyle w:val="1103"/>
            <w:b w:val="0"/>
            <w:bCs w:val="0"/>
            <w:sz w:val="28"/>
            <w:szCs w:val="28"/>
          </w:rPr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  <w:lang w:bidi="ru-RU"/>
          </w:rPr>
          <w:t xml:space="preserve">Масштабирование 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  <w:lang w:bidi="ru-RU"/>
          </w:rPr>
          <w:t xml:space="preserve">признаков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_Toc13 \h</w:instrText>
          <w:fldChar w:fldCharType="separate"/>
          <w:t xml:space="preserve">8</w:t>
          <w:fldChar w:fldCharType="end"/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bidi="ru-RU"/>
        </w:rPr>
      </w:r>
    </w:p>
    <w:p w14:paraId="5CBBFABD">
      <w:pPr>
        <w:pStyle w:val="1083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hyperlink w:tooltip="#_Toc14" w:anchor="_Toc14" w:history="1">
        <w:r>
          <w:rPr>
            <w:rStyle w:val="1103"/>
            <w:b w:val="0"/>
            <w:bCs w:val="0"/>
            <w:sz w:val="28"/>
            <w:szCs w:val="28"/>
          </w:rPr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  <w:lang w:bidi="ru-RU"/>
          </w:rPr>
          <w:t xml:space="preserve">Обработка 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  <w:lang w:bidi="ru-RU"/>
          </w:rPr>
          <w:t xml:space="preserve">выбросов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_Toc14 \h</w:instrText>
          <w:fldChar w:fldCharType="separate"/>
          <w:t xml:space="preserve">10</w:t>
          <w:fldChar w:fldCharType="end"/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AE4B1B7">
      <w:pPr>
        <w:pStyle w:val="1083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hyperlink w:tooltip="#_Toc15" w:anchor="_Toc15" w:history="1">
        <w:r>
          <w:rPr>
            <w:rStyle w:val="1103"/>
            <w:b w:val="0"/>
            <w:bCs w:val="0"/>
            <w:sz w:val="28"/>
            <w:szCs w:val="28"/>
          </w:rPr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Обработка 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нестандартного признака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_Toc15 \h</w:instrText>
          <w:fldChar w:fldCharType="separate"/>
          <w:t xml:space="preserve">12</w:t>
          <w:fldChar w:fldCharType="end"/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3B11CAB">
      <w:pPr>
        <w:pStyle w:val="1083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hyperlink w:tooltip="#_Toc16" w:anchor="_Toc16" w:history="1">
        <w:r>
          <w:rPr>
            <w:rStyle w:val="1103"/>
            <w:b w:val="0"/>
            <w:bCs w:val="0"/>
            <w:sz w:val="28"/>
            <w:szCs w:val="28"/>
          </w:rPr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Отбор 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признаков 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- метод фильтрации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_Toc16 \h</w:instrText>
          <w:fldChar w:fldCharType="separate"/>
          <w:t xml:space="preserve">14</w:t>
          <w:fldChar w:fldCharType="end"/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82269C2">
      <w:pPr>
        <w:pStyle w:val="1083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hyperlink w:tooltip="#_Toc17" w:anchor="_Toc17" w:history="1">
        <w:r>
          <w:rPr>
            <w:rStyle w:val="1103"/>
            <w:b w:val="0"/>
            <w:bCs w:val="0"/>
            <w:sz w:val="28"/>
            <w:szCs w:val="28"/>
          </w:rPr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Отбор признаков - метод обертывания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_Toc17 \h</w:instrText>
          <w:fldChar w:fldCharType="separate"/>
          <w:t xml:space="preserve">15</w:t>
          <w:fldChar w:fldCharType="end"/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1055FF5">
      <w:pPr>
        <w:pStyle w:val="1083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hyperlink w:tooltip="#_Toc18" w:anchor="_Toc18" w:history="1">
        <w:r>
          <w:rPr>
            <w:rStyle w:val="1103"/>
            <w:b w:val="0"/>
            <w:bCs w:val="0"/>
            <w:sz w:val="28"/>
            <w:szCs w:val="28"/>
          </w:rPr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Отбор признаков - встроенный метод</w:t>
        </w:r>
        <w:r>
          <w:rPr>
            <w:rStyle w:val="1103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_Toc18 \h</w:instrText>
          <w:fldChar w:fldCharType="separate"/>
          <w:t xml:space="preserve">16</w:t>
          <w:fldChar w:fldCharType="end"/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BEF9745">
      <w:pPr>
        <w:pStyle w:val="1104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9" w:anchor="_Toc19" w:history="1">
        <w:r>
          <w:rPr>
            <w:rStyle w:val="1103"/>
            <w:b w:val="0"/>
            <w:bCs w:val="0"/>
            <w:sz w:val="28"/>
            <w:szCs w:val="28"/>
          </w:rPr>
        </w:r>
        <w:r>
          <w:rPr>
            <w:rStyle w:val="1103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Вывод</w:t>
        </w:r>
        <w:r>
          <w:rPr>
            <w:rStyle w:val="1103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_Toc19 \h</w:instrText>
          <w:fldChar w:fldCharType="separate"/>
          <w:t xml:space="preserve">18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0286075">
      <w:pPr>
        <w:pBdr/>
        <w:spacing w:line="360" w:lineRule="auto"/>
        <w:ind w:right="0" w:firstLine="0" w:lef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  <w:fldChar w:fldCharType="end"/>
      </w:r>
      <w:r>
        <w:rPr>
          <w:b w:val="0"/>
          <w:bCs w:val="0"/>
          <w:sz w:val="28"/>
          <w:szCs w:val="28"/>
        </w:rPr>
        <w:br w:type="page" w:clear="all"/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07FD638" w14:textId="7EB4DD53">
      <w:pPr>
        <w:pStyle w:val="1093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8" w:name="_Toc8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Цель работы</w:t>
      </w:r>
      <w:r/>
      <w:bookmarkEnd w:id="8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4AFED946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Целью лабораторной работы является </w:t>
      </w:r>
      <w:r>
        <w:rPr>
          <w:sz w:val="28"/>
          <w:szCs w:val="28"/>
        </w:rPr>
      </w:r>
      <w:r>
        <w:rPr>
          <w:sz w:val="28"/>
          <w:szCs w:val="28"/>
        </w:rPr>
        <w:t xml:space="preserve">изучение продвинутых способов предварительной обработки данных для дальнейшего формирования моделей.</w:t>
      </w:r>
      <w:r/>
    </w:p>
    <w:p w14:paraId="04653749" w14:textId="03D9B68D">
      <w:p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75897E" w14:textId="1BAB628F">
      <w:pPr>
        <w:pStyle w:val="1093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9" w:name="_Toc9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Задание</w:t>
      </w:r>
      <w:r/>
      <w:bookmarkEnd w:id="9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64BE8C94" w14:textId="77777777">
      <w:pPr>
        <w:numPr>
          <w:ilvl w:val="0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Выбрать набор данных (датасет), содержащий категориальные и числовые признаки и пропуски в данных. Для выполнения следующих пунктов можно исполь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  <w:t xml:space="preserve">зовать несколько различных наборов данных (один для обработки пропусков, другой для категориальных признаков и т.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  <w:t xml:space="preserve">д.) Просьба не использовать датасет, на котором данная задача решалась в лекции.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</w:r>
    </w:p>
    <w:p w14:paraId="249521ED">
      <w:pPr>
        <w:numPr>
          <w:ilvl w:val="0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  <w:t xml:space="preserve">Д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ля выбранного датасета (датасетов) на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  <w:t xml:space="preserve">основе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  <w:t xml:space="preserve">материалов лекций решить следующие задачи: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</w:p>
    <w:p w14:paraId="266EB6F7">
      <w:pPr>
        <w:numPr>
          <w:ilvl w:val="1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auto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масштабирование признаков (не менее чем тремя способами);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</w:p>
    <w:p w14:paraId="2B980D25">
      <w:pPr>
        <w:numPr>
          <w:ilvl w:val="1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auto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обработку выбросов для числовых признаков (по одному способу для удаления выбросов и для замены выбросов);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</w:p>
    <w:p w14:paraId="0972F1EF">
      <w:pPr>
        <w:numPr>
          <w:ilvl w:val="1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обработку по крайней мере одного нестандартного признака (который не является числовым или категориальным);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</w:p>
    <w:p w14:paraId="5DF8F84A">
      <w:pPr>
        <w:numPr>
          <w:ilvl w:val="0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  <w:t xml:space="preserve">отбор признаков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: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</w:p>
    <w:p w14:paraId="7DE1246A">
      <w:pPr>
        <w:numPr>
          <w:ilvl w:val="1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auto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один метод из группы методов фильтрации (filter methods);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</w:r>
    </w:p>
    <w:p w14:paraId="2DFAFADC">
      <w:pPr>
        <w:numPr>
          <w:ilvl w:val="1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auto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один метод из группы методов обертывания (wrapper methods);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</w:r>
    </w:p>
    <w:p w14:paraId="3E5E562A">
      <w:pPr>
        <w:numPr>
          <w:ilvl w:val="1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один метод из группы методов вложений (embedded methods).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bidi="undefined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</w:r>
    </w:p>
    <w:p w14:paraId="3D6C7C92">
      <w:pPr>
        <w:pBdr/>
        <w:shd w:val="nil" w:color="auto"/>
        <w:spacing/>
        <w:ind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469AA5" w14:textId="0E36D5E6">
      <w:pPr>
        <w:pStyle w:val="1093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10" w:name="_Toc10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Ход работы</w:t>
      </w:r>
      <w:r/>
      <w:bookmarkEnd w:id="10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3A516ACA">
      <w:pPr>
        <w:pStyle w:val="1094"/>
        <w:suppressLineNumbers w:val="false"/>
        <w:pBdr/>
        <w:spacing w:before="0" w:beforeAutospacing="0" w:line="360" w:lineRule="auto"/>
        <w:ind w:firstLine="709"/>
        <w:contextualSpacing w:val="true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/>
      <w:bookmarkStart w:id="11" w:name="_Toc11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Разведочный анализ данных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en-US"/>
        </w:rPr>
        <w:t xml:space="preserve">(EDA)</w:t>
      </w:r>
      <w:r/>
      <w:bookmarkEnd w:id="11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6DB2F79F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Для выполнения лабораторной работы будем использовать датасет, </w:t>
      </w:r>
      <w:r>
        <w:rPr>
          <w:sz w:val="28"/>
          <w:szCs w:val="28"/>
        </w:rPr>
        <w:t xml:space="preserve">исследующий </w:t>
      </w:r>
      <w:r>
        <w:rPr>
          <w:sz w:val="28"/>
          <w:szCs w:val="28"/>
        </w:rPr>
        <w:t xml:space="preserve">вопрос, заменят ли электромобили (EV) бензиновые и дизельные автомобили. Датасет содержит данные о продажах автомобилей, инфраструктуре зарядки, экономических показателях и политичес</w:t>
      </w:r>
      <w:r>
        <w:rPr>
          <w:sz w:val="28"/>
          <w:szCs w:val="28"/>
        </w:rPr>
        <w:t xml:space="preserve">ких индикаторах за период 2010-2025 гг.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6ACC1E2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Ссылка на датасет </w:t>
      </w:r>
      <w:r>
        <w:rPr>
          <w:sz w:val="28"/>
          <w:szCs w:val="28"/>
          <w:highlight w:val="none"/>
          <w:lang w:val="en-US"/>
        </w:rPr>
        <w:t xml:space="preserve">– </w:t>
      </w:r>
      <w:r>
        <w:rPr>
          <w:sz w:val="28"/>
          <w:szCs w:val="28"/>
          <w:highlight w:val="none"/>
          <w:lang w:val="en-US"/>
        </w:rPr>
      </w:r>
      <w:hyperlink r:id="rId14" w:tooltip="https://www.kaggle.com/datasets/aryanmdev/will-evs-replace-petrol-cars" w:history="1">
        <w:r>
          <w:rPr>
            <w:rStyle w:val="1103"/>
            <w:sz w:val="28"/>
            <w:szCs w:val="28"/>
            <w:highlight w:val="none"/>
            <w:lang w:val="en-US"/>
          </w:rPr>
          <w:t xml:space="preserve">https://www.kaggle.com/datasets/aryanmdev/will-evs-replace-petrol-cars</w:t>
        </w:r>
        <w:r>
          <w:rPr>
            <w:rStyle w:val="1103"/>
            <w:sz w:val="28"/>
            <w:szCs w:val="28"/>
            <w:highlight w:val="none"/>
            <w:lang w:val="en-US"/>
          </w:rPr>
        </w:r>
        <w:r>
          <w:rPr>
            <w:rStyle w:val="1103"/>
            <w:sz w:val="28"/>
            <w:szCs w:val="28"/>
          </w:rPr>
        </w:r>
      </w:hyperlink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71F66575">
      <w:pPr>
        <w:pBdr/>
        <w:spacing w:line="360" w:lineRule="auto"/>
        <w:ind w:firstLine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207CCBEE">
      <w:pPr>
        <w:pStyle w:val="1095"/>
        <w:pBdr/>
        <w:spacing w:after="0" w:afterAutospacing="0"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bidi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Первичный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анализ данных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2F6138FD">
      <w:pPr>
        <w:pBdr/>
        <w:spacing w:line="360" w:lineRule="auto"/>
        <w:ind w:firstLine="0"/>
        <w:jc w:val="center"/>
        <w:rPr>
          <w:highlight w:val="none"/>
          <w14:ligatures w14:val="none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01871" cy="343858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12542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501870" cy="3438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5.74pt;height:270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FDB8721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6DF41CBB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  <w:lang w:val="ru-RU"/>
        </w:rPr>
        <w:t xml:space="preserve">И выполнили описательную статистику со следующими инфомациями: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76D8E3C9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Датасет (1200 наблюдений, 2010–2025) показывает быстрый, но неравномерный рост рынка EV.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D7FC08C">
      <w:pPr>
        <w:pStyle w:val="1106"/>
        <w:numPr>
          <w:ilvl w:val="0"/>
          <w:numId w:val="121"/>
        </w:numPr>
        <w:suppressLineNumbers w:val="false"/>
        <w:pBdr/>
        <w:spacing w:line="360" w:lineRule="auto"/>
        <w:ind w:firstLine="709" w:left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Средняя доля EV (ev_market_share): 6.33%, медиана: 0.83%, максимум: 95%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4359EDD1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EV </w:t>
      </w:r>
      <w:r>
        <w:rPr>
          <w:sz w:val="28"/>
          <w:szCs w:val="28"/>
          <w:highlight w:val="none"/>
          <w:lang w:val="ru-RU"/>
        </w:rPr>
        <w:t xml:space="preserve">доминируют </w:t>
      </w:r>
      <w:r>
        <w:rPr>
          <w:sz w:val="28"/>
          <w:szCs w:val="28"/>
          <w:highlight w:val="none"/>
          <w:lang w:val="ru-RU"/>
          <w14:ligatures w14:val="none"/>
        </w:rPr>
        <w:t xml:space="preserve">(is_ev_dominant) лишь в 1.8% наблюдений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3D426146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Средний рост </w:t>
      </w:r>
      <w:r>
        <w:rPr>
          <w:sz w:val="28"/>
          <w:szCs w:val="28"/>
          <w:highlight w:val="none"/>
          <w:lang w:val="ru-RU"/>
        </w:rPr>
        <w:t xml:space="preserve">продаж </w:t>
      </w:r>
      <w:r>
        <w:rPr>
          <w:sz w:val="28"/>
          <w:szCs w:val="28"/>
          <w:highlight w:val="none"/>
          <w:lang w:val="ru-RU"/>
          <w14:ligatures w14:val="none"/>
        </w:rPr>
        <w:t xml:space="preserve">EV (ev_growth_rate_yoy): 64%, медиана: 44%, максимум: 300%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27258AB2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Технологический прогресс: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18115604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Средний </w:t>
      </w:r>
      <w:r>
        <w:rPr>
          <w:sz w:val="28"/>
          <w:szCs w:val="28"/>
          <w:highlight w:val="none"/>
          <w:lang w:val="ru-RU"/>
          <w14:ligatures w14:val="none"/>
        </w:rPr>
        <w:t xml:space="preserve">запас хода (avg_ev_range_km): 266 км (рост от 106 км до 507 км)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665BAAB2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Инфраструктура: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65A04537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Медиана зарядных станций (charging_stations): 4 090, верхний квартиль: 22 518, максимум: 4.34 млн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45E91AF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Доля </w:t>
      </w:r>
      <w:r>
        <w:rPr>
          <w:sz w:val="28"/>
          <w:szCs w:val="28"/>
          <w:highlight w:val="none"/>
          <w:lang w:val="ru-RU"/>
          <w14:ligatures w14:val="none"/>
        </w:rPr>
        <w:t xml:space="preserve">быстрых зарядок (fast_chargers_share, медиана): 12.9%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66573BAF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Экономика и политика: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315F9306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Средний ВВП на душу (gdp_per_capita): $35 652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3D9FAED5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Средняя субсидия (ev_subsidy_usd): $2 911, максимум: 8 952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36624BF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Средний индекс регулирования (emission_regulation_score): 58.8 (макс. 95.6)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1329C3FB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После анализа описательной статистики можно сделать промежуточный вывод по датасету – </w:t>
      </w:r>
      <w:r>
        <w:rPr>
          <w:sz w:val="28"/>
          <w:szCs w:val="28"/>
          <w:highlight w:val="none"/>
          <w:lang w:val="ru-RU"/>
          <w14:ligatures w14:val="none"/>
        </w:rPr>
        <w:t xml:space="preserve">EV быстро растут (≈64% в год), но глобально остаются меньшинством (средняя доля 6.33%); переход концентрируется в странах с высокой инфраструктурой, доходами и жёсткой экологической политикой.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371C85FB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  <w:t xml:space="preserve">Рассмотрели и проверили пропущенные значения</w:t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</w:p>
    <w:p w14:paraId="43C6225A">
      <w:pPr>
        <w:pBdr/>
        <w:spacing w:line="360" w:lineRule="auto"/>
        <w:ind w:firstLine="709"/>
        <w:jc w:val="center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2244" cy="36865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1658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542244" cy="3686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00.18pt;height:290.2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</w:p>
    <w:p w14:paraId="15178E1E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  <w:t xml:space="preserve">Пропущенных значений нет, переходим к следующему – визуализацию распределения числовых признаков (гистограммы) и </w:t>
      </w:r>
      <w:r>
        <w:rPr>
          <w:sz w:val="28"/>
          <w:szCs w:val="28"/>
          <w:highlight w:val="none"/>
          <w:lang w:val="ru-RU" w:bidi="ru-RU"/>
        </w:rPr>
        <w:t xml:space="preserve">Визуализация категориальных признаков (круговые диаграммы в виде сетки)</w:t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</w:p>
    <w:p w14:paraId="711555ED">
      <w:pPr>
        <w:pBdr/>
        <w:spacing w:line="360" w:lineRule="auto"/>
        <w:ind w:firstLine="0"/>
        <w:jc w:val="both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9598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6501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88" cy="3959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311.8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</w:p>
    <w:p w14:paraId="2C63A557">
      <w:pPr>
        <w:pBdr/>
        <w:spacing w:line="360" w:lineRule="auto"/>
        <w:ind w:firstLine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E68C5C9">
      <w:pPr>
        <w:pBdr/>
        <w:spacing w:line="360" w:lineRule="auto"/>
        <w:ind w:firstLine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45743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807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88" cy="1457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114.7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21CE26E0">
      <w:pPr>
        <w:pBdr/>
        <w:spacing w:line="360" w:lineRule="auto"/>
        <w:ind w:firstLine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72585506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П</w:t>
      </w:r>
      <w:r>
        <w:rPr>
          <w:sz w:val="28"/>
          <w:szCs w:val="28"/>
          <w:highlight w:val="none"/>
          <w:lang w:val="ru-RU" w:bidi="ru-RU"/>
        </w:rPr>
        <w:t xml:space="preserve">о этому графику можно заметить, что</w:t>
      </w:r>
      <w:r>
        <w:rPr>
          <w:sz w:val="28"/>
          <w:szCs w:val="28"/>
          <w:highlight w:val="none"/>
          <w:lang w:val="ru-RU" w:bidi="ru-RU"/>
          <w14:ligatures w14:val="none"/>
        </w:rPr>
        <w:t xml:space="preserve"> количество информации автомобилей преобладает в европейской части по сравнению с остальными регионами. Сгемент автомобиля получилось сбалансированным, а тип двигателя автомобиля преобладает ДВС (</w:t>
      </w:r>
      <w:r>
        <w:rPr>
          <w:sz w:val="28"/>
          <w:szCs w:val="28"/>
          <w:highlight w:val="none"/>
          <w:lang w:val="ru-RU" w:bidi="ru-RU"/>
          <w14:ligatures w14:val="none"/>
        </w:rPr>
        <w:t xml:space="preserve">Internal Combustion Engine</w:t>
      </w:r>
      <w:r>
        <w:rPr>
          <w:sz w:val="28"/>
          <w:szCs w:val="28"/>
          <w:highlight w:val="none"/>
          <w:lang w:val="en-US"/>
          <w14:ligatures w14:val="none"/>
        </w:rPr>
        <w:t xml:space="preserve">) </w:t>
      </w:r>
      <w:r>
        <w:rPr>
          <w:sz w:val="28"/>
          <w:szCs w:val="28"/>
          <w:highlight w:val="none"/>
          <w:lang w:val="ru-RU"/>
          <w14:ligatures w14:val="none"/>
        </w:rPr>
        <w:t xml:space="preserve">по сравнению</w:t>
      </w:r>
      <w:r>
        <w:rPr>
          <w:sz w:val="28"/>
          <w:szCs w:val="28"/>
          <w:highlight w:val="none"/>
          <w:lang w:val="ru-RU"/>
          <w14:ligatures w14:val="none"/>
        </w:rPr>
        <w:t xml:space="preserve"> с электродвигателем </w:t>
      </w:r>
      <w:r>
        <w:rPr>
          <w:sz w:val="28"/>
          <w:szCs w:val="28"/>
          <w:highlight w:val="none"/>
          <w:lang w:val="ru-RU"/>
          <w14:ligatures w14:val="none"/>
        </w:rPr>
        <w:t xml:space="preserve">(</w:t>
      </w:r>
      <w:r>
        <w:rPr>
          <w:sz w:val="28"/>
          <w:szCs w:val="28"/>
          <w:highlight w:val="none"/>
          <w:lang w:val="ru-RU"/>
          <w14:ligatures w14:val="none"/>
        </w:rPr>
        <w:t xml:space="preserve">Battery Electric Vehicle</w:t>
      </w:r>
      <w:r>
        <w:rPr>
          <w:sz w:val="28"/>
          <w:szCs w:val="28"/>
          <w:highlight w:val="none"/>
          <w:lang w:val="ru-RU"/>
          <w14:ligatures w14:val="none"/>
        </w:rPr>
        <w:t xml:space="preserve">)</w:t>
      </w:r>
      <w:r>
        <w:rPr>
          <w:sz w:val="28"/>
          <w:szCs w:val="28"/>
          <w:highlight w:val="none"/>
          <w:lang w:val="ru-RU"/>
          <w14:ligatures w14:val="none"/>
        </w:rPr>
        <w:t xml:space="preserve">. </w:t>
      </w:r>
      <w:r>
        <w:rPr>
          <w:sz w:val="28"/>
          <w:szCs w:val="28"/>
          <w:highlight w:val="none"/>
          <w:lang w:val="ru-RU"/>
          <w14:ligatures w14:val="none"/>
        </w:rPr>
        <w:t xml:space="preserve">Со страной получилось сбалансированной.</w:t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</w:p>
    <w:p w14:paraId="4716F07A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1E41804">
      <w:pPr>
        <w:pStyle w:val="1094"/>
        <w:pBdr/>
        <w:spacing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Загрузка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датасета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 и One-Hot Encoding</w:t>
      </w:r>
      <w:r/>
      <w:bookmarkEnd w:id="12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598D8F33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Применение One-Hot Encoding к категориальным признакам: country, region, vehicle_segment и powertrain_type.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432B8DDB">
      <w:pPr>
        <w:pBdr/>
        <w:spacing w:line="360" w:lineRule="auto"/>
        <w:ind w:firstLine="0"/>
        <w:jc w:val="center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34353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246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0" t="0" r="38210" b="65243"/>
                        <a:stretch/>
                      </pic:blipFill>
                      <pic:spPr bwMode="auto">
                        <a:xfrm rot="0" flipH="0" flipV="0">
                          <a:off x="0" y="0"/>
                          <a:ext cx="5939789" cy="1343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0pt;height:105.79pt;mso-wrap-distance-left:0.00pt;mso-wrap-distance-top:0.00pt;mso-wrap-distance-right:0.00pt;mso-wrap-distance-bottom:0.00pt;rotation:0;z-index:1;" stroked="false">
                <v:imagedata r:id="rId19" o:title="" croptop="0f" cropleft="0f" cropbottom="42758f" cropright="25041f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20EBE9EB">
      <w:pPr>
        <w:pBdr/>
        <w:spacing w:line="360" w:lineRule="auto"/>
        <w:ind w:firstLine="0"/>
        <w:jc w:val="center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</w:p>
    <w:p w14:paraId="2BA45494">
      <w:pPr>
        <w:pBdr/>
        <w:spacing w:line="360" w:lineRule="auto"/>
        <w:ind w:firstLine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 w:bidi="undefined"/>
        </w:rPr>
      </w:r>
      <w:bookmarkStart w:id="7" w:name="_Toc7"/>
      <w:r>
        <w:rPr>
          <w:sz w:val="28"/>
          <w:szCs w:val="28"/>
          <w:lang w:val="undefined" w:bidi="undefined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40454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1742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0" t="37155" r="0" b="4040"/>
                        <a:stretch/>
                      </pic:blipFill>
                      <pic:spPr bwMode="auto">
                        <a:xfrm flipH="0" flipV="0">
                          <a:off x="0" y="0"/>
                          <a:ext cx="5939789" cy="1404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0pt;height:110.59pt;mso-wrap-distance-left:0.00pt;mso-wrap-distance-top:0.00pt;mso-wrap-distance-right:0.00pt;mso-wrap-distance-bottom:0.00pt;z-index:1;" stroked="false">
                <v:imagedata r:id="rId19" o:title="" croptop="24350f" cropleft="0f" cropbottom="2648f" cropright="0f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/>
      <w:r>
        <w:rPr>
          <w:sz w:val="28"/>
          <w:szCs w:val="28"/>
        </w:rPr>
      </w:r>
      <w:r>
        <w:rPr>
          <w:sz w:val="28"/>
          <w:szCs w:val="28"/>
          <w:lang w:val="undefined"/>
        </w:rPr>
      </w:r>
    </w:p>
    <w:p w14:paraId="6F364558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</w:rPr>
        <w:t xml:space="preserve">Размер датасета после One-Hot Encoding: (1200, 49)</w:t>
      </w:r>
      <w:r>
        <w:rPr>
          <w:sz w:val="28"/>
          <w:szCs w:val="28"/>
        </w:rPr>
      </w:r>
      <w:r>
        <w:rPr>
          <w:sz w:val="28"/>
          <w:szCs w:val="28"/>
          <w:lang w:val="undefined"/>
        </w:rPr>
      </w:r>
    </w:p>
    <w:p w14:paraId="75CDE74B">
      <w:pPr>
        <w:pBdr/>
        <w:shd w:val="nil"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A1F94E">
      <w:pPr>
        <w:pStyle w:val="1094"/>
        <w:pBdr/>
        <w:spacing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bidi="ru-RU"/>
          <w14:ligatures w14:val="none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ru-RU"/>
        </w:rPr>
        <w:t xml:space="preserve">Масштабирование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ru-RU"/>
        </w:rPr>
        <w:t xml:space="preserve">признаков</w:t>
      </w:r>
      <w:r/>
      <w:bookmarkEnd w:id="13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02C99FDA" w14:textId="63105E4D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</w:rPr>
        <w:t xml:space="preserve">Применение трех различных методов масштабирования (MinMaxScaler, StandardScaler, RobustScaler) к числовым признакам и визуализация их эффекта.</w:t>
      </w:r>
      <w:r>
        <w:rPr>
          <w:sz w:val="28"/>
          <w:szCs w:val="28"/>
          <w:lang w:val="ru-RU"/>
        </w:rPr>
        <w:t xml:space="preserve"> Ниже приведена </w:t>
      </w:r>
      <w:r>
        <w:rPr>
          <w:sz w:val="28"/>
          <w:szCs w:val="28"/>
          <w:lang w:val="ru-RU"/>
        </w:rPr>
        <w:t xml:space="preserve">визуализация распределения выбранных признаков до и после масштабирования.</w:t>
      </w:r>
      <w:r>
        <w:rPr>
          <w:sz w:val="28"/>
          <w:szCs w:val="28"/>
          <w:lang w:val="ru-RU"/>
        </w:rPr>
      </w:r>
      <w:r>
        <w:rPr>
          <w:sz w:val="28"/>
          <w:szCs w:val="28"/>
          <w:highlight w:val="none"/>
        </w:rPr>
      </w:r>
    </w:p>
    <w:p w14:paraId="449E8944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/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A34600B">
      <w:pPr>
        <w:pBdr/>
        <w:spacing w:line="360" w:lineRule="auto"/>
        <w:ind w:firstLine="0"/>
        <w:jc w:val="both"/>
        <w:rPr>
          <w:highlight w:val="none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94650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9365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39789" cy="49465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0pt;height:389.4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53357623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50172B4">
      <w:pPr>
        <w:pBdr/>
        <w:shd w:val="nil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F2389DC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lang w:val="undefined"/>
        </w:rPr>
        <w:t xml:space="preserve">Чтобы сравнить</w:t>
      </w:r>
      <w:r>
        <w:rPr>
          <w:sz w:val="28"/>
          <w:szCs w:val="28"/>
          <w:lang w:val="ru-RU" w:bidi="ru-RU"/>
        </w:rPr>
      </w:r>
      <w:r>
        <w:rPr>
          <w:sz w:val="28"/>
          <w:szCs w:val="28"/>
        </w:rPr>
        <w:t xml:space="preserve">, есть какие то расхождения между масштабированиями, </w:t>
      </w:r>
      <w:r>
        <w:rPr>
          <w:sz w:val="28"/>
          <w:szCs w:val="28"/>
          <w:lang w:val="undefined"/>
        </w:rPr>
        <w:t xml:space="preserve">рассмотрим описательную статистику после масштабирования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6C19E290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tbl>
      <w:tblPr>
        <w:tblStyle w:val="1113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vMerge w:val="restart"/>
          </w:tcPr>
          <w:p w14:paraId="03870C21">
            <w:pPr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  <w:t xml:space="preserve">Оригинальные данные для выбранных признаков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19F3FA11">
            <w:pPr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  <w:t xml:space="preserve">MinMaxScaler scaled данные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6EF2C8DB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000" cy="2127600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4594829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880000" cy="2127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226.77pt;height:167.53pt;mso-wrap-distance-left:0.00pt;mso-wrap-distance-top:0.00pt;mso-wrap-distance-right:0.00pt;mso-wrap-distance-bottom:0.00pt;rotation:0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677" w:type="dxa"/>
          </w:tcPr>
          <w:p w14:paraId="4839861E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000" cy="2127600"/>
                      <wp:effectExtent l="10657" t="7269" r="10657" b="7269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502959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880000" cy="2127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226.77pt;height:167.53pt;mso-wrap-distance-left:0.00pt;mso-wrap-distance-top:0.00pt;mso-wrap-distance-right:0.00pt;mso-wrap-distance-bottom:0.00pt;rotation:0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</w:tcPr>
          <w:p w14:paraId="3A8C5E5C">
            <w:pPr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  <w:t xml:space="preserve">StandardScaler scaled данные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68B55B97">
            <w:pPr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  <w:t xml:space="preserve">RobustScaler scaled данные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3498E024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000" cy="2127600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744457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880000" cy="2127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226.77pt;height:167.53pt;mso-wrap-distance-left:0.00pt;mso-wrap-distance-top:0.00pt;mso-wrap-distance-right:0.00pt;mso-wrap-distance-bottom:0.00pt;rotation:0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4677" w:type="dxa"/>
          </w:tcPr>
          <w:p w14:paraId="602B2C39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000" cy="2127600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651796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4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880000" cy="2127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226.77pt;height:167.53pt;mso-wrap-distance-left:0.00pt;mso-wrap-distance-top:0.00pt;mso-wrap-distance-right:0.00pt;mso-wrap-distance-bottom:0.00pt;rotation:0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</w:tbl>
    <w:p w14:paraId="0390B0E8">
      <w:pPr>
        <w:pBdr/>
        <w:spacing w:line="360" w:lineRule="auto"/>
        <w:ind w:firstLine="709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/>
        </w:rPr>
      </w:r>
    </w:p>
    <w:p w14:paraId="0C4CA40E">
      <w:pPr>
        <w:pBdr/>
        <w:spacing w:line="360" w:lineRule="auto"/>
        <w:ind w:firstLine="709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Выводы по описательной статистике после масштабирования:</w:t>
      </w:r>
      <w:r>
        <w:rPr>
          <w:sz w:val="28"/>
          <w:szCs w:val="28"/>
          <w:lang w:val="ru-RU"/>
        </w:rPr>
      </w:r>
    </w:p>
    <w:p w14:paraId="76C316F2">
      <w:pPr>
        <w:pBdr/>
        <w:spacing w:line="360" w:lineRule="auto"/>
        <w:ind w:firstLine="709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Анализ описательной статистики наглядно демонстрирует, что значения признаков действительно сильно отличаются после применения каждого метода масштабирования. Однако это не является проблемой, а, наоборот, целью масштабирования. Важно, что при этом сохраняе</w:t>
      </w:r>
      <w:r>
        <w:rPr>
          <w:sz w:val="28"/>
          <w:szCs w:val="28"/>
          <w:lang w:val="ru-RU"/>
        </w:rPr>
        <w:t xml:space="preserve">тся форма их распределения и относительные отношения между данными:</w:t>
      </w:r>
      <w:r>
        <w:rPr>
          <w:sz w:val="28"/>
          <w:szCs w:val="28"/>
          <w:lang w:val="ru-RU"/>
        </w:rPr>
      </w:r>
    </w:p>
    <w:p w14:paraId="161C3627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MinMaxScaler: Все значения приведены к диапазону [0, 1]. Как и ожидалось, </w:t>
      </w:r>
      <w:r>
        <w:rPr>
          <w:sz w:val="28"/>
          <w:szCs w:val="28"/>
          <w:highlight w:val="none"/>
          <w:lang w:val="ru-RU"/>
          <w14:ligatures w14:val="none"/>
        </w:rPr>
        <w:t xml:space="preserve">минимальное </w:t>
      </w:r>
      <w:r>
        <w:rPr>
          <w:sz w:val="28"/>
          <w:szCs w:val="28"/>
          <w:lang w:val="ru-RU"/>
        </w:rPr>
        <w:t xml:space="preserve">значение стало 0, а максимальное 1. Среднее и стандартное отклонение изменились пропорционально, но относительное расположение точек данных сохранилось.</w:t>
      </w:r>
      <w:r>
        <w:rPr>
          <w:sz w:val="28"/>
          <w:szCs w:val="28"/>
          <w:lang w:val="ru-RU"/>
        </w:rPr>
      </w:r>
    </w:p>
    <w:p w14:paraId="6CD1BA13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StandardScaler: Значения преобразованы таким образом, что среднее стало близким к 0, а стандартное отклонение близким к 1. Это подтверждает, что данные </w:t>
      </w:r>
      <w:r>
        <w:rPr>
          <w:sz w:val="28"/>
          <w:szCs w:val="28"/>
          <w:highlight w:val="none"/>
          <w:lang w:val="ru-RU"/>
          <w14:ligatures w14:val="none"/>
        </w:rPr>
        <w:t xml:space="preserve">центрированы </w:t>
      </w:r>
      <w:r>
        <w:rPr>
          <w:sz w:val="28"/>
          <w:szCs w:val="28"/>
          <w:lang w:val="ru-RU"/>
        </w:rPr>
        <w:t xml:space="preserve">вокруг нуля и имеют единичную дисперсию. Относительные расстояния между точками данных сохра</w:t>
      </w:r>
      <w:r>
        <w:rPr>
          <w:sz w:val="28"/>
          <w:szCs w:val="28"/>
          <w:lang w:val="ru-RU"/>
        </w:rPr>
        <w:t xml:space="preserve">няются.</w:t>
      </w:r>
      <w:r>
        <w:rPr>
          <w:sz w:val="28"/>
          <w:szCs w:val="28"/>
          <w:lang w:val="ru-RU"/>
        </w:rPr>
      </w:r>
    </w:p>
    <w:p w14:paraId="0D9AC8EE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RobustScaler: </w:t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lang w:val="ru-RU"/>
        </w:rPr>
        <w:t xml:space="preserve">Этот метод, будучи устойчивым к выбросам, использует медиану и межквартильный размах. После масштабирования медиана признака становится 0 (для 50% перцентиля), а межквартильный размах приближается к 1. Значения std изменились, но менее чувстви</w:t>
      </w:r>
      <w:r>
        <w:rPr>
          <w:sz w:val="28"/>
          <w:szCs w:val="28"/>
          <w:lang w:val="ru-RU"/>
        </w:rPr>
        <w:t xml:space="preserve">тельно к экстремальным значениям, чем при StandardScaler, что и является его преимуществом.</w:t>
      </w:r>
      <w:r>
        <w:rPr>
          <w:sz w:val="28"/>
          <w:szCs w:val="28"/>
          <w:lang w:val="ru-RU"/>
        </w:rPr>
      </w:r>
    </w:p>
    <w:p w14:paraId="39F6B0B1">
      <w:pPr>
        <w:pBdr/>
        <w:spacing w:line="360" w:lineRule="auto"/>
        <w:ind w:firstLine="709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Несмотря на то, что абсолютные числовые значения изменились очень значительно после каждого масштабирования, внутреннее распределение данных (форма гистограммы) и относительные расстояния между точками данных (что важно для многих алгоритмов)</w:t>
      </w:r>
      <w:r>
        <w:rPr>
          <w:sz w:val="28"/>
          <w:szCs w:val="28"/>
          <w:lang w:val="ru-RU"/>
        </w:rPr>
        <w:t xml:space="preserve"> остаются неизменными. Это означает, что масштабирование не искажает информацию, содержащуюся в признаках, а лишь приводит их к удобному для алгоритмов виду. RobustScaler, в свою очередь, более эффективно справляется с признаками, содержащими выбросы, делая</w:t>
      </w:r>
      <w:r>
        <w:rPr>
          <w:sz w:val="28"/>
          <w:szCs w:val="28"/>
          <w:lang w:val="ru-RU"/>
        </w:rPr>
        <w:t xml:space="preserve"> распределение более устойчивым к ним.</w:t>
      </w:r>
      <w:r>
        <w:rPr>
          <w:sz w:val="28"/>
          <w:szCs w:val="28"/>
          <w:lang w:val="ru-RU"/>
        </w:rPr>
      </w:r>
    </w:p>
    <w:p w14:paraId="29A4614D">
      <w:pPr>
        <w:pBdr/>
        <w:spacing w:line="360" w:lineRule="auto"/>
        <w:ind w:firstLine="709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/>
        </w:rPr>
      </w:r>
    </w:p>
    <w:p w14:paraId="03B33D3C">
      <w:pPr>
        <w:pStyle w:val="1094"/>
        <w:pBdr/>
        <w:spacing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ru-RU"/>
        </w:rPr>
        <w:t xml:space="preserve">Обработка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ru-RU"/>
        </w:rPr>
        <w:t xml:space="preserve">выбросов</w:t>
      </w:r>
      <w:r/>
      <w:bookmarkEnd w:id="14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23C97829">
      <w:pPr>
        <w:pBdr/>
        <w:spacing w:line="360" w:lineRule="auto"/>
        <w:ind w:firstLine="709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 w:bidi="ru-RU"/>
        </w:rPr>
        <w:t xml:space="preserve">Реализация одного метода для удаления выбросов и одного метода для замены выбросов в числовых признаках.</w:t>
      </w: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/>
        </w:rPr>
      </w:r>
    </w:p>
    <w:p w14:paraId="7197836E">
      <w:pPr>
        <w:pBdr/>
        <w:spacing w:line="360" w:lineRule="auto"/>
        <w:ind w:firstLine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47524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5122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39789" cy="1475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0pt;height:116.1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/>
        </w:rPr>
      </w:r>
    </w:p>
    <w:p w14:paraId="4CC4D8BE">
      <w:pPr>
        <w:pBdr/>
        <w:spacing w:line="360" w:lineRule="auto"/>
        <w:ind w:firstLine="709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4874D5E3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lang w:val="ru-RU" w:bidi="ru-RU"/>
        </w:rPr>
        <w:t xml:space="preserve">Также обработали выбросы, </w:t>
      </w:r>
      <w:r>
        <w:rPr>
          <w:sz w:val="28"/>
          <w:szCs w:val="28"/>
          <w:lang w:val="ru-RU" w:bidi="ru-RU"/>
        </w:rPr>
        <w:t xml:space="preserve">удаляя выбросы по квантилям. И 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lang w:val="ru-RU" w:bidi="ru-RU"/>
        </w:rPr>
        <w:t xml:space="preserve">выбросы заменены (capping) для всех числовых признаков.</w:t>
      </w:r>
      <w:r/>
    </w:p>
    <w:p w14:paraId="63C7B1D2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lang w:val="ru-RU" w:bidi="ru-RU"/>
        </w:rPr>
      </w:r>
      <w:r/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/>
        </w:rPr>
      </w:r>
      <w:r/>
    </w:p>
    <w:p w14:paraId="2CE9AA30">
      <w:pPr>
        <w:pBdr/>
        <w:spacing w:line="360" w:lineRule="auto"/>
        <w:ind w:firstLine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61440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9115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39789" cy="1614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0pt;height:127.1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52FE4628">
      <w:pPr>
        <w:pBdr/>
        <w:spacing w:line="360" w:lineRule="auto"/>
        <w:ind w:firstLine="709"/>
        <w:jc w:val="both"/>
        <w:rPr>
          <w:sz w:val="28"/>
          <w:szCs w:val="28"/>
          <w:lang w:val="ru-RU" w:bidi="ru-RU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1DB72916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 w:bidi="ru-RU"/>
        </w:rPr>
      </w:pPr>
      <w:r>
        <w:rPr>
          <w:sz w:val="28"/>
          <w:szCs w:val="28"/>
          <w:lang w:val="ru-RU" w:bidi="ru-RU"/>
        </w:rPr>
        <w:t xml:space="preserve">Размер датасета до удаления выбросов: 1200 строк</w:t>
      </w:r>
      <w:r/>
    </w:p>
    <w:p w14:paraId="0A58DFA8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lang w:val="ru-RU" w:bidi="ru-RU"/>
        </w:rPr>
        <w:t xml:space="preserve">Размер датасета после удаления выбросов: 560 строк</w:t>
      </w:r>
      <w:r/>
    </w:p>
    <w:p w14:paraId="116BC80D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lang w:val="ru-RU" w:bidi="ru-RU"/>
        </w:rPr>
        <w:t xml:space="preserve">Удалено строк из-за выбросов: 640</w:t>
      </w:r>
      <w:r/>
    </w:p>
    <w:p w14:paraId="5D738F0B">
      <w:pPr>
        <w:pBdr/>
        <w:spacing w:line="360" w:lineRule="auto"/>
        <w:ind w:firstLine="709"/>
        <w:jc w:val="both"/>
        <w:rPr>
          <w:sz w:val="28"/>
          <w:szCs w:val="28"/>
          <w:lang w:val="ru-RU" w:bidi="ru-RU"/>
          <w14:ligatures w14:val="none"/>
        </w:rPr>
      </w:pPr>
      <w:r>
        <w:rPr>
          <w:sz w:val="28"/>
          <w:szCs w:val="28"/>
          <w:lang w:val="ru-RU" w:bidi="ru-RU"/>
        </w:rPr>
        <w:t xml:space="preserve">Рассмотрим </w:t>
      </w:r>
      <w:r>
        <w:rPr>
          <w:sz w:val="28"/>
          <w:szCs w:val="28"/>
          <w:lang w:val="ru-RU"/>
        </w:rPr>
        <w:t xml:space="preserve">визуализацию эффекта обработки выбросов для выбранного признака ниже.</w:t>
      </w: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/>
        </w:rPr>
      </w:r>
    </w:p>
    <w:p w14:paraId="08251F5F">
      <w:pPr>
        <w:pBdr/>
        <w:spacing w:line="360" w:lineRule="auto"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0000" cy="27540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3798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-72" t="0" r="67840" b="0"/>
                        <a:stretch/>
                      </pic:blipFill>
                      <pic:spPr bwMode="auto">
                        <a:xfrm rot="0" flipH="0" flipV="0">
                          <a:off x="0" y="0"/>
                          <a:ext cx="3240000" cy="27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55.12pt;height:216.85pt;mso-wrap-distance-left:0.00pt;mso-wrap-distance-top:0.00pt;mso-wrap-distance-right:0.00pt;mso-wrap-distance-bottom:0.00pt;rotation:0;z-index:1;" stroked="false">
                <v:imagedata r:id="rId27" o:title="" croptop="0f" cropleft="-46f" cropbottom="0f" cropright="44460f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AA0EEE">
      <w:pPr>
        <w:pBdr/>
        <w:spacing w:line="360" w:lineRule="auto"/>
        <w:ind w:firstLine="709"/>
        <w:jc w:val="both"/>
        <w:rPr>
          <w:sz w:val="28"/>
          <w:szCs w:val="28"/>
          <w:lang w:val="ru-RU"/>
          <w14:ligatures w14:val="none"/>
        </w:rPr>
      </w:pPr>
      <w:r>
        <w:rPr>
          <w:highlight w:val="none"/>
        </w:rPr>
      </w:r>
      <w:r>
        <w:rPr>
          <w:sz w:val="28"/>
          <w:szCs w:val="28"/>
          <w:lang w:val="ru-RU" w:bidi="ru-RU"/>
        </w:rPr>
        <w:t xml:space="preserve">В данном графике иллюстрирует огромное количество выбросов. Устраним его и получим следующий график (ниже).</w:t>
      </w:r>
      <w:r>
        <w:rPr>
          <w:sz w:val="28"/>
          <w:szCs w:val="28"/>
          <w:lang w:val="ru-RU"/>
        </w:rPr>
      </w:r>
    </w:p>
    <w:p w14:paraId="10F6F4D7">
      <w:pPr>
        <w:pBdr/>
        <w:spacing w:line="360" w:lineRule="auto"/>
        <w:ind w:firstLine="0"/>
        <w:jc w:val="center"/>
        <w:rPr>
          <w:highlight w:val="none"/>
          <w14:ligatures w14:val="none"/>
        </w:rPr>
      </w:pPr>
      <w:r>
        <w:rPr>
          <w:sz w:val="28"/>
          <w:szCs w:val="28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0000" cy="25776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3228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32075" t="0" r="33463" b="0"/>
                        <a:stretch/>
                      </pic:blipFill>
                      <pic:spPr bwMode="auto">
                        <a:xfrm rot="0" flipH="0" flipV="0">
                          <a:off x="0" y="0"/>
                          <a:ext cx="3240000" cy="2577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55.12pt;height:202.96pt;mso-wrap-distance-left:0.00pt;mso-wrap-distance-top:0.00pt;mso-wrap-distance-right:0.00pt;mso-wrap-distance-bottom:0.00pt;rotation:0;z-index:1;" stroked="false">
                <v:imagedata r:id="rId27" o:title="" croptop="0f" cropleft="21021f" cropbottom="0f" cropright="21930f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 w:bidi="ru-RU"/>
        </w:rPr>
      </w:r>
      <w:r/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 w:bidi="ru-RU"/>
        </w:rPr>
      </w:r>
      <w:r/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/>
        </w:rPr>
      </w:r>
    </w:p>
    <w:p w14:paraId="71BEEB1C">
      <w:pPr>
        <w:pBdr/>
        <w:spacing w:line="360" w:lineRule="auto"/>
        <w:ind w:firstLine="709"/>
        <w:jc w:val="both"/>
        <w:rPr>
          <w:sz w:val="28"/>
          <w:szCs w:val="28"/>
          <w:lang w:val="ru-RU" w:bidi="ru-RU"/>
          <w14:ligatures w14:val="none"/>
        </w:rPr>
      </w:pPr>
      <w:r>
        <w:rPr>
          <w:sz w:val="28"/>
          <w:szCs w:val="28"/>
          <w:lang w:val="ru-RU" w:bidi="ru-RU"/>
        </w:rPr>
        <w:t xml:space="preserve">Выброс по прежнему получился огромным, также его ограничим, получится итоговый график (ниже)</w:t>
      </w: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 w:bidi="ru-RU"/>
        </w:rPr>
      </w:r>
    </w:p>
    <w:p w14:paraId="0B6D57A8">
      <w:pPr>
        <w:pBdr/>
        <w:spacing w:line="360" w:lineRule="auto"/>
        <w:ind w:firstLine="0"/>
        <w:jc w:val="center"/>
        <w:rPr>
          <w:highlight w:val="none"/>
          <w14:ligatures w14:val="none"/>
        </w:rPr>
      </w:pPr>
      <w:r>
        <w:rPr>
          <w:sz w:val="28"/>
          <w:szCs w:val="28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0000" cy="26172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009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66067" t="0" r="24" b="0"/>
                        <a:stretch/>
                      </pic:blipFill>
                      <pic:spPr bwMode="auto">
                        <a:xfrm rot="0" flipH="0" flipV="0">
                          <a:off x="0" y="0"/>
                          <a:ext cx="3240000" cy="2617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55.12pt;height:206.08pt;mso-wrap-distance-left:0.00pt;mso-wrap-distance-top:0.00pt;mso-wrap-distance-right:0.00pt;mso-wrap-distance-bottom:0.00pt;rotation:0;z-index:1;" stroked="false">
                <v:imagedata r:id="rId27" o:title="" croptop="0f" cropleft="43298f" cropbottom="0f" cropright="16f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 w:bidi="ru-RU"/>
        </w:rPr>
      </w:r>
      <w:r/>
      <w:r>
        <w:rPr>
          <w:sz w:val="28"/>
          <w:szCs w:val="28"/>
          <w:lang w:val="ru-RU" w:bidi="ru-RU"/>
        </w:rPr>
      </w:r>
      <w:r/>
      <w:r/>
      <w:r>
        <w:rPr>
          <w:sz w:val="28"/>
          <w:szCs w:val="28"/>
          <w:lang w:val="ru-RU" w:bidi="ru-RU"/>
        </w:rPr>
      </w:r>
      <w:r/>
      <w:r/>
      <w:r>
        <w:rPr>
          <w:sz w:val="28"/>
          <w:szCs w:val="28"/>
          <w:lang w:val="ru-RU" w:bidi="ru-RU"/>
        </w:rPr>
      </w:r>
      <w:r/>
      <w:r/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/>
        </w:rPr>
      </w:r>
    </w:p>
    <w:p w14:paraId="27D5250F">
      <w:pPr>
        <w:pBdr/>
        <w:spacing w:line="360" w:lineRule="auto"/>
        <w:ind w:firstLine="709"/>
        <w:jc w:val="both"/>
        <w:rPr>
          <w:sz w:val="28"/>
          <w:szCs w:val="28"/>
          <w:lang w:val="ru-RU" w:bidi="ru-RU"/>
          <w14:ligatures w14:val="none"/>
        </w:rPr>
      </w:pP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 w:bidi="ru-RU"/>
        </w:rPr>
        <w:t xml:space="preserve">Данный график иллюстрирует отсутствие выброса в колонке </w:t>
      </w:r>
      <w:r>
        <w:rPr>
          <w:sz w:val="28"/>
          <w:szCs w:val="28"/>
          <w:lang w:val="en-US"/>
        </w:rPr>
        <w:t xml:space="preserve">ev_sales.</w:t>
      </w:r>
      <w:r>
        <w:rPr>
          <w:sz w:val="28"/>
          <w:szCs w:val="28"/>
          <w:lang w:val="ru-RU" w:bidi="ru-RU"/>
        </w:rPr>
      </w:r>
    </w:p>
    <w:p w14:paraId="61715B9B">
      <w:pPr>
        <w:pBdr/>
        <w:spacing w:line="360" w:lineRule="auto"/>
        <w:ind w:firstLine="709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 w:bidi="ru-RU"/>
        </w:rPr>
      </w:r>
      <w:r>
        <w:rPr>
          <w:sz w:val="28"/>
          <w:szCs w:val="28"/>
          <w:lang w:val="ru-RU"/>
        </w:rPr>
      </w:r>
    </w:p>
    <w:p w14:paraId="2D23182D">
      <w:pPr>
        <w:pStyle w:val="1094"/>
        <w:pBdr/>
        <w:spacing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  <w14:ligatures w14:val="none"/>
        </w:rPr>
      </w:pPr>
      <w:r/>
      <w:bookmarkStart w:id="15" w:name="_Toc15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Обработка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нестандартного признака</w:t>
      </w:r>
      <w:r/>
      <w:bookmarkEnd w:id="15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384102DD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  <w:t xml:space="preserve">Создать более информативный признак, отражающий эффективность использования инфраструктуры зарядных станций – количество проданных электромобилей на одну </w:t>
      </w:r>
      <w:r>
        <w:rPr>
          <w:sz w:val="28"/>
          <w:szCs w:val="28"/>
          <w:lang w:val="ru-RU"/>
        </w:rPr>
        <w:t xml:space="preserve">зарядную </w:t>
      </w:r>
      <w:r>
        <w:rPr>
          <w:sz w:val="28"/>
          <w:szCs w:val="28"/>
          <w:highlight w:val="none"/>
        </w:rPr>
        <w:t xml:space="preserve">станцию.</w:t>
      </w:r>
      <w:r/>
    </w:p>
    <w:p w14:paraId="54771607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</w:rPr>
        <w:t xml:space="preserve">ev_sales </w:t>
      </w:r>
      <w:r>
        <w:rPr>
          <w:sz w:val="28"/>
          <w:szCs w:val="28"/>
          <w:lang w:val="ru-RU" w:bidi="ru-RU"/>
        </w:rPr>
      </w:r>
      <w:r>
        <w:rPr>
          <w:sz w:val="28"/>
          <w:szCs w:val="28"/>
          <w:highlight w:val="none"/>
        </w:rPr>
        <w:t xml:space="preserve">означает </w:t>
      </w:r>
      <w:r>
        <w:rPr>
          <w:sz w:val="28"/>
          <w:szCs w:val="28"/>
          <w:lang w:val="ru-RU"/>
        </w:rPr>
        <w:t xml:space="preserve">общее </w:t>
      </w:r>
      <w:r>
        <w:rPr>
          <w:sz w:val="28"/>
          <w:szCs w:val="28"/>
          <w:highlight w:val="none"/>
        </w:rPr>
        <w:t xml:space="preserve">количество проданных электромобилей в данной стране/регионе за год.</w:t>
      </w:r>
      <w:r/>
    </w:p>
    <w:p w14:paraId="720BE793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</w:rPr>
        <w:t xml:space="preserve">charging_</w:t>
      </w:r>
      <w:r>
        <w:rPr>
          <w:sz w:val="28"/>
          <w:szCs w:val="28"/>
          <w:lang w:val="ru-RU"/>
        </w:rPr>
        <w:t xml:space="preserve">stations </w:t>
      </w:r>
      <w:r>
        <w:rPr>
          <w:sz w:val="28"/>
          <w:szCs w:val="28"/>
          <w:highlight w:val="none"/>
        </w:rPr>
        <w:t xml:space="preserve">означает общее количество зарядных станций, доступных в данной стране/регионе в тот же год.</w:t>
      </w:r>
      <w:r/>
    </w:p>
    <w:p w14:paraId="00650A37">
      <w:pPr>
        <w:pBdr/>
        <w:spacing w:line="360" w:lineRule="auto"/>
        <w:ind w:firstLine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12968AE">
      <w:pPr>
        <w:pBdr/>
        <w:spacing w:line="360" w:lineRule="auto"/>
        <w:ind w:firstLine="0"/>
        <w:jc w:val="both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Математическая формула:</w:t>
      </w:r>
      <w:r>
        <w:rPr>
          <w:b/>
          <w:bCs/>
        </w:rPr>
      </w:r>
    </w:p>
    <w:p w14:paraId="183420BC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</w:rPr>
        <w:t xml:space="preserve">ev_sales_per_charging_station = ev_sales / </w:t>
      </w:r>
      <w:r>
        <w:rPr>
          <w:sz w:val="28"/>
          <w:szCs w:val="28"/>
          <w:lang w:val="ru-RU"/>
        </w:rPr>
        <w:t xml:space="preserve">charging</w:t>
      </w:r>
      <w:r>
        <w:rPr>
          <w:sz w:val="28"/>
          <w:szCs w:val="28"/>
          <w:highlight w:val="none"/>
        </w:rPr>
        <w:t xml:space="preserve">_stations</w:t>
      </w:r>
      <w:r/>
    </w:p>
    <w:p w14:paraId="0ABF62E6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CC9F977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 </w:t>
      </w:r>
      <w:r>
        <w:rPr>
          <w:sz w:val="28"/>
          <w:szCs w:val="28"/>
          <w:lang w:val="ru-RU"/>
        </w:rPr>
        <w:t xml:space="preserve">этом </w:t>
      </w:r>
      <w:r>
        <w:rPr>
          <w:sz w:val="28"/>
          <w:szCs w:val="28"/>
          <w:highlight w:val="none"/>
        </w:rPr>
        <w:t xml:space="preserve">была учтена ситуация деления на ноль: если charging_stations равно 0, то ev_sales_per_charging_station также устанавливалось в 0.</w:t>
      </w:r>
      <w:r>
        <w:rPr>
          <w:sz w:val="28"/>
          <w:szCs w:val="28"/>
          <w:highlight w:val="none"/>
        </w:rPr>
      </w:r>
    </w:p>
    <w:p w14:paraId="63FDE51F">
      <w:pPr>
        <w:pBdr/>
        <w:spacing w:line="360" w:lineRule="auto"/>
        <w:ind w:firstLine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6226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94106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rcRect l="0" t="0" r="0" b="83317"/>
                        <a:stretch/>
                      </pic:blipFill>
                      <pic:spPr bwMode="auto">
                        <a:xfrm rot="0" flipH="0" flipV="0">
                          <a:off x="0" y="0"/>
                          <a:ext cx="5939789" cy="362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0pt;height:28.52pt;mso-wrap-distance-left:0.00pt;mso-wrap-distance-top:0.00pt;mso-wrap-distance-right:0.00pt;mso-wrap-distance-bottom:0.00pt;rotation:0;z-index:1;" stroked="false">
                <v:imagedata r:id="rId28" o:title="" croptop="0f" cropleft="0f" cropbottom="54603f" cropright="0f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F98413B">
      <w:pPr>
        <w:pBdr/>
        <w:shd w:val="nil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5DA0FB5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  <w:t xml:space="preserve">Рассмотрим первые 5 строки датасета с новыми признаками</w:t>
      </w:r>
      <w:r>
        <w:rPr>
          <w:sz w:val="28"/>
          <w:szCs w:val="28"/>
          <w:highlight w:val="none"/>
        </w:rPr>
      </w:r>
    </w:p>
    <w:p w14:paraId="206FFA89">
      <w:pPr>
        <w:pBdr/>
        <w:spacing w:line="360" w:lineRule="auto"/>
        <w:ind w:firstLine="0"/>
        <w:jc w:val="both"/>
        <w:rPr/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26503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38344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rcRect l="0" t="41746" r="0" b="0"/>
                        <a:stretch/>
                      </pic:blipFill>
                      <pic:spPr bwMode="auto">
                        <a:xfrm flipH="0" flipV="0">
                          <a:off x="0" y="0"/>
                          <a:ext cx="5939789" cy="1265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0pt;height:99.61pt;mso-wrap-distance-left:0.00pt;mso-wrap-distance-top:0.00pt;mso-wrap-distance-right:0.00pt;mso-wrap-distance-bottom:0.00pt;z-index:1;" stroked="false">
                <v:imagedata r:id="rId28" o:title="" croptop="27359f" cropleft="0f" cropbottom="0f" cropright="0f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/>
    </w:p>
    <w:p w14:paraId="6E54593E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  <w:t xml:space="preserve">И статистику </w:t>
      </w:r>
      <w:r>
        <w:rPr>
          <w:sz w:val="28"/>
          <w:szCs w:val="28"/>
          <w:highlight w:val="none"/>
        </w:rPr>
        <w:t xml:space="preserve">для нового признака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010ABBE">
      <w:pPr>
        <w:pBdr/>
        <w:spacing w:line="360" w:lineRule="auto"/>
        <w:ind w:firstLine="0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15921" cy="218005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8094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2515920" cy="2180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198.10pt;height:171.66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2F99CCD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  <w:t xml:space="preserve">Этот признак позволяет оценить плотность продаж EV относительно доступной инфраструктуры, что может быть полезно для моделирования.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60013549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 w:bidi="ru-RU"/>
        </w:rPr>
      </w:pPr>
      <w:r>
        <w:rPr>
          <w:sz w:val="28"/>
          <w:szCs w:val="28"/>
          <w:highlight w:val="none"/>
          <w:lang w:val="ru-RU" w:bidi="ru-RU"/>
        </w:rPr>
        <w:t xml:space="preserve">Далее построим график, в котором </w:t>
      </w:r>
      <w:r>
        <w:rPr>
          <w:sz w:val="28"/>
          <w:szCs w:val="28"/>
          <w:highlight w:val="none"/>
          <w:lang w:val="ru-RU" w:bidi="ru-RU"/>
        </w:rPr>
        <w:t xml:space="preserve">ниже представлена гистограмма нового признака: 'Количество проданных электромобилей на одну зарядную станцию'."</w:t>
      </w:r>
      <w:r/>
      <w:r>
        <w:rPr>
          <w:sz w:val="28"/>
          <w:szCs w:val="28"/>
          <w:highlight w:val="none"/>
          <w:lang w:val="ru-RU" w:bidi="ru-RU"/>
        </w:rPr>
      </w:r>
    </w:p>
    <w:p w14:paraId="51C6DDBB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 w:bidi="ru-RU"/>
        </w:rPr>
        <w:t xml:space="preserve">Ось X (горизонтальная) показывает, сколько электромобилей приходится на каждую</w:t>
      </w:r>
      <w:r>
        <w:rPr>
          <w:sz w:val="28"/>
          <w:szCs w:val="28"/>
          <w:highlight w:val="none"/>
          <w:lang w:val="undefined" w:bidi="ru-RU"/>
        </w:rPr>
        <w:t xml:space="preserve"> зарядную станцию. Чем выше значение, тем больше электромобилей обслуживает одна станция."</w:t>
      </w:r>
      <w:r>
        <w:rPr>
          <w:sz w:val="28"/>
          <w:szCs w:val="28"/>
          <w:highlight w:val="none"/>
          <w:lang w:val="undefined"/>
        </w:rPr>
      </w:r>
    </w:p>
    <w:p w14:paraId="65EFAB68">
      <w:pPr>
        <w:pStyle w:val="1106"/>
        <w:numPr>
          <w:ilvl w:val="0"/>
          <w:numId w:val="121"/>
        </w:numPr>
        <w:pBdr/>
        <w:spacing w:line="360" w:lineRule="auto"/>
        <w:ind w:firstLine="709" w:left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undefined" w:bidi="ru-RU"/>
        </w:rPr>
        <w:t xml:space="preserve">Ось Y (вертикаль</w:t>
      </w:r>
      <w:r>
        <w:rPr>
          <w:sz w:val="28"/>
          <w:szCs w:val="28"/>
          <w:highlight w:val="none"/>
          <w:lang w:val="ru-RU" w:bidi="ru-RU"/>
        </w:rPr>
        <w:t xml:space="preserve">ная) показывает, как часто встречаются такие значения в нашем наборе данных. Высокие столбики означают, что много наблюдений (стран в определённые годы) имеют соответствующее значение по оси X."</w:t>
      </w:r>
      <w:r/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2A161C93">
      <w:pPr>
        <w:pBdr/>
        <w:spacing w:line="360" w:lineRule="auto"/>
        <w:ind w:firstLine="0"/>
        <w:jc w:val="center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5770" cy="2884837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5356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4835769" cy="2884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80.77pt;height:227.1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2AEABA5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915C759">
      <w:pPr>
        <w:pStyle w:val="1094"/>
        <w:pBdr/>
        <w:spacing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6" w:name="_Toc16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Отбор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признаков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- метод фильтрации</w:t>
      </w:r>
      <w:r/>
      <w:bookmarkEnd w:id="16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578AEAEC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Применение метода фильтрации (например, SelectKBest с f_classif) для отбора наиболее значимых признаков по отношению к целевой переменной 'is_ev_dominant'.</w:t>
      </w:r>
      <w:r>
        <w:rPr>
          <w:sz w:val="28"/>
          <w:szCs w:val="28"/>
          <w:highlight w:val="none"/>
          <w:lang w:val="ru-RU"/>
        </w:rPr>
      </w:r>
    </w:p>
    <w:p w14:paraId="420CAAE4">
      <w:pPr>
        <w:pBdr/>
        <w:spacing w:line="360" w:lineRule="auto"/>
        <w:ind w:firstLine="0"/>
        <w:jc w:val="center"/>
        <w:rPr/>
      </w:pPr>
      <w:r>
        <w:rPr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9247" cy="375970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7736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rcRect l="0" t="445" r="0" b="35110"/>
                        <a:stretch/>
                      </pic:blipFill>
                      <pic:spPr bwMode="auto">
                        <a:xfrm flipH="0" flipV="0">
                          <a:off x="0" y="0"/>
                          <a:ext cx="5219246" cy="3759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10.96pt;height:296.04pt;mso-wrap-distance-left:0.00pt;mso-wrap-distance-top:0.00pt;mso-wrap-distance-right:0.00pt;mso-wrap-distance-bottom:0.00pt;z-index:1;" stroked="false">
                <v:imagedata r:id="rId31" o:title="" croptop="292f" cropleft="0f" cropbottom="23010f" cropright="0f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  <w:lang w:val="ru-RU"/>
        </w:rPr>
      </w:r>
      <w:r/>
    </w:p>
    <w:p w14:paraId="7D1529CF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Полученный </w:t>
      </w:r>
      <w:r>
        <w:rPr>
          <w:sz w:val="28"/>
          <w:szCs w:val="28"/>
          <w:highlight w:val="none"/>
          <w:lang w:val="ru-RU"/>
        </w:rPr>
        <w:t xml:space="preserve">результат</w:t>
      </w:r>
      <w:r>
        <w:rPr>
          <w:sz w:val="28"/>
          <w:szCs w:val="28"/>
          <w:highlight w:val="none"/>
          <w:lang w:val="ru-RU"/>
        </w:rPr>
      </w:r>
    </w:p>
    <w:p w14:paraId="4F22B0F8">
      <w:pPr>
        <w:pBdr/>
        <w:spacing w:line="360" w:lineRule="auto"/>
        <w:ind w:firstLine="0"/>
        <w:jc w:val="center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2842" cy="2409624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988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rcRect l="0" t="73291" r="42105" b="0"/>
                        <a:stretch/>
                      </pic:blipFill>
                      <pic:spPr bwMode="auto">
                        <a:xfrm flipH="0" flipV="0">
                          <a:off x="0" y="0"/>
                          <a:ext cx="4672842" cy="2409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67.94pt;height:189.73pt;mso-wrap-distance-left:0.00pt;mso-wrap-distance-top:0.00pt;mso-wrap-distance-right:0.00pt;mso-wrap-distance-bottom:0.00pt;z-index:1;" stroked="false">
                <v:imagedata r:id="rId31" o:title="" croptop="48032f" cropleft="0f" cropbottom="0f" cropright="27594f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4197285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E609F57">
      <w:pPr>
        <w:pStyle w:val="1094"/>
        <w:pBdr/>
        <w:spacing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7" w:name="_Toc17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Отбор признаков - метод обертывания</w:t>
      </w:r>
      <w:r/>
      <w:bookmarkEnd w:id="17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1814D164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Применение одного метода из группы методов обертывания (например, RFE с логистической регрессией) для отбора признаков.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C056FD4">
      <w:pPr>
        <w:pBdr/>
        <w:spacing w:line="360" w:lineRule="auto"/>
        <w:ind w:firstLine="0"/>
        <w:jc w:val="center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5159454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232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39789" cy="5159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0pt;height:406.26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FE92682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Полученный </w:t>
      </w:r>
      <w:r>
        <w:rPr>
          <w:sz w:val="28"/>
          <w:szCs w:val="28"/>
          <w:highlight w:val="none"/>
          <w:lang w:val="ru-RU"/>
        </w:rPr>
        <w:t xml:space="preserve">результат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41F0CA50">
      <w:pPr>
        <w:pBdr/>
        <w:spacing w:line="360" w:lineRule="auto"/>
        <w:ind w:firstLine="0"/>
        <w:jc w:val="center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8625" cy="525780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4887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238624" cy="525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33.75pt;height:414.0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80D61D0">
      <w:pPr>
        <w:pBdr/>
        <w:shd w:val="nil"/>
        <w:spacing/>
        <w:ind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074C5E2">
      <w:pPr>
        <w:pStyle w:val="1094"/>
        <w:pBdr/>
        <w:spacing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8" w:name="_Toc18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Отбор признаков - встроенный метод</w:t>
      </w:r>
      <w:r/>
      <w:bookmarkEnd w:id="18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67A10BC7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Применение одного метода из группы встроенных методов (например, SelectFromModel с логистической регрессией) для отбора признаков.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65AA6F9">
      <w:pPr>
        <w:pBdr/>
        <w:spacing w:line="360" w:lineRule="auto"/>
        <w:ind w:firstLine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280874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4755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rcRect l="0" t="0" r="0" b="64824"/>
                        <a:stretch/>
                      </pic:blipFill>
                      <pic:spPr bwMode="auto">
                        <a:xfrm rot="0" flipH="0" flipV="0">
                          <a:off x="0" y="0"/>
                          <a:ext cx="5939789" cy="2280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0pt;height:179.60pt;mso-wrap-distance-left:0.00pt;mso-wrap-distance-top:0.00pt;mso-wrap-distance-right:0.00pt;mso-wrap-distance-bottom:0.00pt;rotation:0;z-index:1;" stroked="false">
                <v:imagedata r:id="rId34" o:title="" croptop="0f" cropleft="0f" cropbottom="42483f" cropright="0f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38DFB97F">
      <w:pPr>
        <w:pBdr/>
        <w:spacing w:line="360" w:lineRule="auto"/>
        <w:ind w:firstLine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230657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86436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rcRect l="0" t="34755" r="0" b="0"/>
                        <a:stretch/>
                      </pic:blipFill>
                      <pic:spPr bwMode="auto">
                        <a:xfrm flipH="0" flipV="0">
                          <a:off x="0" y="0"/>
                          <a:ext cx="5939789" cy="4230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0pt;height:333.12pt;mso-wrap-distance-left:0.00pt;mso-wrap-distance-top:0.00pt;mso-wrap-distance-right:0.00pt;mso-wrap-distance-bottom:0.00pt;z-index:1;" stroked="false">
                <v:imagedata r:id="rId34" o:title="" croptop="22777f" cropleft="0f" cropbottom="0f" cropright="0f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793D3722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7C1DF542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  <w:t xml:space="preserve">Полученный результат:</w:t>
      </w:r>
      <w:r>
        <w:rPr>
          <w:sz w:val="28"/>
          <w:szCs w:val="28"/>
          <w:highlight w:val="none"/>
          <w:lang w:val="ru-RU"/>
        </w:rPr>
      </w:r>
    </w:p>
    <w:p w14:paraId="1F8BCCB6">
      <w:pPr>
        <w:pBdr/>
        <w:spacing w:line="360" w:lineRule="auto"/>
        <w:ind w:firstLine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868909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7623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39789" cy="3868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0pt;height:304.64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2D5C1FAB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lang w:val="undefined"/>
        </w:rPr>
        <w:br w:type="page" w:clear="all"/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/>
        </w:rPr>
      </w:r>
    </w:p>
    <w:p w14:paraId="045807B7" w14:textId="302555BC">
      <w:pPr>
        <w:pStyle w:val="1093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19" w:name="_Toc19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Вывод</w:t>
      </w:r>
      <w:r/>
      <w:bookmarkEnd w:id="19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2B2411B4" w14:textId="77777777">
      <w:p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 ходе выполнения лабораторной работы были изучены и применены продвинутые методы предобработки данных на датасете о рынке электромобилей (1200 наблюдений, 22 признака, период 2010–2025 гг.). </w:t>
      </w:r>
      <w:r>
        <w:rPr>
          <w:sz w:val="28"/>
          <w:szCs w:val="28"/>
        </w:rPr>
      </w:r>
    </w:p>
    <w:p w14:paraId="02BE0F5E">
      <w:p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масштабирования признаков тремя методами (MinMaxScal</w:t>
      </w:r>
      <w:r>
        <w:rPr>
          <w:sz w:val="28"/>
          <w:szCs w:val="28"/>
        </w:rPr>
        <w:t xml:space="preserve">er, StandardScaler, RobustScaler) показано, что все методы сохраняют форму распределения и относительные отношения между данными: MinMaxScaler приводит значения к диапазону [0, 1], StandardScaler центрирует данные вокруг нуля с единичной дисперсией, а Robus</w:t>
      </w:r>
      <w:r>
        <w:rPr>
          <w:sz w:val="28"/>
          <w:szCs w:val="28"/>
        </w:rPr>
        <w:t xml:space="preserve">tScaler использует медиану и межквартильный размах, что делает его более устойчивым к выбросам. </w:t>
      </w:r>
      <w:r>
        <w:rPr>
          <w:sz w:val="28"/>
          <w:szCs w:val="28"/>
        </w:rPr>
      </w:r>
    </w:p>
    <w:p w14:paraId="0AD64751">
      <w:p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обработке выбросов применены методы удаления по квантилям и замены (capping/ограничение): после удаления выбросов размер датасета сократился с 1200 до 560 ст</w:t>
      </w:r>
      <w:r>
        <w:rPr>
          <w:sz w:val="28"/>
          <w:szCs w:val="28"/>
        </w:rPr>
        <w:t xml:space="preserve">рок (удалено 640 строк, ~53%), что подтверждает наличие значительного количества аномальных значений в данных о продажах EV. Для обработки нестандартного признака создан новый информативный признак ev_sales_per_charging_station (количество проданных электро</w:t>
      </w:r>
      <w:r>
        <w:rPr>
          <w:sz w:val="28"/>
          <w:szCs w:val="28"/>
        </w:rPr>
        <w:t xml:space="preserve">мобилей на одну зарядную станцию), который позволяет оценить эффективность использования инфраструктуры зарядки и плотность продаж EV относительно доступной инфраструктуры. </w:t>
      </w:r>
      <w:r>
        <w:rPr>
          <w:sz w:val="28"/>
          <w:szCs w:val="28"/>
        </w:rPr>
      </w:r>
    </w:p>
    <w:p w14:paraId="441C8A02">
      <w:p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отборе признаков применены три группы методов: фильтрации (SelectKBest с f_class</w:t>
      </w:r>
      <w:r>
        <w:rPr>
          <w:sz w:val="28"/>
          <w:szCs w:val="28"/>
        </w:rPr>
        <w:t xml:space="preserve">if для оценки значимости признаков относительно целевой переменной `is_ev_dominant`), обертывания (RFE – Recursive Feature Elimination с логистической регрессией для последовательного исключения наименее важных признаков) и вложений (SelectFromModel с логис</w:t>
      </w:r>
      <w:r>
        <w:rPr>
          <w:sz w:val="28"/>
          <w:szCs w:val="28"/>
        </w:rPr>
        <w:t xml:space="preserve">тической регрессией для отбора на основе весов модели), что позволило выявить наиболее значимые признаки для прогнозирования доминирования электромобилей.</w:t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F5F67E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29D538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panose1 w:val="02020603050405020304"/>
  </w:font>
  <w:font w:name="SymbolMT">
    <w:panose1 w:val="05040102010807070707"/>
  </w:font>
  <w:font w:name="StarSymbol">
    <w:panose1 w:val="05040102010807070707"/>
  </w:font>
  <w:font w:name="Wingdings">
    <w:panose1 w:val="05010000000000000000"/>
  </w:font>
  <w:font w:name="Symbol">
    <w:panose1 w:val="05010000000000000000"/>
  </w:font>
  <w:font w:name="Calibri">
    <w:panose1 w:val="020F0502020204030204"/>
  </w:font>
  <w:font w:name="OpenSymbol">
    <w:panose1 w:val="05010000000000000000"/>
  </w:font>
  <w:font w:name="Courier New">
    <w:panose1 w:val="02070309020205020404"/>
  </w:font>
  <w:font w:name="Tahoma">
    <w:panose1 w:val="020B0604030504040204"/>
  </w:font>
  <w:font w:name="Wingdings 2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05478D7">
    <w:pPr>
      <w:pStyle w:val="1116"/>
      <w:pBdr/>
      <w:spacing/>
      <w:ind/>
      <w:jc w:val="center"/>
      <w:rPr>
        <w:sz w:val="28"/>
        <w:szCs w:val="28"/>
      </w:rPr>
    </w:pPr>
    <w:fldSimple w:instr="PAGE \* MERGEFORMAT">
      <w:r>
        <w:rPr>
          <w:sz w:val="28"/>
          <w:szCs w:val="28"/>
        </w:rPr>
        <w:t xml:space="preserve">1</w:t>
      </w:r>
    </w:fldSimple>
    <w:r>
      <w:rPr>
        <w:sz w:val="28"/>
        <w:szCs w:val="28"/>
      </w:rPr>
    </w:r>
    <w:r>
      <w:rPr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C8FA7C">
    <w:pPr>
      <w:pStyle w:val="111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E9B314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69B990B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50E97E">
    <w:pPr>
      <w:pStyle w:val="111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1B5ED75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F5FC071F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 w:cs="Symbol"/>
        <w:sz w:val="20"/>
        <w:szCs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 w:cs="Wingdings"/>
        <w:sz w:val="20"/>
      </w:rPr>
      <w:start w:val="1"/>
      <w:suff w:val="tab"/>
    </w:lvl>
  </w:abstractNum>
  <w:abstractNum w:abstractNumId="3">
    <w:nsid w:val="00000004"/>
    <w:lvl w:ilvl="0">
      <w:isLgl w:val="false"/>
      <w:lvlJc w:val="left"/>
      <w:lvlText w:val=" %1 "/>
      <w:numFmt w:val="decimal"/>
      <w:pPr>
        <w:pBdr/>
        <w:tabs>
          <w:tab w:val="num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 %1.%2 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 %1.%2.%3 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 %1.%2.%3.%4 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 %1.%2.%3.%4.%5 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 %1.%2.%3.%4.%5.%6 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 %1.%2.%3.%4.%5.%6.%7 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 %1.%2.%3.%4.%5.%6.%7.%8 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 %1.%2.%3.%4.%5.%6.%7.%8.%9 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nsid w:val="00000006"/>
    <w:lvl w:ilvl="0">
      <w:isLgl w:val="false"/>
      <w:lvlJc w:val="left"/>
      <w:lvlText w:val="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 2" w:hAnsi="Wingdings 2" w:cs="StarSymbol"/>
        <w:sz w:val="18"/>
        <w:szCs w:val="18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OpenSymbol" w:hAnsi="OpenSymbol" w:cs="StarSymbol"/>
        <w:sz w:val="18"/>
        <w:szCs w:val="18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OpenSymbol" w:hAnsi="OpenSymbol" w:cs="StarSymbol"/>
        <w:sz w:val="18"/>
        <w:szCs w:val="18"/>
      </w:rPr>
      <w:start w:val="1"/>
      <w:suff w:val="tab"/>
    </w:lvl>
    <w:lvl w:ilvl="3">
      <w:isLgl w:val="false"/>
      <w:lvlJc w:val="left"/>
      <w:lvlText w:val="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Wingdings 2" w:hAnsi="Wingdings 2" w:cs="StarSymbol"/>
        <w:sz w:val="18"/>
        <w:szCs w:val="18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OpenSymbol" w:hAnsi="OpenSymbol" w:cs="StarSymbol"/>
        <w:sz w:val="18"/>
        <w:szCs w:val="18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OpenSymbol" w:hAnsi="OpenSymbol" w:cs="StarSymbol"/>
        <w:sz w:val="18"/>
        <w:szCs w:val="18"/>
      </w:rPr>
      <w:start w:val="1"/>
      <w:suff w:val="tab"/>
    </w:lvl>
    <w:lvl w:ilvl="6">
      <w:isLgl w:val="false"/>
      <w:lvlJc w:val="left"/>
      <w:lvlText w:val="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 2" w:hAnsi="Wingdings 2" w:cs="StarSymbol"/>
        <w:sz w:val="18"/>
        <w:szCs w:val="18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OpenSymbol" w:hAnsi="OpenSymbol" w:cs="StarSymbol"/>
        <w:sz w:val="18"/>
        <w:szCs w:val="18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OpenSymbol" w:hAnsi="OpenSymbol" w:cs="StarSymbol"/>
        <w:sz w:val="18"/>
        <w:szCs w:val="18"/>
      </w:rPr>
      <w:start w:val="1"/>
      <w:suff w:val="tab"/>
    </w:lvl>
  </w:abstractNum>
  <w:abstractNum w:abstractNumId="5">
    <w:nsid w:val="00000009"/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927"/>
      </w:pPr>
      <w:rPr>
        <w:rFonts w:ascii="Times New Roman" w:hAnsi="Times New Roman" w:cs="Times New Roman"/>
        <w:sz w:val="24"/>
        <w:szCs w:val="24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2E252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02B916C3"/>
    <w:lvl w:ilvl="0">
      <w:isLgl w:val="false"/>
      <w:lvlJc w:val="left"/>
      <w:lvlText w:val="%1."/>
      <w:numFmt w:val="decimal"/>
      <w:pPr>
        <w:pBdr/>
        <w:spacing/>
        <w:ind w:hanging="360" w:left="8157"/>
      </w:pPr>
      <w:rPr>
        <w:lang w:val="en-U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37438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9">
    <w:nsid w:val="04BA0DC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677452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0691F9B6"/>
    <w:lvl w:ilvl="0">
      <w:isLgl w:val="false"/>
      <w:lvlJc w:val="left"/>
      <w:lvlText w:val="%1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2">
    <w:nsid w:val="08473B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0BB144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419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/>
      <w:start w:val="1"/>
      <w:suff w:val="tab"/>
    </w:lvl>
  </w:abstractNum>
  <w:abstractNum w:abstractNumId="14">
    <w:nsid w:val="0DE116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0E9A50E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6">
    <w:nsid w:val="105548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11C083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11814494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9">
    <w:nsid w:val="11E1174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15D8347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17041A9B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2">
    <w:nsid w:val="174600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183909E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188B3F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18AE0C7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196F62C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19980926"/>
    <w:lvl w:ilvl="0">
      <w:isLgl w:val="false"/>
      <w:lvlJc w:val="left"/>
      <w:lvlText w:val="%1."/>
      <w:numFmt w:val="decimal"/>
      <w:pPr>
        <w:pBdr/>
        <w:spacing/>
        <w:ind w:firstLine="0" w:left="0"/>
      </w:pPr>
      <w:pStyle w:val="1134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1B7628C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1F140096"/>
    <w:lvl w:ilvl="0">
      <w:isLgl w:val="false"/>
      <w:lvlJc w:val="left"/>
      <w:lvlText w:val=""/>
      <w:numFmt w:val="bullet"/>
      <w:pPr>
        <w:pBdr/>
        <w:spacing/>
        <w:ind w:hanging="360" w:left="1069"/>
      </w:pPr>
      <w:pStyle w:val="112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30">
    <w:nsid w:val="1F9A206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215439B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22EE380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3">
    <w:nsid w:val="2899B828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4">
    <w:nsid w:val="2A2934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2C31B03B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7">
    <w:nsid w:val="2D2775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2DB77F7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2F24339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0">
    <w:nsid w:val="2FD12D9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307A26F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2">
    <w:nsid w:val="31747B1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3">
    <w:nsid w:val="340F4E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">
    <w:nsid w:val="351778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38C6423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3AF626F2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47">
    <w:nsid w:val="3B1A0D8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3FF4415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nsid w:val="40820C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nsid w:val="4269064A"/>
    <w:lvl w:ilvl="0">
      <w:isLgl w:val="false"/>
      <w:lvlJc w:val="left"/>
      <w:lvlText w:val=""/>
      <w:numFmt w:val="bullet"/>
      <w:pPr>
        <w:pBdr/>
        <w:spacing/>
        <w:ind w:hanging="360" w:left="720"/>
      </w:pPr>
      <w:pStyle w:val="112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nsid w:val="44FC3D1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2">
    <w:nsid w:val="451F7B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4787375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nsid w:val="484F39E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5">
    <w:nsid w:val="491A240D"/>
    <w:lvl w:ilvl="0">
      <w:isLgl w:val="false"/>
      <w:lvlJc w:val="left"/>
      <w:lvlText w:val="%1."/>
      <w:numFmt w:val="decimal"/>
      <w:pPr>
        <w:pBdr/>
        <w:spacing/>
        <w:ind w:hanging="470" w:left="8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4DEA626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7">
    <w:nsid w:val="4E3758D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eastAsia" w:ascii="SymbolMT" w:hAnsi="TimesNewRomanPSMT" w:eastAsia="SymbolMT" w:cs="SymbolM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nsid w:val="4E3B661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9">
    <w:nsid w:val="4E764F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4E9734A7"/>
    <w:lvl w:ilvl="0">
      <w:isLgl w:val="false"/>
      <w:lvlJc w:val="left"/>
      <w:lvlText w:val="%1.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61">
    <w:nsid w:val="4FED07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509D625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3">
    <w:nsid w:val="51241B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64">
    <w:nsid w:val="5150330B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nsid w:val="516B37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51ED3623"/>
    <w:lvl w:ilvl="0">
      <w:isLgl w:val="false"/>
      <w:lvlJc w:val="left"/>
      <w:lvlText w:val="%1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67">
    <w:nsid w:val="534B2A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8">
    <w:nsid w:val="535C2E3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9">
    <w:nsid w:val="564D041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0">
    <w:nsid w:val="573E2C5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1">
    <w:nsid w:val="577A30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2">
    <w:nsid w:val="5A8318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3">
    <w:nsid w:val="5AB768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4">
    <w:nsid w:val="5B7445C4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75">
    <w:nsid w:val="5E44198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6">
    <w:nsid w:val="5E9B2C8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">
    <w:nsid w:val="60BA7D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8">
    <w:nsid w:val="60F72425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126"/>
      <w:rPr>
        <w:rFonts w:ascii="Times New Roman" w:hAnsi="Times New Roman" w:eastAsia="Calibri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79">
    <w:nsid w:val="669405C8"/>
    <w:lvl w:ilvl="0">
      <w:isLgl w:val="false"/>
      <w:lvlJc w:val="left"/>
      <w:lvlText w:val="%1.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80">
    <w:nsid w:val="66B151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1">
    <w:nsid w:val="6730778F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2">
    <w:nsid w:val="68555A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3">
    <w:nsid w:val="6C5539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4">
    <w:nsid w:val="6E796D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5">
    <w:nsid w:val="6E9063A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86">
    <w:nsid w:val="6E952793"/>
    <w:lvl w:ilvl="0">
      <w:isLgl w:val="false"/>
      <w:lvlJc w:val="left"/>
      <w:lvlText w:val="–"/>
      <w:numFmt w:val="bullet"/>
      <w:pPr>
        <w:pBdr/>
        <w:spacing/>
        <w:ind w:hanging="360" w:left="128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87">
    <w:nsid w:val="7147CEB4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88">
    <w:nsid w:val="734C7C5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9">
    <w:nsid w:val="7575562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0">
    <w:nsid w:val="75AB73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1">
    <w:nsid w:val="764C173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2">
    <w:nsid w:val="78E544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3">
    <w:nsid w:val="7A0903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4">
    <w:nsid w:val="7B2921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">
    <w:nsid w:val="7DC8410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6">
    <w:nsid w:val="7DDF1D2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7">
    <w:nsid w:val="7F1345E0"/>
    <w:lvl w:ilvl="0">
      <w:isLgl w:val="false"/>
      <w:lvlJc w:val="left"/>
      <w:lvlText w:val="%1)"/>
      <w:numFmt w:val="decimal"/>
      <w:pPr>
        <w:pBdr/>
        <w:spacing/>
        <w:ind w:hanging="360" w:left="319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91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63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35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07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79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51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23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956"/>
      </w:pPr>
      <w:rPr/>
      <w:start w:val="1"/>
      <w:suff w:val="tab"/>
    </w:lvl>
  </w:abstractNum>
  <w:abstractNum w:abstractNumId="98">
    <w:nsid w:val="5F6CA9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0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1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2">
    <w:nsid w:val="47B93348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3">
    <w:nsid w:val="354BBF5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45257D8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6"/>
  </w:num>
  <w:num w:numId="2">
    <w:abstractNumId w:val="17"/>
  </w:num>
  <w:num w:numId="3">
    <w:abstractNumId w:val="52"/>
  </w:num>
  <w:num w:numId="4">
    <w:abstractNumId w:val="87"/>
  </w:num>
  <w:num w:numId="5">
    <w:abstractNumId w:val="33"/>
  </w:num>
  <w:num w:numId="6">
    <w:abstractNumId w:val="66"/>
  </w:num>
  <w:num w:numId="7">
    <w:abstractNumId w:val="11"/>
  </w:num>
  <w:num w:numId="8">
    <w:abstractNumId w:val="16"/>
  </w:num>
  <w:num w:numId="9">
    <w:abstractNumId w:val="31"/>
  </w:num>
  <w:num w:numId="10">
    <w:abstractNumId w:val="36"/>
  </w:num>
  <w:num w:numId="11">
    <w:abstractNumId w:val="1"/>
  </w:num>
  <w:num w:numId="12">
    <w:abstractNumId w:val="97"/>
  </w:num>
  <w:num w:numId="13">
    <w:abstractNumId w:val="25"/>
  </w:num>
  <w:num w:numId="14">
    <w:abstractNumId w:val="14"/>
  </w:num>
  <w:num w:numId="15">
    <w:abstractNumId w:val="10"/>
  </w:num>
  <w:num w:numId="16">
    <w:abstractNumId w:val="42"/>
  </w:num>
  <w:num w:numId="17">
    <w:abstractNumId w:val="49"/>
  </w:num>
  <w:num w:numId="18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</w:num>
  <w:num w:numId="20">
    <w:abstractNumId w:val="39"/>
  </w:num>
  <w:num w:numId="21">
    <w:abstractNumId w:val="54"/>
  </w:num>
  <w:num w:numId="22">
    <w:abstractNumId w:val="75"/>
  </w:num>
  <w:num w:numId="23">
    <w:abstractNumId w:val="15"/>
  </w:num>
  <w:num w:numId="24">
    <w:abstractNumId w:val="32"/>
  </w:num>
  <w:num w:numId="25">
    <w:abstractNumId w:val="92"/>
  </w:num>
  <w:num w:numId="26">
    <w:abstractNumId w:val="89"/>
  </w:num>
  <w:num w:numId="27">
    <w:abstractNumId w:val="69"/>
  </w:num>
  <w:num w:numId="28">
    <w:abstractNumId w:val="57"/>
  </w:num>
  <w:num w:numId="29">
    <w:abstractNumId w:val="93"/>
  </w:num>
  <w:num w:numId="30">
    <w:abstractNumId w:val="8"/>
  </w:num>
  <w:num w:numId="31">
    <w:abstractNumId w:val="3"/>
  </w:num>
  <w:num w:numId="32">
    <w:abstractNumId w:val="4"/>
  </w:num>
  <w:num w:numId="33">
    <w:abstractNumId w:val="62"/>
  </w:num>
  <w:num w:numId="34">
    <w:abstractNumId w:val="13"/>
  </w:num>
  <w:num w:numId="35">
    <w:abstractNumId w:val="2"/>
  </w:num>
  <w:num w:numId="36">
    <w:abstractNumId w:val="96"/>
  </w:num>
  <w:num w:numId="37">
    <w:abstractNumId w:val="5"/>
  </w:num>
  <w:num w:numId="38">
    <w:abstractNumId w:val="53"/>
  </w:num>
  <w:num w:numId="39">
    <w:abstractNumId w:val="30"/>
  </w:num>
  <w:num w:numId="40">
    <w:abstractNumId w:val="9"/>
  </w:num>
  <w:num w:numId="41">
    <w:abstractNumId w:val="84"/>
  </w:num>
  <w:num w:numId="42">
    <w:abstractNumId w:val="50"/>
  </w:num>
  <w:num w:numId="43">
    <w:abstractNumId w:val="48"/>
  </w:num>
  <w:num w:numId="44">
    <w:abstractNumId w:val="71"/>
  </w:num>
  <w:num w:numId="45">
    <w:abstractNumId w:val="6"/>
  </w:num>
  <w:num w:numId="46">
    <w:abstractNumId w:val="78"/>
  </w:num>
  <w:num w:numId="4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9"/>
  </w:num>
  <w:num w:numId="49">
    <w:abstractNumId w:val="78"/>
  </w:num>
  <w:num w:numId="50">
    <w:abstractNumId w:val="78"/>
  </w:num>
  <w:num w:numId="51">
    <w:abstractNumId w:val="45"/>
  </w:num>
  <w:num w:numId="52">
    <w:abstractNumId w:val="79"/>
  </w:num>
  <w:num w:numId="53">
    <w:abstractNumId w:val="80"/>
  </w:num>
  <w:num w:numId="54">
    <w:abstractNumId w:val="60"/>
  </w:num>
  <w:num w:numId="55">
    <w:abstractNumId w:val="83"/>
  </w:num>
  <w:num w:numId="56">
    <w:abstractNumId w:val="61"/>
  </w:num>
  <w:num w:numId="57">
    <w:abstractNumId w:val="24"/>
  </w:num>
  <w:num w:numId="58">
    <w:abstractNumId w:val="51"/>
  </w:num>
  <w:num w:numId="59">
    <w:abstractNumId w:val="38"/>
  </w:num>
  <w:num w:numId="60">
    <w:abstractNumId w:val="88"/>
  </w:num>
  <w:num w:numId="61">
    <w:abstractNumId w:val="90"/>
  </w:num>
  <w:num w:numId="62">
    <w:abstractNumId w:val="34"/>
  </w:num>
  <w:num w:numId="63">
    <w:abstractNumId w:val="73"/>
  </w:num>
  <w:num w:numId="64">
    <w:abstractNumId w:val="44"/>
  </w:num>
  <w:num w:numId="65">
    <w:abstractNumId w:val="59"/>
  </w:num>
  <w:num w:numId="66">
    <w:abstractNumId w:val="40"/>
  </w:num>
  <w:num w:numId="67">
    <w:abstractNumId w:val="29"/>
  </w:num>
  <w:num w:numId="68">
    <w:abstractNumId w:val="37"/>
  </w:num>
  <w:num w:numId="69">
    <w:abstractNumId w:val="63"/>
  </w:num>
  <w:num w:numId="70">
    <w:abstractNumId w:val="55"/>
  </w:num>
  <w:num w:numId="71">
    <w:abstractNumId w:val="78"/>
  </w:num>
  <w:num w:numId="72">
    <w:abstractNumId w:val="41"/>
  </w:num>
  <w:num w:numId="73">
    <w:abstractNumId w:val="29"/>
  </w:num>
  <w:num w:numId="74">
    <w:abstractNumId w:val="29"/>
  </w:num>
  <w:num w:numId="75">
    <w:abstractNumId w:val="76"/>
  </w:num>
  <w:num w:numId="76">
    <w:abstractNumId w:val="27"/>
  </w:num>
  <w:num w:numId="77">
    <w:abstractNumId w:val="27"/>
    <w:lvlOverride w:ilvl="0">
      <w:startOverride w:val="1"/>
    </w:lvlOverride>
  </w:num>
  <w:num w:numId="78">
    <w:abstractNumId w:val="47"/>
  </w:num>
  <w:num w:numId="79">
    <w:abstractNumId w:val="27"/>
    <w:lvlOverride w:ilvl="0">
      <w:startOverride w:val="1"/>
    </w:lvlOverride>
  </w:num>
  <w:num w:numId="80">
    <w:abstractNumId w:val="27"/>
  </w:num>
  <w:num w:numId="81">
    <w:abstractNumId w:val="27"/>
  </w:num>
  <w:num w:numId="82">
    <w:abstractNumId w:val="0"/>
  </w:num>
  <w:num w:numId="83">
    <w:abstractNumId w:val="65"/>
  </w:num>
  <w:num w:numId="84">
    <w:abstractNumId w:val="7"/>
  </w:num>
  <w:num w:numId="85">
    <w:abstractNumId w:val="91"/>
  </w:num>
  <w:num w:numId="86">
    <w:abstractNumId w:val="64"/>
  </w:num>
  <w:num w:numId="87">
    <w:abstractNumId w:val="95"/>
  </w:num>
  <w:num w:numId="88">
    <w:abstractNumId w:val="27"/>
  </w:num>
  <w:num w:numId="89">
    <w:abstractNumId w:val="27"/>
  </w:num>
  <w:num w:numId="90">
    <w:abstractNumId w:val="58"/>
  </w:num>
  <w:num w:numId="91">
    <w:abstractNumId w:val="27"/>
  </w:num>
  <w:num w:numId="92">
    <w:abstractNumId w:val="70"/>
  </w:num>
  <w:num w:numId="93">
    <w:abstractNumId w:val="43"/>
  </w:num>
  <w:num w:numId="94">
    <w:abstractNumId w:val="28"/>
  </w:num>
  <w:num w:numId="95">
    <w:abstractNumId w:val="67"/>
  </w:num>
  <w:num w:numId="96">
    <w:abstractNumId w:val="21"/>
  </w:num>
  <w:num w:numId="97">
    <w:abstractNumId w:val="23"/>
  </w:num>
  <w:num w:numId="98">
    <w:abstractNumId w:val="94"/>
  </w:num>
  <w:num w:numId="99">
    <w:abstractNumId w:val="22"/>
  </w:num>
  <w:num w:numId="100">
    <w:abstractNumId w:val="81"/>
  </w:num>
  <w:num w:numId="101">
    <w:abstractNumId w:val="82"/>
  </w:num>
  <w:num w:numId="102">
    <w:abstractNumId w:val="68"/>
  </w:num>
  <w:num w:numId="103">
    <w:abstractNumId w:val="20"/>
  </w:num>
  <w:num w:numId="104">
    <w:abstractNumId w:val="46"/>
  </w:num>
  <w:num w:numId="105">
    <w:abstractNumId w:val="74"/>
  </w:num>
  <w:num w:numId="106">
    <w:abstractNumId w:val="18"/>
  </w:num>
  <w:num w:numId="107">
    <w:abstractNumId w:val="19"/>
  </w:num>
  <w:num w:numId="108">
    <w:abstractNumId w:val="27"/>
  </w:num>
  <w:num w:numId="109">
    <w:abstractNumId w:val="27"/>
  </w:num>
  <w:num w:numId="110">
    <w:abstractNumId w:val="86"/>
  </w:num>
  <w:num w:numId="111">
    <w:abstractNumId w:val="12"/>
  </w:num>
  <w:num w:numId="112">
    <w:abstractNumId w:val="35"/>
  </w:num>
  <w:num w:numId="113">
    <w:abstractNumId w:val="77"/>
  </w:num>
  <w:num w:numId="114">
    <w:abstractNumId w:val="72"/>
  </w:num>
  <w:num w:numId="115">
    <w:abstractNumId w:val="98"/>
  </w:num>
  <w:num w:numId="116">
    <w:abstractNumId w:val="99"/>
  </w:num>
  <w:num w:numId="117">
    <w:abstractNumId w:val="100"/>
  </w:num>
  <w:num w:numId="118">
    <w:abstractNumId w:val="101"/>
  </w:num>
  <w:num w:numId="119">
    <w:abstractNumId w:val="102"/>
  </w:num>
  <w:num w:numId="120">
    <w:abstractNumId w:val="103"/>
  </w:num>
  <w:num w:numId="121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21">
    <w:name w:val="Table Grid Light"/>
    <w:basedOn w:val="10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Plain Table 1"/>
    <w:basedOn w:val="10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Plain Table 2"/>
    <w:basedOn w:val="10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Plain Table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Plain Table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Plain Table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1 Light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1 Light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1 Light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1 Light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1 Light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1 Light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1 Light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2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2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2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2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2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2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3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3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3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3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3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3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4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4 - Accent 1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4 - Accent 2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4 - Accent 3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4 - Accent 4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4 - Accent 5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4 - Accent 6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5 Dark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5 Dark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5 Dark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5 Dark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5 Dark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5 Dark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5 Dark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6 Colorful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6 Colorful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6 Colorful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6 Colorful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6 Colorful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6 Colorful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7 Colorful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7 Colorful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7 Colorful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7 Colorful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7 Colorful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7 Colorful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7 Colorful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1 Light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1 Light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1 Light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1 Light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1 Light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1 Light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1 Light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2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2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2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2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2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2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3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3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3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3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3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3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4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4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4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4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4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4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5 Dark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5 Dark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5 Dark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5 Dark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5 Dark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5 Dark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5 Dark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6 Colorful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6 Colorful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6 Colorful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6 Colorful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6 Colorful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6 Colorful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6 Colorful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7 Colorful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7 Colorful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7 Colorful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7 Colorful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7 Colorful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7 Colorful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7 Colorful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ned - Accent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ned - Accent 1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ned - Accent 2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ned - Accent 3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ned - Accent 4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ned - Accent 5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ned - Accent 6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Bordered &amp; Lined - Accent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Bordered &amp; Lined - Accent 1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Bordered &amp; Lined - Accent 2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Bordered &amp; Lined - Accent 3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Bordered &amp; Lined - Accent 4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Bordered &amp; Lined - Accent 5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Bordered &amp; Lined - Accent 6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Bordered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Bordered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Bordered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Bordered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5">
    <w:name w:val="Heading 1"/>
    <w:basedOn w:val="1092"/>
    <w:next w:val="1092"/>
    <w:link w:val="10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46">
    <w:name w:val="Heading 6"/>
    <w:basedOn w:val="1092"/>
    <w:next w:val="1092"/>
    <w:link w:val="10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47">
    <w:name w:val="Heading 7"/>
    <w:basedOn w:val="1092"/>
    <w:next w:val="1092"/>
    <w:link w:val="10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48">
    <w:name w:val="Heading 8"/>
    <w:basedOn w:val="1092"/>
    <w:next w:val="1092"/>
    <w:link w:val="10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49">
    <w:name w:val="Heading 9"/>
    <w:basedOn w:val="1092"/>
    <w:next w:val="1092"/>
    <w:link w:val="10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50">
    <w:name w:val="Heading 1 Char"/>
    <w:basedOn w:val="1097"/>
    <w:link w:val="10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51">
    <w:name w:val="Heading 2 Char"/>
    <w:basedOn w:val="1097"/>
    <w:link w:val="10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52">
    <w:name w:val="Heading 3 Char"/>
    <w:basedOn w:val="1097"/>
    <w:link w:val="10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53">
    <w:name w:val="Heading 4 Char"/>
    <w:basedOn w:val="1097"/>
    <w:link w:val="10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54">
    <w:name w:val="Heading 5 Char"/>
    <w:basedOn w:val="1097"/>
    <w:link w:val="10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55">
    <w:name w:val="Heading 6 Char"/>
    <w:basedOn w:val="1097"/>
    <w:link w:val="10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56">
    <w:name w:val="Heading 7 Char"/>
    <w:basedOn w:val="1097"/>
    <w:link w:val="10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57">
    <w:name w:val="Heading 8 Char"/>
    <w:basedOn w:val="1097"/>
    <w:link w:val="10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58">
    <w:name w:val="Heading 9 Char"/>
    <w:basedOn w:val="1097"/>
    <w:link w:val="10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59">
    <w:name w:val="Title"/>
    <w:basedOn w:val="1092"/>
    <w:next w:val="1092"/>
    <w:link w:val="10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60">
    <w:name w:val="Title Char"/>
    <w:basedOn w:val="1097"/>
    <w:link w:val="10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61">
    <w:name w:val="Subtitle"/>
    <w:basedOn w:val="1092"/>
    <w:next w:val="1092"/>
    <w:link w:val="10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62">
    <w:name w:val="Subtitle Char"/>
    <w:basedOn w:val="1097"/>
    <w:link w:val="10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3">
    <w:name w:val="Quote"/>
    <w:basedOn w:val="1092"/>
    <w:next w:val="1092"/>
    <w:link w:val="10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64">
    <w:name w:val="Quote Char"/>
    <w:basedOn w:val="1097"/>
    <w:link w:val="10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65">
    <w:name w:val="Intense Emphasis"/>
    <w:basedOn w:val="10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66">
    <w:name w:val="Intense Quote"/>
    <w:basedOn w:val="1092"/>
    <w:next w:val="1092"/>
    <w:link w:val="10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67">
    <w:name w:val="Intense Quote Char"/>
    <w:basedOn w:val="1097"/>
    <w:link w:val="10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68">
    <w:name w:val="Intense Reference"/>
    <w:basedOn w:val="10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69">
    <w:name w:val="No Spacing"/>
    <w:basedOn w:val="1092"/>
    <w:uiPriority w:val="1"/>
    <w:qFormat/>
    <w:pPr>
      <w:pBdr/>
      <w:spacing w:after="0" w:line="240" w:lineRule="auto"/>
      <w:ind/>
    </w:pPr>
  </w:style>
  <w:style w:type="character" w:styleId="1070">
    <w:name w:val="Subtle Emphasis"/>
    <w:basedOn w:val="10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1">
    <w:name w:val="Emphasis"/>
    <w:basedOn w:val="1097"/>
    <w:uiPriority w:val="20"/>
    <w:qFormat/>
    <w:pPr>
      <w:pBdr/>
      <w:spacing/>
      <w:ind/>
    </w:pPr>
    <w:rPr>
      <w:i/>
      <w:iCs/>
    </w:rPr>
  </w:style>
  <w:style w:type="character" w:styleId="1072">
    <w:name w:val="Subtle Reference"/>
    <w:basedOn w:val="10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3">
    <w:name w:val="Book Title"/>
    <w:basedOn w:val="109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74">
    <w:name w:val="Header Char"/>
    <w:basedOn w:val="1097"/>
    <w:link w:val="1114"/>
    <w:uiPriority w:val="99"/>
    <w:pPr>
      <w:pBdr/>
      <w:spacing/>
      <w:ind/>
    </w:pPr>
  </w:style>
  <w:style w:type="character" w:styleId="1075">
    <w:name w:val="Footer Char"/>
    <w:basedOn w:val="1097"/>
    <w:link w:val="1116"/>
    <w:uiPriority w:val="99"/>
    <w:pPr>
      <w:pBdr/>
      <w:spacing/>
      <w:ind/>
    </w:pPr>
  </w:style>
  <w:style w:type="paragraph" w:styleId="1076">
    <w:name w:val="footnote text"/>
    <w:basedOn w:val="1092"/>
    <w:link w:val="10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7">
    <w:name w:val="Footnote Text Char"/>
    <w:basedOn w:val="1097"/>
    <w:link w:val="1076"/>
    <w:uiPriority w:val="99"/>
    <w:semiHidden/>
    <w:pPr>
      <w:pBdr/>
      <w:spacing/>
      <w:ind/>
    </w:pPr>
    <w:rPr>
      <w:sz w:val="20"/>
      <w:szCs w:val="20"/>
    </w:rPr>
  </w:style>
  <w:style w:type="character" w:styleId="1078">
    <w:name w:val="footnote reference"/>
    <w:basedOn w:val="1097"/>
    <w:uiPriority w:val="99"/>
    <w:semiHidden/>
    <w:unhideWhenUsed/>
    <w:pPr>
      <w:pBdr/>
      <w:spacing/>
      <w:ind/>
    </w:pPr>
    <w:rPr>
      <w:vertAlign w:val="superscript"/>
    </w:rPr>
  </w:style>
  <w:style w:type="paragraph" w:styleId="1079">
    <w:name w:val="endnote text"/>
    <w:basedOn w:val="1092"/>
    <w:link w:val="10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0">
    <w:name w:val="Endnote Text Char"/>
    <w:basedOn w:val="1097"/>
    <w:link w:val="1079"/>
    <w:uiPriority w:val="99"/>
    <w:semiHidden/>
    <w:pPr>
      <w:pBdr/>
      <w:spacing/>
      <w:ind/>
    </w:pPr>
    <w:rPr>
      <w:sz w:val="20"/>
      <w:szCs w:val="20"/>
    </w:rPr>
  </w:style>
  <w:style w:type="character" w:styleId="1081">
    <w:name w:val="endnote reference"/>
    <w:basedOn w:val="1097"/>
    <w:uiPriority w:val="99"/>
    <w:semiHidden/>
    <w:unhideWhenUsed/>
    <w:pPr>
      <w:pBdr/>
      <w:spacing/>
      <w:ind/>
    </w:pPr>
    <w:rPr>
      <w:vertAlign w:val="superscript"/>
    </w:rPr>
  </w:style>
  <w:style w:type="paragraph" w:styleId="1082">
    <w:name w:val="toc 1"/>
    <w:basedOn w:val="1092"/>
    <w:next w:val="1092"/>
    <w:uiPriority w:val="39"/>
    <w:unhideWhenUsed/>
    <w:pPr>
      <w:pBdr/>
      <w:spacing w:after="100"/>
      <w:ind/>
    </w:pPr>
  </w:style>
  <w:style w:type="paragraph" w:styleId="1083">
    <w:name w:val="toc 3"/>
    <w:basedOn w:val="1092"/>
    <w:next w:val="1092"/>
    <w:uiPriority w:val="39"/>
    <w:unhideWhenUsed/>
    <w:pPr>
      <w:pBdr/>
      <w:spacing w:after="100"/>
      <w:ind w:left="440"/>
    </w:pPr>
  </w:style>
  <w:style w:type="paragraph" w:styleId="1084">
    <w:name w:val="toc 4"/>
    <w:basedOn w:val="1092"/>
    <w:next w:val="1092"/>
    <w:uiPriority w:val="39"/>
    <w:unhideWhenUsed/>
    <w:pPr>
      <w:pBdr/>
      <w:spacing w:after="100"/>
      <w:ind w:left="660"/>
    </w:pPr>
  </w:style>
  <w:style w:type="paragraph" w:styleId="1085">
    <w:name w:val="toc 5"/>
    <w:basedOn w:val="1092"/>
    <w:next w:val="1092"/>
    <w:uiPriority w:val="39"/>
    <w:unhideWhenUsed/>
    <w:pPr>
      <w:pBdr/>
      <w:spacing w:after="100"/>
      <w:ind w:left="880"/>
    </w:pPr>
  </w:style>
  <w:style w:type="paragraph" w:styleId="1086">
    <w:name w:val="toc 6"/>
    <w:basedOn w:val="1092"/>
    <w:next w:val="1092"/>
    <w:uiPriority w:val="39"/>
    <w:unhideWhenUsed/>
    <w:pPr>
      <w:pBdr/>
      <w:spacing w:after="100"/>
      <w:ind w:left="1100"/>
    </w:pPr>
  </w:style>
  <w:style w:type="paragraph" w:styleId="1087">
    <w:name w:val="toc 7"/>
    <w:basedOn w:val="1092"/>
    <w:next w:val="1092"/>
    <w:uiPriority w:val="39"/>
    <w:unhideWhenUsed/>
    <w:pPr>
      <w:pBdr/>
      <w:spacing w:after="100"/>
      <w:ind w:left="1320"/>
    </w:pPr>
  </w:style>
  <w:style w:type="paragraph" w:styleId="1088">
    <w:name w:val="toc 8"/>
    <w:basedOn w:val="1092"/>
    <w:next w:val="1092"/>
    <w:uiPriority w:val="39"/>
    <w:unhideWhenUsed/>
    <w:pPr>
      <w:pBdr/>
      <w:spacing w:after="100"/>
      <w:ind w:left="1540"/>
    </w:pPr>
  </w:style>
  <w:style w:type="paragraph" w:styleId="1089">
    <w:name w:val="toc 9"/>
    <w:basedOn w:val="1092"/>
    <w:next w:val="1092"/>
    <w:uiPriority w:val="39"/>
    <w:unhideWhenUsed/>
    <w:pPr>
      <w:pBdr/>
      <w:spacing w:after="100"/>
      <w:ind w:left="1760"/>
    </w:pPr>
  </w:style>
  <w:style w:type="paragraph" w:styleId="1090">
    <w:name w:val="TOC Heading"/>
    <w:uiPriority w:val="39"/>
    <w:unhideWhenUsed/>
    <w:pPr>
      <w:pBdr/>
      <w:spacing/>
      <w:ind/>
    </w:pPr>
  </w:style>
  <w:style w:type="paragraph" w:styleId="1091">
    <w:name w:val="table of figures"/>
    <w:basedOn w:val="1092"/>
    <w:next w:val="1092"/>
    <w:uiPriority w:val="99"/>
    <w:unhideWhenUsed/>
    <w:pPr>
      <w:pBdr/>
      <w:spacing w:after="0" w:afterAutospacing="0"/>
      <w:ind/>
    </w:pPr>
  </w:style>
  <w:style w:type="paragraph" w:styleId="1092" w:default="1">
    <w:name w:val="Normal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  <w:style w:type="paragraph" w:styleId="1093">
    <w:name w:val="Heading 2"/>
    <w:basedOn w:val="1092"/>
    <w:next w:val="1092"/>
    <w:link w:val="1105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094">
    <w:name w:val="Heading 3"/>
    <w:basedOn w:val="1092"/>
    <w:next w:val="1092"/>
    <w:link w:val="1124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1095">
    <w:name w:val="Heading 4"/>
    <w:basedOn w:val="1092"/>
    <w:next w:val="1092"/>
    <w:link w:val="1100"/>
    <w:unhideWhenUsed/>
    <w:qFormat/>
    <w:pPr>
      <w:keepNext w:val="true"/>
      <w:widowControl w:val="true"/>
      <w:pBdr/>
      <w:spacing w:after="60" w:before="240"/>
      <w:ind/>
      <w:outlineLvl w:val="3"/>
    </w:pPr>
    <w:rPr>
      <w:b/>
      <w:bCs/>
      <w:sz w:val="28"/>
      <w:szCs w:val="28"/>
      <w:lang w:eastAsia="ru-RU"/>
    </w:rPr>
  </w:style>
  <w:style w:type="paragraph" w:styleId="1096">
    <w:name w:val="Heading 5"/>
    <w:basedOn w:val="1092"/>
    <w:next w:val="1092"/>
    <w:link w:val="1140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097" w:default="1">
    <w:name w:val="Default Paragraph Font"/>
    <w:uiPriority w:val="1"/>
    <w:unhideWhenUsed/>
    <w:pPr>
      <w:pBdr/>
      <w:spacing/>
      <w:ind/>
    </w:pPr>
  </w:style>
  <w:style w:type="table" w:styleId="10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9" w:default="1">
    <w:name w:val="No List"/>
    <w:uiPriority w:val="99"/>
    <w:semiHidden/>
    <w:unhideWhenUsed/>
    <w:pPr>
      <w:pBdr/>
      <w:spacing/>
      <w:ind/>
    </w:pPr>
  </w:style>
  <w:style w:type="character" w:styleId="1100" w:customStyle="1">
    <w:name w:val="Заголовок 4 Знак"/>
    <w:basedOn w:val="1097"/>
    <w:link w:val="1095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1101">
    <w:name w:val="Body Text"/>
    <w:basedOn w:val="1092"/>
    <w:link w:val="1102"/>
    <w:uiPriority w:val="1"/>
    <w:qFormat/>
    <w:pPr>
      <w:pBdr/>
      <w:spacing/>
      <w:ind/>
    </w:pPr>
    <w:rPr>
      <w:sz w:val="28"/>
      <w:szCs w:val="28"/>
    </w:rPr>
  </w:style>
  <w:style w:type="character" w:styleId="1102" w:customStyle="1">
    <w:name w:val="Основной текст Знак"/>
    <w:basedOn w:val="1097"/>
    <w:link w:val="1101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character" w:styleId="1103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104">
    <w:name w:val="toc 2"/>
    <w:basedOn w:val="1092"/>
    <w:next w:val="1092"/>
    <w:uiPriority w:val="39"/>
    <w:unhideWhenUsed/>
    <w:pPr>
      <w:widowControl w:val="true"/>
      <w:pBdr/>
      <w:spacing w:after="100"/>
      <w:ind w:left="200"/>
    </w:pPr>
    <w:rPr>
      <w:sz w:val="20"/>
      <w:szCs w:val="20"/>
      <w:lang w:eastAsia="ru-RU"/>
    </w:rPr>
  </w:style>
  <w:style w:type="character" w:styleId="1105" w:customStyle="1">
    <w:name w:val="Заголовок 2 Знак"/>
    <w:basedOn w:val="1097"/>
    <w:link w:val="10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106">
    <w:name w:val="List Paragraph"/>
    <w:basedOn w:val="1092"/>
    <w:link w:val="1121"/>
    <w:uiPriority w:val="34"/>
    <w:qFormat/>
    <w:pPr>
      <w:pBdr/>
      <w:spacing/>
      <w:ind w:left="720"/>
      <w:contextualSpacing w:val="true"/>
    </w:pPr>
  </w:style>
  <w:style w:type="paragraph" w:styleId="1107">
    <w:name w:val="Normal (Web)"/>
    <w:basedOn w:val="1092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sz w:val="24"/>
      <w:szCs w:val="24"/>
      <w:lang w:eastAsia="ru-RU"/>
    </w:rPr>
  </w:style>
  <w:style w:type="paragraph" w:styleId="1108">
    <w:name w:val="Balloon Text"/>
    <w:basedOn w:val="1092"/>
    <w:link w:val="1109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109" w:customStyle="1">
    <w:name w:val="Текст выноски Знак"/>
    <w:basedOn w:val="1097"/>
    <w:link w:val="1108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110">
    <w:name w:val="HTML Preformatted"/>
    <w:basedOn w:val="1092"/>
    <w:link w:val="1111"/>
    <w:uiPriority w:val="99"/>
    <w:semiHidden/>
    <w:unhideWhenUsed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  <w:lang w:eastAsia="ru-RU"/>
    </w:rPr>
  </w:style>
  <w:style w:type="character" w:styleId="1111" w:customStyle="1">
    <w:name w:val="Стандартный HTML Знак"/>
    <w:basedOn w:val="1097"/>
    <w:link w:val="1110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112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</w:rPr>
  </w:style>
  <w:style w:type="table" w:styleId="1113">
    <w:name w:val="Table Grid"/>
    <w:basedOn w:val="109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4">
    <w:name w:val="Header"/>
    <w:basedOn w:val="1092"/>
    <w:link w:val="1115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115" w:customStyle="1">
    <w:name w:val="Верхний колонтитул Знак"/>
    <w:basedOn w:val="1097"/>
    <w:link w:val="1114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116">
    <w:name w:val="Footer"/>
    <w:basedOn w:val="1092"/>
    <w:link w:val="111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117" w:customStyle="1">
    <w:name w:val="Нижний колонтитул Знак"/>
    <w:basedOn w:val="1097"/>
    <w:link w:val="1116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118">
    <w:name w:val="FollowedHyperlink"/>
    <w:basedOn w:val="1097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1119" w:customStyle="1">
    <w:name w:val="token"/>
    <w:basedOn w:val="1097"/>
    <w:pPr>
      <w:pBdr/>
      <w:spacing/>
      <w:ind/>
    </w:pPr>
  </w:style>
  <w:style w:type="paragraph" w:styleId="1120">
    <w:name w:val="Caption"/>
    <w:basedOn w:val="1092"/>
    <w:next w:val="1092"/>
    <w:uiPriority w:val="35"/>
    <w:unhideWhenUsed/>
    <w:qFormat/>
    <w:pPr>
      <w:widowControl w:val="true"/>
      <w:pBdr/>
      <w:spacing w:after="200"/>
      <w:ind/>
    </w:pPr>
    <w:rPr>
      <w:rFonts w:asciiTheme="minorHAnsi" w:hAnsiTheme="minorHAnsi" w:eastAsiaTheme="minorHAnsi" w:cstheme="minorBidi"/>
      <w:b/>
      <w:bCs/>
      <w:color w:val="4f81bd" w:themeColor="accent1"/>
      <w:sz w:val="18"/>
      <w:szCs w:val="18"/>
    </w:rPr>
  </w:style>
  <w:style w:type="character" w:styleId="1121" w:customStyle="1">
    <w:name w:val="Абзац списка Знак"/>
    <w:basedOn w:val="1097"/>
    <w:link w:val="1106"/>
    <w:uiPriority w:val="34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122" w:customStyle="1">
    <w:name w:val="Мой список"/>
    <w:basedOn w:val="1106"/>
    <w:link w:val="1123"/>
    <w:qFormat/>
    <w:pPr>
      <w:widowControl w:val="true"/>
      <w:numPr>
        <w:numId w:val="42"/>
      </w:numPr>
      <w:pBdr/>
      <w:spacing/>
      <w:ind w:firstLine="357" w:left="0"/>
      <w:jc w:val="both"/>
    </w:pPr>
    <w:rPr>
      <w:rFonts w:eastAsiaTheme="minorEastAsia"/>
      <w:sz w:val="28"/>
      <w:szCs w:val="28"/>
      <w:lang w:eastAsia="ja-JP"/>
    </w:rPr>
  </w:style>
  <w:style w:type="character" w:styleId="1123" w:customStyle="1">
    <w:name w:val="Мой список Знак"/>
    <w:basedOn w:val="1097"/>
    <w:link w:val="1122"/>
    <w:pPr>
      <w:pBdr/>
      <w:spacing/>
      <w:ind/>
    </w:pPr>
    <w:rPr>
      <w:rFonts w:ascii="Times New Roman" w:hAnsi="Times New Roman" w:cs="Times New Roman" w:eastAsiaTheme="minorEastAsia"/>
      <w:sz w:val="28"/>
      <w:szCs w:val="28"/>
      <w:lang w:eastAsia="ja-JP"/>
    </w:rPr>
  </w:style>
  <w:style w:type="character" w:styleId="1124" w:customStyle="1">
    <w:name w:val="Заголовок 3 Знак"/>
    <w:basedOn w:val="1097"/>
    <w:link w:val="10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1125">
    <w:name w:val="Strong"/>
    <w:basedOn w:val="1097"/>
    <w:uiPriority w:val="22"/>
    <w:qFormat/>
    <w:pPr>
      <w:pBdr/>
      <w:spacing/>
      <w:ind/>
    </w:pPr>
    <w:rPr>
      <w:b/>
      <w:bCs/>
    </w:rPr>
  </w:style>
  <w:style w:type="paragraph" w:styleId="1126" w:customStyle="1">
    <w:name w:val="_Нумерованный_список"/>
    <w:basedOn w:val="1092"/>
    <w:link w:val="1127"/>
    <w:qFormat/>
    <w:pPr>
      <w:widowControl w:val="true"/>
      <w:numPr>
        <w:numId w:val="46"/>
      </w:numPr>
      <w:pBdr/>
      <w:spacing w:after="120" w:line="360" w:lineRule="auto"/>
      <w:ind/>
      <w:jc w:val="both"/>
    </w:pPr>
    <w:rPr>
      <w:rFonts w:eastAsia="Calibri"/>
      <w:sz w:val="24"/>
      <w:szCs w:val="24"/>
    </w:rPr>
  </w:style>
  <w:style w:type="character" w:styleId="1127" w:customStyle="1">
    <w:name w:val="_Нумерованный_список Знак"/>
    <w:basedOn w:val="1097"/>
    <w:link w:val="1126"/>
    <w:pPr>
      <w:pBdr/>
      <w:spacing/>
      <w:ind/>
    </w:pPr>
    <w:rPr>
      <w:rFonts w:ascii="Times New Roman" w:hAnsi="Times New Roman" w:eastAsia="Calibri" w:cs="Times New Roman"/>
      <w:sz w:val="24"/>
      <w:szCs w:val="24"/>
    </w:rPr>
  </w:style>
  <w:style w:type="paragraph" w:styleId="1128" w:customStyle="1">
    <w:name w:val="_Ненумерованный_список"/>
    <w:basedOn w:val="1092"/>
    <w:link w:val="1129"/>
    <w:uiPriority w:val="99"/>
    <w:qFormat/>
    <w:pPr>
      <w:widowControl w:val="true"/>
      <w:numPr>
        <w:numId w:val="48"/>
      </w:numPr>
      <w:pBdr/>
      <w:spacing w:line="360" w:lineRule="auto"/>
      <w:ind/>
      <w:jc w:val="both"/>
    </w:pPr>
    <w:rPr>
      <w:sz w:val="24"/>
      <w:szCs w:val="24"/>
      <w:lang w:eastAsia="ru-RU"/>
    </w:rPr>
  </w:style>
  <w:style w:type="character" w:styleId="1129" w:customStyle="1">
    <w:name w:val="_Ненумерованный_список Знак"/>
    <w:link w:val="112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30">
    <w:name w:val="Unresolved Mention"/>
    <w:basedOn w:val="109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1131">
    <w:name w:val="Grid Table 6 Colorful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2" w:customStyle="1">
    <w:name w:val="ТекстГОСТ_character"/>
    <w:link w:val="1133"/>
    <w:pPr>
      <w:pBdr/>
      <w:spacing/>
      <w:ind/>
    </w:pPr>
    <w:rPr>
      <w:sz w:val="28"/>
      <w:szCs w:val="28"/>
    </w:rPr>
  </w:style>
  <w:style w:type="paragraph" w:styleId="1133" w:customStyle="1">
    <w:name w:val="ТекстГОСТ"/>
    <w:basedOn w:val="1092"/>
    <w:link w:val="1132"/>
    <w:qFormat/>
    <w:pPr>
      <w:widowControl w:val="true"/>
      <w:pBdr/>
      <w:spacing w:line="360" w:lineRule="auto"/>
      <w:ind w:firstLine="708"/>
      <w:jc w:val="both"/>
    </w:pPr>
    <w:rPr>
      <w:rFonts w:asciiTheme="minorHAnsi" w:hAnsiTheme="minorHAnsi" w:eastAsiaTheme="minorHAnsi" w:cstheme="minorBidi"/>
      <w:sz w:val="28"/>
      <w:szCs w:val="28"/>
    </w:rPr>
  </w:style>
  <w:style w:type="paragraph" w:styleId="1134" w:customStyle="1">
    <w:name w:val="Мой список с номерами"/>
    <w:basedOn w:val="1092"/>
    <w:link w:val="1135"/>
    <w:qFormat/>
    <w:pPr>
      <w:widowControl w:val="true"/>
      <w:numPr>
        <w:numId w:val="76"/>
      </w:numPr>
      <w:pBdr/>
      <w:spacing/>
      <w:ind/>
      <w:contextualSpacing w:val="true"/>
      <w:jc w:val="both"/>
    </w:pPr>
    <w:rPr>
      <w:rFonts w:eastAsiaTheme="minorEastAsia"/>
      <w:color w:val="000000"/>
      <w:sz w:val="28"/>
      <w:szCs w:val="28"/>
      <w:shd w:val="clear" w:color="auto" w:fill="ffffff"/>
      <w:lang w:val="en-US" w:eastAsia="ja-JP"/>
    </w:rPr>
  </w:style>
  <w:style w:type="character" w:styleId="1135" w:customStyle="1">
    <w:name w:val="Мой список с номерами Знак"/>
    <w:basedOn w:val="1097"/>
    <w:link w:val="1134"/>
    <w:pPr>
      <w:pBdr/>
      <w:spacing/>
      <w:ind/>
    </w:pPr>
    <w:rPr>
      <w:rFonts w:ascii="Times New Roman" w:hAnsi="Times New Roman" w:cs="Times New Roman" w:eastAsiaTheme="minorEastAsia"/>
      <w:color w:val="000000"/>
      <w:sz w:val="28"/>
      <w:szCs w:val="28"/>
      <w:lang w:val="en-US" w:eastAsia="ja-JP"/>
    </w:rPr>
  </w:style>
  <w:style w:type="paragraph" w:styleId="1136" w:customStyle="1">
    <w:name w:val="мой код"/>
    <w:basedOn w:val="1092"/>
    <w:link w:val="1137"/>
    <w:qFormat/>
    <w:pPr>
      <w:widowControl w:val="true"/>
      <w:pBdr/>
      <w:spacing w:line="276" w:lineRule="auto"/>
      <w:ind/>
    </w:pPr>
    <w:rPr>
      <w:rFonts w:ascii="Courier New" w:hAnsi="Courier New" w:cs="Courier New" w:eastAsiaTheme="minorHAnsi"/>
      <w:sz w:val="24"/>
      <w:szCs w:val="20"/>
      <w:lang w:val="en-US"/>
    </w:rPr>
  </w:style>
  <w:style w:type="character" w:styleId="1137" w:customStyle="1">
    <w:name w:val="мой код Знак"/>
    <w:basedOn w:val="1097"/>
    <w:link w:val="1136"/>
    <w:pPr>
      <w:pBdr/>
      <w:spacing/>
      <w:ind/>
    </w:pPr>
    <w:rPr>
      <w:rFonts w:ascii="Courier New" w:hAnsi="Courier New" w:cs="Courier New"/>
      <w:sz w:val="24"/>
      <w:szCs w:val="20"/>
      <w:lang w:val="en-US"/>
    </w:rPr>
  </w:style>
  <w:style w:type="character" w:styleId="1138" w:customStyle="1">
    <w:name w:val="qwen-markdown-text"/>
    <w:basedOn w:val="1097"/>
    <w:pPr>
      <w:pBdr/>
      <w:spacing/>
      <w:ind/>
    </w:pPr>
  </w:style>
  <w:style w:type="character" w:styleId="1139">
    <w:name w:val="HTML Code"/>
    <w:basedOn w:val="109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140" w:customStyle="1">
    <w:name w:val="Заголовок 5 Знак"/>
    <w:basedOn w:val="1097"/>
    <w:link w:val="10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141">
    <w:name w:val="Placeholder Text"/>
    <w:basedOn w:val="1097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jpg"/><Relationship Id="rId14" Type="http://schemas.openxmlformats.org/officeDocument/2006/relationships/hyperlink" Target="https://www.kaggle.com/datasets/aryanmdev/will-evs-replace-petrol-cars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EFE266D6-CE7E-44B4-ABF2-57F50A506CD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Перевощиков</dc:creator>
  <cp:keywords/>
  <dc:description/>
  <cp:revision>468</cp:revision>
  <dcterms:created xsi:type="dcterms:W3CDTF">2023-09-20T08:30:00Z</dcterms:created>
  <dcterms:modified xsi:type="dcterms:W3CDTF">2026-03-22T14:43:33Z</dcterms:modified>
</cp:coreProperties>
</file>