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Times New Roman" w:hAnsi="Times New Roman"/>
          <w:b w:val="0"/>
          <w:i w:val="0"/>
          <w:sz w:val="48"/>
        </w:rPr>
        <w:t>Comparing a Learned Policy and a Model-Based IK/TROT Controller for Quadruped Locomotion in Isaac Sim</w:t>
      </w:r>
    </w:p>
    <w:p>
      <w:pPr>
        <w:spacing w:before="0" w:after="0"/>
        <w:jc w:val="left"/>
      </w:pPr>
      <w:r>
        <w:rPr>
          <w:rFonts w:ascii="Times New Roman" w:hAnsi="Times New Roman"/>
          <w:b/>
          <w:i w:val="0"/>
          <w:sz w:val="20"/>
        </w:rPr>
        <w:t>A. V. Papin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Bauman Moscow State Technical University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Moscow, Russia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papinav@student.bmstu.ru</w:t>
      </w:r>
    </w:p>
    <w:p>
      <w:pPr>
        <w:sectPr>
          <w:pgSz w:w="12240" w:h="15840"/>
          <w:pgMar w:top="1077" w:right="1009" w:bottom="1077" w:left="1009" w:header="720" w:footer="720" w:gutter="0"/>
          <w:cols w:space="720"/>
          <w:docGrid w:linePitch="360"/>
        </w:sectPr>
      </w:pPr>
    </w:p>
    <w:p>
      <w:pPr>
        <w:spacing w:before="120" w:after="40"/>
        <w:jc w:val="center"/>
      </w:pPr>
      <w:r>
        <w:rPr>
          <w:rFonts w:ascii="Times New Roman" w:hAnsi="Times New Roman"/>
          <w:b/>
          <w:i w:val="0"/>
          <w:sz w:val="20"/>
        </w:rPr>
        <w:t>Abstract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Quadruped robots are increasingly used in inspection, logistics, and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search-and-rescue, and their development relies heavily on physics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simulation. We compare two different locomotion-control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paradigms for the Unitree Go2 quadruped: a pre-trained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reinforcement-learning (RL) policy distributed with NVIDIA Isaac Sim,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and a classical model-based controller that implements a TROT gait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generator with analytic inverse kinematics (IK), written in Rust and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integrated through ROS 2. Both controllers drive the robot through the same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low-level joint-position interface, emulating the robot's native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low-level mode. Experiments in Isaac Sim 6.0 with IsaacLab 3.0, with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three runs per controller at a commanded speed of 0.3 m/s, show that both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paradigms walk at comparable speed (model-based 0.215 m/s, RL 0.231 m/s)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and comparable cost of transport (2.83 vs 2.84). The RL policy is markedly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more stable (maximum roll 2.3° vs 27.8°, lateral drift 0.37 m vs 1.09 m)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and tracks the commanded velocity over the full range 0.1–0.4 m/s, whereas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the model-based controller is stable only near 0.3 m/s. Conversely, the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model-based controller holds body height more tightly (standard deviation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0.025 m vs 0.040 m) and is fully deterministic, requiring no GPU training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and no learned weights. We also report five concrete integration defects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found and fixed in the model-based controller, and show that it was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unpredictably coupled to real time, while the RL policy is not. The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model-based controller is a transparent baseline and a reliable fallback.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Keywords — quadruped robot, Isaac Sim, inverse kinematics, TROT gait,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reinforcement learning, locomotion control (key words)</w:t>
      </w:r>
    </w:p>
    <w:p>
      <w:pPr>
        <w:spacing w:before="120" w:after="40"/>
        <w:jc w:val="center"/>
      </w:pPr>
      <w:r>
        <w:rPr>
          <w:rFonts w:ascii="Times New Roman" w:hAnsi="Times New Roman"/>
          <w:b/>
          <w:i w:val="0"/>
          <w:sz w:val="20"/>
        </w:rPr>
        <w:t>Introduction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Legged robots are attractive where wheeled platforms are ineffective: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inspection of unstructured environments, search and rescue, logistics, and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operation on rough terrain. Among commercially available quadrupeds, the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Unitree Go2 [1] is widely used in research because of its open low-level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control interface, its SDK, and the availability of simulation assets.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Developing and validating locomotion controllers requires physics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simulation; NVIDIA Isaac Sim and IsaacLab [2], [3] have become a de-facto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standard for GPU-accelerated training and testing of legged robots.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Two fundamentally different paradigms are used to control walking. The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first is learned policies: a neural network maps observations to joint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commands [4]–[7]. Such policies are flexible and can handle complex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terrain, but they require GPU training, behave as a black box, generalize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poorly outside the training distribution, and do not always recover after a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fall. The second is model-based control: deterministic algorithms that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combine a gait generator with inverse kinematics [8]–[11], often with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an inertial attitude-compensation loop. Model-based controllers are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transparent and can run on a CPU, but they are less adaptive to unexpected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disturbances.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Direct comparisons of the two paradigms in a single simulator, on a single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robot, and through a single interface remain rare. The closest work [12]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compares model-predictive control (MPC) and RL in MuJoCo on the Unitree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Go1. Our work differs in three ways: the model-based controller is an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analytic IK/TROT controller (not MPC), the environment is Isaac Sim /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IsaacLab (not MuJoCo), and the robot is the Unitree Go2 with the official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NVIDIA RL policy. Other work trains RL policies for the Go1 with domain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randomization and transfers them to hardware [13]; the comparison there is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against the built-in controller. Kine2Go [14] provides a kinematic dataset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for the Go2 and confirms the popularity of the platform, but does not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compare against a model-based controller.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The contributions of this paper are: (1) the implementation of a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model-based IK/TROT controller in Rust and its integration with Isaac Sim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through IsaacLab and ROS 2; (2) a direct comparison against the official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NVIDIA RL policy on a single asset and through one low-level joint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interface; (3) a set of practical integration patterns (joint re-mapping,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angle convention calibration, amplitude limiting, and time-base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correction); (4) a quantitative evaluation of stability, body height,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speed, lateral drift, energy, and the operating range of both paradigms;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and (5) a reproducible finding that the model-based controller was coupled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to real time, whereas the learned policy was not.</w:t>
      </w:r>
    </w:p>
    <w:p>
      <w:pPr>
        <w:spacing w:before="80" w:after="20"/>
        <w:jc w:val="left"/>
      </w:pPr>
      <w:r>
        <w:rPr>
          <w:rFonts w:ascii="Times New Roman" w:hAnsi="Times New Roman"/>
          <w:b w:val="0"/>
          <w:i/>
          <w:sz w:val="20"/>
        </w:rPr>
        <w:t>Problem Statement and Research Questions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Given a single quadruped (Unitree Go2), a single simulator (Isaac Sim /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IsaacLab), and a single low-level joint-position interface, we address the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following questions: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- RQ1. How do a pre-trained RL policy and a hand-tuned IK/TROT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controller compare in speed, body-height stability, roll, lateral drift,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and cost of transport on flat terrain?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- RQ2. What is the operating range of each controller in commanded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speed?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- RQ3. Is the model-based controller's behavior reproducible, or is it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coupled to the simulator's real-time performance?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- RQ4. What are the practical integration defects that must be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addressed to run a model-based controller through a modern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GPU-accelerated simulator, and what is the limit of a simple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proportional attitude stabilizer?</w:t>
      </w:r>
    </w:p>
    <w:p>
      <w:pPr>
        <w:spacing w:before="120" w:after="40"/>
        <w:jc w:val="center"/>
      </w:pPr>
      <w:r>
        <w:rPr>
          <w:rFonts w:ascii="Times New Roman" w:hAnsi="Times New Roman"/>
          <w:b/>
          <w:i w:val="0"/>
          <w:sz w:val="20"/>
        </w:rPr>
        <w:t>Theory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This section presents the theory behind the implemented system. It first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describes the overall architecture and the two controllers, then summarizes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the practical integration problems and the telemetry used for the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evaluation. The emphasis is on the model-based controller, which is the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subject of this work, and on the points where it differs from the learned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policy.</w:t>
      </w:r>
    </w:p>
    <w:p>
      <w:pPr>
        <w:spacing w:before="80" w:after="20"/>
        <w:jc w:val="left"/>
      </w:pPr>
      <w:r>
        <w:rPr>
          <w:rFonts w:ascii="Times New Roman" w:hAnsi="Times New Roman"/>
          <w:b w:val="0"/>
          <w:i/>
          <w:sz w:val="20"/>
        </w:rPr>
        <w:t>System Architecture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The system consists of a Rust controller running in a container, a ROS 2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bridge, and the IsaacLab environment: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```mermaid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graph LR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RC["Rust controller&lt;br/&gt;(container, ROS 2)"] --&gt; ROS["ROS 2 Jazzy&lt;br/&gt;/robot1/joint_group_controller/commands"]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ROS --&gt; IS["IsaacLab 3.0&lt;br/&gt;ManagerBasedEnv"]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IS --&gt; SIM["Isaac Sim 6.0&lt;br/&gt;PhysX (GPU)"]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SIM --&gt; GO2["Unitree Go2"]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```</w:t>
      </w:r>
    </w:p>
    <w:p>
      <w:r/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[image: figures/bw/fig_architecture.png]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16"/>
        </w:rPr>
        <w:t>Fig. 1. System architecture.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The controller publishes twelve joint-position targets as a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`std_msgs/Float64MultiArray`. IsaacLab applies them through position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actuators with a proportional–derivative law, emulating the low-level mode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of the real robot. The RL path uses the same asset and the same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joint-position interface; the policy is a TorchScript model executed inside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the simulator.</w:t>
      </w:r>
    </w:p>
    <w:p>
      <w:pPr>
        <w:spacing w:before="80" w:after="20"/>
        <w:jc w:val="left"/>
      </w:pPr>
      <w:r>
        <w:rPr>
          <w:rFonts w:ascii="Times New Roman" w:hAnsi="Times New Roman"/>
          <w:b w:val="0"/>
          <w:i/>
          <w:sz w:val="20"/>
        </w:rPr>
        <w:t>Robot and Actuation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The Unitree Go2 has twelve actuated joints: four legs (front-right,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front-left, rear-right, rear-left), each with a hip (ab/adduction), a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thigh, and a calf joint. Control is performed through target joint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positions and a PD law; the model-based controller uses stiffness 75 and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damping 0.5, while the NVIDIA policy uses stiffness 25 and damping 0.5, as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specified by its environment configuration.</w:t>
      </w:r>
    </w:p>
    <w:p>
      <w:pPr>
        <w:spacing w:before="80" w:after="20"/>
        <w:jc w:val="left"/>
      </w:pPr>
      <w:r>
        <w:rPr>
          <w:rFonts w:ascii="Times New Roman" w:hAnsi="Times New Roman"/>
          <w:b w:val="0"/>
          <w:i/>
          <w:sz w:val="20"/>
        </w:rPr>
        <w:t>Mathematical Formulation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The metrics and control relations used in this work are summarized below.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Stance foot velocity: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$$v_{\mathrm{st}} = -\frac{\mathrm{step_{dist}}}{4 dt \tau_{\mathrm{st}}} \tag{1}$$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where $\mathrm{step_{dist}}$ is the commanded stride distance, $dt$ is the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control time step, and $\tau_{\mathrm{st}}$ is the stance duration.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Joint torque estimate: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$$\tau_i = k_p (q_i^{\mathrm{cmd}} - q_i) - k_d \dot{q}_i \tag{2}$$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where $q_i^{\mathrm{cmd}}$ is the commanded joint angle, $q_i$ is the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measured angle, $\dot{q}_i$ is the joint velocity, and $k_p$ and $k_d$ are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the stiffness and damping gains.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Cost of transport: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$$\mathrm{CoT} = \frac{E}{m g d} \tag{3}$$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where $E$ is the mechanical energy, $m$ is the robot mass, $g$ is the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gravitational acceleration, and $d$ is the distance travelled.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Capture point: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$$y_{\mathrm{foot}} = y_{\mathrm{cm}} + \frac{v_y}{\omega} \tag{4}$$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$$\omega = \sqrt{\frac{g}{h}} \tag{5}$$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where $y_{\mathrm{foot}}$ is the required foot placement, $y_{\mathrm{cm}}$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is the center-of-mass position, $v_y$ is the lateral velocity, $\omega$ is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the natural frequency, $g$ is the gravitational acceleration, and $h$ is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the center-of-mass height.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Positive-feedback mode of the roll loop: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$$\dot{\varphi} = \alpha \varphi \tag{6}$$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where $\varphi$ is the body roll and $\alpha$ is the growth rate of the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unstable mode caused by the hip coupling.</w:t>
      </w:r>
    </w:p>
    <w:p>
      <w:pPr>
        <w:spacing w:before="80" w:after="20"/>
        <w:jc w:val="left"/>
      </w:pPr>
      <w:r>
        <w:rPr>
          <w:rFonts w:ascii="Times New Roman" w:hAnsi="Times New Roman"/>
          <w:b w:val="0"/>
          <w:i/>
          <w:sz w:val="20"/>
        </w:rPr>
        <w:t>Model-Based IK/TROT Controller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The controller is a finite-state machine with REST, STAND, and TROT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states. The TROT generator drives two diagonal pairs in antiphase (FR–RL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and FL–RR) with stance and swing phases and a double-support phase. Foot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trajectories are generated in the body frame: during stance the foot is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fixed in the world and therefore moves backwards in the body frame at the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commanded velocity; during swing a Raibert-style heuristic [8] places the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foot at the neutral point shifted by the velocity. The foot positions are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converted to joint angles by an analytic inverse-kinematics solution using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the Go2 link lengths (thigh and calf 0.213 m).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An attitude-compensation loop uses the IMU orientation to keep the feet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level: the pitch error is compensated by rotating the feet about the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lateral axis, and the roll error by a differential leg-length adjustment,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which avoids driving the hip joints into saturation. A proportional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yaw-stabilization term keeps the heading fixed.</w:t>
      </w:r>
    </w:p>
    <w:p>
      <w:pPr>
        <w:spacing w:before="80" w:after="20"/>
        <w:jc w:val="left"/>
      </w:pPr>
      <w:r>
        <w:rPr>
          <w:rFonts w:ascii="Times New Roman" w:hAnsi="Times New Roman"/>
          <w:b w:val="0"/>
          <w:i/>
          <w:sz w:val="20"/>
        </w:rPr>
        <w:t>Learned RL Policy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The RL baseline is the pre-trained NVIDIA policy distributed with Isaac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Sim [15]. Its observation is a 48-dimensional vector (base linear and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angular velocity in the body frame, gravity direction, commanded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velocities, joint position error from the default, joint velocities, and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the previous action). The policy outputs twelve actions at a decimated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rate, which are converted to joint-position targets. The policy is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executed step-by-step, so its behavior does not depend on wall-clock time.</w:t>
      </w:r>
    </w:p>
    <w:p>
      <w:pPr>
        <w:spacing w:before="80" w:after="20"/>
        <w:jc w:val="left"/>
      </w:pPr>
      <w:r>
        <w:rPr>
          <w:rFonts w:ascii="Times New Roman" w:hAnsi="Times New Roman"/>
          <w:b w:val="0"/>
          <w:i/>
          <w:sz w:val="20"/>
        </w:rPr>
        <w:t>Practical Problems and Their Solutions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Five concrete defects were found and fixed, each confirmed by telemetry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(125 columns: pose, angles, velocities, torques, foot positions and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contacts):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1. Stance foot drift. The stance foot velocity was computed as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$-\frac{\mathrm{step\_dist}}{4\,dt\,\tau_{\mathrm{st}}}$, where `stance_ticks` is the length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of one stance phase, whereas the leg is on the ground for several phases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in a row. The foot drifted backwards (up to −1.2 m) and the IK saturated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(`calf = 0`). It was replaced by the physically correct velocity,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Eq. (1) with v_st = -cmd_vel.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2. IMU compensation accumulation. The compensation was applied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incrementally to the gait state, so the tilt accumulated. It is now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applied only to the copy used for IK.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3. Inverted IMU sign. The compensation used `R(-comp)` instead of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`R(comp)`, amplifying the tilt. After correction, roll dropped from a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full flip (180°) to about 8°.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4. Inverted yaw sign. The yaw stabilization used `-0.5·yaw_err`, which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spun the robot up. With `+0.5·yaw_err` the heading is maintained.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5. Wall-clock PID. After switching the controller to a simulation-time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step, the PID still used wall-clock `dt`, causing a mismatch in the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integral and derivative terms.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A structural defect was also identified: compensating the roll by rotating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the feet created a positive feedback loop through the hip joints. The roll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is now compensated by a differential leg length, which does not actuate the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hip; the roll dropped from 50° to about 8° (Fig. 2).</w:t>
      </w:r>
    </w:p>
    <w:p>
      <w:r/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[image: figures/bw/fig_roll.png]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16"/>
        </w:rPr>
        <w:t>Fig. 2. Body roll over time before (solid) and after (dashed) the differential leg-length fix.</w:t>
      </w:r>
    </w:p>
    <w:p>
      <w:pPr>
        <w:spacing w:before="80" w:after="20"/>
        <w:jc w:val="left"/>
      </w:pPr>
      <w:r>
        <w:rPr>
          <w:rFonts w:ascii="Times New Roman" w:hAnsi="Times New Roman"/>
          <w:b w:val="0"/>
          <w:i/>
          <w:sz w:val="20"/>
        </w:rPr>
        <w:t>Telemetry and Reproducibility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A unified telemetry system records 125 quantities per physics step in CSV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format: the body pose and orientation, linear and angular velocities in the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world and body frames, accelerations and the gravity direction, commanded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velocities and the controller mode, world positions and contacts of the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four feet, angles and velocities of the twelve joints, an estimate of the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joint torques, instantaneous powers and accumulated energy, joint tracking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errors, and flags for falls, hip saturation, and NaNs. The same format is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used for both controllers. The joint torque is estimated by Eq. (2); the energy is the integral of the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sum of joint powers, and the cost of transport is given by Eq. (3). To remove the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influence of performance, the model-based controller steps on simulation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time, published by the environment on a dedicated topic, which makes its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behavior deterministic and independent of the frame rate.</w:t>
      </w:r>
    </w:p>
    <w:p>
      <w:pPr>
        <w:spacing w:before="120" w:after="40"/>
        <w:jc w:val="center"/>
      </w:pPr>
      <w:r>
        <w:rPr>
          <w:rFonts w:ascii="Times New Roman" w:hAnsi="Times New Roman"/>
          <w:b/>
          <w:i w:val="0"/>
          <w:sz w:val="20"/>
        </w:rPr>
        <w:t>Experimental Results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This section reports the experimental comparison of the two controllers.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We first describe the setup and the metrics, then present the results of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forward walking, the operating range in commanded speed, additional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metrics, and the failure taxonomy with the negative results. All numbers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are reported as the mean and standard deviation over three runs unless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stated otherwise.</w:t>
      </w:r>
    </w:p>
    <w:p>
      <w:pPr>
        <w:spacing w:before="80" w:after="20"/>
        <w:jc w:val="left"/>
      </w:pPr>
      <w:r>
        <w:rPr>
          <w:rFonts w:ascii="Times New Roman" w:hAnsi="Times New Roman"/>
          <w:b w:val="0"/>
          <w:i/>
          <w:sz w:val="20"/>
        </w:rPr>
        <w:t>Setup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The simulator is Isaac Sim 6.0.1 with IsaacLab 3.0 on an Ubuntu 26.04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workstation with an NVIDIA RTX 5070 Ti GPU. The terrain is a flat plane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with a friction coefficient of 1.0. The robot is the Unitree Go2 with the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IsaacLab asset. The commanded velocity is 0.3 m/s (with a sweep from 0.1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to 0.4 m/s). Each controller was run three times; telemetry was recorded at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the physics rate.</w:t>
      </w:r>
    </w:p>
    <w:p>
      <w:pPr>
        <w:spacing w:before="80" w:after="20"/>
        <w:jc w:val="left"/>
      </w:pPr>
      <w:r>
        <w:rPr>
          <w:rFonts w:ascii="Times New Roman" w:hAnsi="Times New Roman"/>
          <w:b w:val="0"/>
          <w:i/>
          <w:sz w:val="20"/>
        </w:rPr>
        <w:t>Metrics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To compare the two controllers objectively we use a set of kinematic and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energetic metrics computed from the recorded telemetry. The distance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travelled and the mean speed characterize the locomotion performance; the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mean and standard deviation of the body height quantify how steadily the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robot holds its posture; the maximum roll and pitch quantify the body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attitude; the lateral drift quantifies how well the controller keeps a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straight line; the cost of transport (CoT) quantifies the energy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efficiency; and the time to reach a steady gait quantifies the transient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response. All metrics are averaged over the three runs of each controller.</w:t>
      </w:r>
    </w:p>
    <w:p>
      <w:pPr>
        <w:spacing w:before="80" w:after="20"/>
        <w:jc w:val="left"/>
      </w:pPr>
      <w:r>
        <w:rPr>
          <w:rFonts w:ascii="Times New Roman" w:hAnsi="Times New Roman"/>
          <w:b w:val="0"/>
          <w:i/>
          <w:sz w:val="20"/>
        </w:rPr>
        <w:t>Results</w:t>
      </w:r>
    </w:p>
    <w:p>
      <w:pPr>
        <w:spacing w:before="0" w:after="0"/>
        <w:jc w:val="left"/>
      </w:pPr>
      <w:r>
        <w:rPr>
          <w:rFonts w:ascii="Times New Roman" w:hAnsi="Times New Roman"/>
          <w:b/>
          <w:i w:val="0"/>
          <w:sz w:val="20"/>
        </w:rPr>
        <w:t>Table 1. Forward walking (vx = 0.3 m/s, mean ± std, n = 3).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7"/>
        <w:gridCol w:w="3407"/>
        <w:gridCol w:w="3407"/>
      </w:tblGrid>
      <w:tr>
        <w:tc>
          <w:tcPr>
            <w:tcW w:type="dxa" w:w="3407"/>
          </w:tcPr>
          <w:p>
            <w:r>
              <w:rPr>
                <w:rFonts w:ascii="Times New Roman" w:hAnsi="Times New Roman"/>
                <w:b/>
                <w:sz w:val="16"/>
              </w:rPr>
              <w:t>Metric</w:t>
            </w:r>
          </w:p>
        </w:tc>
        <w:tc>
          <w:tcPr>
            <w:tcW w:type="dxa" w:w="3407"/>
          </w:tcPr>
          <w:p>
            <w:r>
              <w:rPr>
                <w:rFonts w:ascii="Times New Roman" w:hAnsi="Times New Roman"/>
                <w:b/>
                <w:sz w:val="16"/>
              </w:rPr>
              <w:t>RL policy (NVIDIA)</w:t>
            </w:r>
          </w:p>
        </w:tc>
        <w:tc>
          <w:tcPr>
            <w:tcW w:type="dxa" w:w="3407"/>
          </w:tcPr>
          <w:p>
            <w:r>
              <w:rPr>
                <w:rFonts w:ascii="Times New Roman" w:hAnsi="Times New Roman"/>
                <w:b/>
                <w:sz w:val="16"/>
              </w:rPr>
              <w:t>IK/TROT (ours)</w:t>
            </w:r>
          </w:p>
        </w:tc>
      </w:tr>
      <w:tr>
        <w:tc>
          <w:tcPr>
            <w:tcW w:type="dxa" w:w="3407"/>
          </w:tcPr>
          <w:p>
            <w:r>
              <w:rPr>
                <w:rFonts w:ascii="Times New Roman" w:hAnsi="Times New Roman"/>
                <w:b w:val="0"/>
                <w:sz w:val="16"/>
              </w:rPr>
              <w:t>Mean body height (m)</w:t>
            </w:r>
          </w:p>
        </w:tc>
        <w:tc>
          <w:tcPr>
            <w:tcW w:type="dxa" w:w="3407"/>
          </w:tcPr>
          <w:p>
            <w:r>
              <w:rPr>
                <w:rFonts w:ascii="Times New Roman" w:hAnsi="Times New Roman"/>
                <w:b w:val="0"/>
                <w:sz w:val="16"/>
              </w:rPr>
              <w:t>0.159 ± 0.000</w:t>
            </w:r>
          </w:p>
        </w:tc>
        <w:tc>
          <w:tcPr>
            <w:tcW w:type="dxa" w:w="3407"/>
          </w:tcPr>
          <w:p>
            <w:r>
              <w:rPr>
                <w:rFonts w:ascii="Times New Roman" w:hAnsi="Times New Roman"/>
                <w:b w:val="0"/>
                <w:sz w:val="16"/>
              </w:rPr>
              <w:t>0.235 ± 0.001</w:t>
            </w:r>
          </w:p>
        </w:tc>
      </w:tr>
      <w:tr>
        <w:tc>
          <w:tcPr>
            <w:tcW w:type="dxa" w:w="3407"/>
          </w:tcPr>
          <w:p>
            <w:r>
              <w:rPr>
                <w:rFonts w:ascii="Times New Roman" w:hAnsi="Times New Roman"/>
                <w:b w:val="0"/>
                <w:sz w:val="16"/>
              </w:rPr>
              <w:t>Std of height (m)</w:t>
            </w:r>
          </w:p>
        </w:tc>
        <w:tc>
          <w:tcPr>
            <w:tcW w:type="dxa" w:w="3407"/>
          </w:tcPr>
          <w:p>
            <w:r>
              <w:rPr>
                <w:rFonts w:ascii="Times New Roman" w:hAnsi="Times New Roman"/>
                <w:b w:val="0"/>
                <w:sz w:val="16"/>
              </w:rPr>
              <w:t>0.040 ± 0.000</w:t>
            </w:r>
          </w:p>
        </w:tc>
        <w:tc>
          <w:tcPr>
            <w:tcW w:type="dxa" w:w="3407"/>
          </w:tcPr>
          <w:p>
            <w:r>
              <w:rPr>
                <w:rFonts w:ascii="Times New Roman" w:hAnsi="Times New Roman"/>
                <w:b w:val="0"/>
                <w:sz w:val="16"/>
              </w:rPr>
              <w:t>0.025 ± 0.001</w:t>
            </w:r>
          </w:p>
        </w:tc>
      </w:tr>
      <w:tr>
        <w:tc>
          <w:tcPr>
            <w:tcW w:type="dxa" w:w="3407"/>
          </w:tcPr>
          <w:p>
            <w:r>
              <w:rPr>
                <w:rFonts w:ascii="Times New Roman" w:hAnsi="Times New Roman"/>
                <w:b w:val="0"/>
                <w:sz w:val="16"/>
              </w:rPr>
              <w:t>Mean speed (m/s)</w:t>
            </w:r>
          </w:p>
        </w:tc>
        <w:tc>
          <w:tcPr>
            <w:tcW w:type="dxa" w:w="3407"/>
          </w:tcPr>
          <w:p>
            <w:r>
              <w:rPr>
                <w:rFonts w:ascii="Times New Roman" w:hAnsi="Times New Roman"/>
                <w:b w:val="0"/>
                <w:sz w:val="16"/>
              </w:rPr>
              <w:t>0.231 ± 0.000</w:t>
            </w:r>
          </w:p>
        </w:tc>
        <w:tc>
          <w:tcPr>
            <w:tcW w:type="dxa" w:w="3407"/>
          </w:tcPr>
          <w:p>
            <w:r>
              <w:rPr>
                <w:rFonts w:ascii="Times New Roman" w:hAnsi="Times New Roman"/>
                <w:b w:val="0"/>
                <w:sz w:val="16"/>
              </w:rPr>
              <w:t>0.215 ± 0.012</w:t>
            </w:r>
          </w:p>
        </w:tc>
      </w:tr>
      <w:tr>
        <w:tc>
          <w:tcPr>
            <w:tcW w:type="dxa" w:w="3407"/>
          </w:tcPr>
          <w:p>
            <w:r>
              <w:rPr>
                <w:rFonts w:ascii="Times New Roman" w:hAnsi="Times New Roman"/>
                <w:b w:val="0"/>
                <w:sz w:val="16"/>
              </w:rPr>
              <w:t>Distance (m)</w:t>
            </w:r>
          </w:p>
        </w:tc>
        <w:tc>
          <w:tcPr>
            <w:tcW w:type="dxa" w:w="3407"/>
          </w:tcPr>
          <w:p>
            <w:r>
              <w:rPr>
                <w:rFonts w:ascii="Times New Roman" w:hAnsi="Times New Roman"/>
                <w:b w:val="0"/>
                <w:sz w:val="16"/>
              </w:rPr>
              <w:t>3.34 ± 0.00 (15 s)</w:t>
            </w:r>
          </w:p>
        </w:tc>
        <w:tc>
          <w:tcPr>
            <w:tcW w:type="dxa" w:w="3407"/>
          </w:tcPr>
          <w:p>
            <w:r>
              <w:rPr>
                <w:rFonts w:ascii="Times New Roman" w:hAnsi="Times New Roman"/>
                <w:b w:val="0"/>
                <w:sz w:val="16"/>
              </w:rPr>
              <w:t>2.75 ± 0.12 (19.3 s)</w:t>
            </w:r>
          </w:p>
        </w:tc>
      </w:tr>
      <w:tr>
        <w:tc>
          <w:tcPr>
            <w:tcW w:type="dxa" w:w="3407"/>
          </w:tcPr>
          <w:p>
            <w:r>
              <w:rPr>
                <w:rFonts w:ascii="Times New Roman" w:hAnsi="Times New Roman"/>
                <w:b w:val="0"/>
                <w:sz w:val="16"/>
              </w:rPr>
              <w:t>Lateral drift (m)</w:t>
            </w:r>
          </w:p>
        </w:tc>
        <w:tc>
          <w:tcPr>
            <w:tcW w:type="dxa" w:w="3407"/>
          </w:tcPr>
          <w:p>
            <w:r>
              <w:rPr>
                <w:rFonts w:ascii="Times New Roman" w:hAnsi="Times New Roman"/>
                <w:b w:val="0"/>
                <w:sz w:val="16"/>
              </w:rPr>
              <w:t>0.37 ± 0.00</w:t>
            </w:r>
          </w:p>
        </w:tc>
        <w:tc>
          <w:tcPr>
            <w:tcW w:type="dxa" w:w="3407"/>
          </w:tcPr>
          <w:p>
            <w:r>
              <w:rPr>
                <w:rFonts w:ascii="Times New Roman" w:hAnsi="Times New Roman"/>
                <w:b w:val="0"/>
                <w:sz w:val="16"/>
              </w:rPr>
              <w:t>1.09 ± 0.16</w:t>
            </w:r>
          </w:p>
        </w:tc>
      </w:tr>
      <w:tr>
        <w:tc>
          <w:tcPr>
            <w:tcW w:type="dxa" w:w="3407"/>
          </w:tcPr>
          <w:p>
            <w:r>
              <w:rPr>
                <w:rFonts w:ascii="Times New Roman" w:hAnsi="Times New Roman"/>
                <w:b w:val="0"/>
                <w:sz w:val="16"/>
              </w:rPr>
              <w:t>Max roll (deg)</w:t>
            </w:r>
          </w:p>
        </w:tc>
        <w:tc>
          <w:tcPr>
            <w:tcW w:type="dxa" w:w="3407"/>
          </w:tcPr>
          <w:p>
            <w:r>
              <w:rPr>
                <w:rFonts w:ascii="Times New Roman" w:hAnsi="Times New Roman"/>
                <w:b w:val="0"/>
                <w:sz w:val="16"/>
              </w:rPr>
              <w:t>2.3 ± 0.0</w:t>
            </w:r>
          </w:p>
        </w:tc>
        <w:tc>
          <w:tcPr>
            <w:tcW w:type="dxa" w:w="3407"/>
          </w:tcPr>
          <w:p>
            <w:r>
              <w:rPr>
                <w:rFonts w:ascii="Times New Roman" w:hAnsi="Times New Roman"/>
                <w:b w:val="0"/>
                <w:sz w:val="16"/>
              </w:rPr>
              <w:t>27.8 ± 3.7</w:t>
            </w:r>
          </w:p>
        </w:tc>
      </w:tr>
      <w:tr>
        <w:tc>
          <w:tcPr>
            <w:tcW w:type="dxa" w:w="3407"/>
          </w:tcPr>
          <w:p>
            <w:r>
              <w:rPr>
                <w:rFonts w:ascii="Times New Roman" w:hAnsi="Times New Roman"/>
                <w:b w:val="0"/>
                <w:sz w:val="16"/>
              </w:rPr>
              <w:t>Max pitch (deg)</w:t>
            </w:r>
          </w:p>
        </w:tc>
        <w:tc>
          <w:tcPr>
            <w:tcW w:type="dxa" w:w="3407"/>
          </w:tcPr>
          <w:p>
            <w:r>
              <w:rPr>
                <w:rFonts w:ascii="Times New Roman" w:hAnsi="Times New Roman"/>
                <w:b w:val="0"/>
                <w:sz w:val="16"/>
              </w:rPr>
              <w:t>4.1 ± 0.0</w:t>
            </w:r>
          </w:p>
        </w:tc>
        <w:tc>
          <w:tcPr>
            <w:tcW w:type="dxa" w:w="3407"/>
          </w:tcPr>
          <w:p>
            <w:r>
              <w:rPr>
                <w:rFonts w:ascii="Times New Roman" w:hAnsi="Times New Roman"/>
                <w:b w:val="0"/>
                <w:sz w:val="16"/>
              </w:rPr>
              <w:t>35.6 ± 0.0 *</w:t>
            </w:r>
          </w:p>
        </w:tc>
      </w:tr>
      <w:tr>
        <w:tc>
          <w:tcPr>
            <w:tcW w:type="dxa" w:w="3407"/>
          </w:tcPr>
          <w:p>
            <w:r>
              <w:rPr>
                <w:rFonts w:ascii="Times New Roman" w:hAnsi="Times New Roman"/>
                <w:b w:val="0"/>
                <w:sz w:val="16"/>
              </w:rPr>
              <w:t>Falls</w:t>
            </w:r>
          </w:p>
        </w:tc>
        <w:tc>
          <w:tcPr>
            <w:tcW w:type="dxa" w:w="3407"/>
          </w:tcPr>
          <w:p>
            <w:r>
              <w:rPr>
                <w:rFonts w:ascii="Times New Roman" w:hAnsi="Times New Roman"/>
                <w:b w:val="0"/>
                <w:sz w:val="16"/>
              </w:rPr>
              <w:t>none</w:t>
            </w:r>
          </w:p>
        </w:tc>
        <w:tc>
          <w:tcPr>
            <w:tcW w:type="dxa" w:w="3407"/>
          </w:tcPr>
          <w:p>
            <w:r>
              <w:rPr>
                <w:rFonts w:ascii="Times New Roman" w:hAnsi="Times New Roman"/>
                <w:b w:val="0"/>
                <w:sz w:val="16"/>
              </w:rPr>
              <w:t>none</w:t>
            </w:r>
          </w:p>
        </w:tc>
      </w:tr>
      <w:tr>
        <w:tc>
          <w:tcPr>
            <w:tcW w:type="dxa" w:w="3407"/>
          </w:tcPr>
          <w:p>
            <w:r>
              <w:rPr>
                <w:rFonts w:ascii="Times New Roman" w:hAnsi="Times New Roman"/>
                <w:b w:val="0"/>
                <w:sz w:val="16"/>
              </w:rPr>
              <w:t>CoT</w:t>
            </w:r>
          </w:p>
        </w:tc>
        <w:tc>
          <w:tcPr>
            <w:tcW w:type="dxa" w:w="3407"/>
          </w:tcPr>
          <w:p>
            <w:r>
              <w:rPr>
                <w:rFonts w:ascii="Times New Roman" w:hAnsi="Times New Roman"/>
                <w:b w:val="0"/>
                <w:sz w:val="16"/>
              </w:rPr>
              <w:t>2.84</w:t>
            </w:r>
          </w:p>
        </w:tc>
        <w:tc>
          <w:tcPr>
            <w:tcW w:type="dxa" w:w="3407"/>
          </w:tcPr>
          <w:p>
            <w:r>
              <w:rPr>
                <w:rFonts w:ascii="Times New Roman" w:hAnsi="Times New Roman"/>
                <w:b w:val="0"/>
                <w:sz w:val="16"/>
              </w:rPr>
              <w:t>2.83 ± 0.41</w:t>
            </w:r>
          </w:p>
        </w:tc>
      </w:tr>
    </w:tbl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\* the IK pitch maximum is a startup transient; the steady-state pitch is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about 2°. The RL policy is deterministic across runs (standard deviation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zero). The trajectories of the two controllers are compared in Fig. 3.</w:t>
      </w:r>
    </w:p>
    <w:p>
      <w:r/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[image: figures/bw/fig_trajectory.png]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16"/>
        </w:rPr>
        <w:t>Fig. 3. Trajectory in the horizontal plane: model-based IK/TROT (solid) and RL policy (dashed).</w:t>
      </w:r>
    </w:p>
    <w:p>
      <w:pPr>
        <w:spacing w:before="0" w:after="0"/>
        <w:jc w:val="left"/>
      </w:pPr>
      <w:r>
        <w:rPr>
          <w:rFonts w:ascii="Times New Roman" w:hAnsi="Times New Roman"/>
          <w:b/>
          <w:i w:val="0"/>
          <w:sz w:val="20"/>
        </w:rPr>
        <w:t>Table 2. Operating range (speed / roll / drift).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7"/>
        <w:gridCol w:w="3407"/>
        <w:gridCol w:w="3407"/>
      </w:tblGrid>
      <w:tr>
        <w:tc>
          <w:tcPr>
            <w:tcW w:type="dxa" w:w="3407"/>
          </w:tcPr>
          <w:p>
            <w:r>
              <w:rPr>
                <w:rFonts w:ascii="Times New Roman" w:hAnsi="Times New Roman"/>
                <w:b/>
                <w:sz w:val="16"/>
              </w:rPr>
              <w:t>vx (m/s)</w:t>
            </w:r>
          </w:p>
        </w:tc>
        <w:tc>
          <w:tcPr>
            <w:tcW w:type="dxa" w:w="3407"/>
          </w:tcPr>
          <w:p>
            <w:r>
              <w:rPr>
                <w:rFonts w:ascii="Times New Roman" w:hAnsi="Times New Roman"/>
                <w:b/>
                <w:sz w:val="16"/>
              </w:rPr>
              <w:t>RL policy</w:t>
            </w:r>
          </w:p>
        </w:tc>
        <w:tc>
          <w:tcPr>
            <w:tcW w:type="dxa" w:w="3407"/>
          </w:tcPr>
          <w:p>
            <w:r>
              <w:rPr>
                <w:rFonts w:ascii="Times New Roman" w:hAnsi="Times New Roman"/>
                <w:b/>
                <w:sz w:val="16"/>
              </w:rPr>
              <w:t>IK/TROT</w:t>
            </w:r>
          </w:p>
        </w:tc>
      </w:tr>
      <w:tr>
        <w:tc>
          <w:tcPr>
            <w:tcW w:type="dxa" w:w="3407"/>
          </w:tcPr>
          <w:p>
            <w:r>
              <w:rPr>
                <w:rFonts w:ascii="Times New Roman" w:hAnsi="Times New Roman"/>
                <w:b w:val="0"/>
                <w:sz w:val="16"/>
              </w:rPr>
              <w:t>0.1</w:t>
            </w:r>
          </w:p>
        </w:tc>
        <w:tc>
          <w:tcPr>
            <w:tcW w:type="dxa" w:w="3407"/>
          </w:tcPr>
          <w:p>
            <w:r>
              <w:rPr>
                <w:rFonts w:ascii="Times New Roman" w:hAnsi="Times New Roman"/>
                <w:b w:val="0"/>
                <w:sz w:val="16"/>
              </w:rPr>
              <w:t>0.026 / 2.6° / 0.09 m</w:t>
            </w:r>
          </w:p>
        </w:tc>
        <w:tc>
          <w:tcPr>
            <w:tcW w:type="dxa" w:w="3407"/>
          </w:tcPr>
          <w:p>
            <w:r>
              <w:rPr>
                <w:rFonts w:ascii="Times New Roman" w:hAnsi="Times New Roman"/>
                <w:b w:val="0"/>
                <w:sz w:val="16"/>
              </w:rPr>
              <w:t>0.001 / 69° / 0.28 m</w:t>
            </w:r>
          </w:p>
        </w:tc>
      </w:tr>
      <w:tr>
        <w:tc>
          <w:tcPr>
            <w:tcW w:type="dxa" w:w="3407"/>
          </w:tcPr>
          <w:p>
            <w:r>
              <w:rPr>
                <w:rFonts w:ascii="Times New Roman" w:hAnsi="Times New Roman"/>
                <w:b w:val="0"/>
                <w:sz w:val="16"/>
              </w:rPr>
              <w:t>0.2</w:t>
            </w:r>
          </w:p>
        </w:tc>
        <w:tc>
          <w:tcPr>
            <w:tcW w:type="dxa" w:w="3407"/>
          </w:tcPr>
          <w:p>
            <w:r>
              <w:rPr>
                <w:rFonts w:ascii="Times New Roman" w:hAnsi="Times New Roman"/>
                <w:b w:val="0"/>
                <w:sz w:val="16"/>
              </w:rPr>
              <w:t>0.116 / 3.6° / 0.21 m</w:t>
            </w:r>
          </w:p>
        </w:tc>
        <w:tc>
          <w:tcPr>
            <w:tcW w:type="dxa" w:w="3407"/>
          </w:tcPr>
          <w:p>
            <w:r>
              <w:rPr>
                <w:rFonts w:ascii="Times New Roman" w:hAnsi="Times New Roman"/>
                <w:b w:val="0"/>
                <w:sz w:val="16"/>
              </w:rPr>
              <w:t>0.024 / 47° / 0.23 m</w:t>
            </w:r>
          </w:p>
        </w:tc>
      </w:tr>
      <w:tr>
        <w:tc>
          <w:tcPr>
            <w:tcW w:type="dxa" w:w="3407"/>
          </w:tcPr>
          <w:p>
            <w:r>
              <w:rPr>
                <w:rFonts w:ascii="Times New Roman" w:hAnsi="Times New Roman"/>
                <w:b w:val="0"/>
                <w:sz w:val="16"/>
              </w:rPr>
              <w:t>0.3</w:t>
            </w:r>
          </w:p>
        </w:tc>
        <w:tc>
          <w:tcPr>
            <w:tcW w:type="dxa" w:w="3407"/>
          </w:tcPr>
          <w:p>
            <w:r>
              <w:rPr>
                <w:rFonts w:ascii="Times New Roman" w:hAnsi="Times New Roman"/>
                <w:b w:val="0"/>
                <w:sz w:val="16"/>
              </w:rPr>
              <w:t>0.222 / 2.3° / 0.37 m</w:t>
            </w:r>
          </w:p>
        </w:tc>
        <w:tc>
          <w:tcPr>
            <w:tcW w:type="dxa" w:w="3407"/>
          </w:tcPr>
          <w:p>
            <w:r>
              <w:rPr>
                <w:rFonts w:ascii="Times New Roman" w:hAnsi="Times New Roman"/>
                <w:b w:val="0"/>
                <w:sz w:val="16"/>
              </w:rPr>
              <w:t>0.141 / 25° / 0.77 m</w:t>
            </w:r>
          </w:p>
        </w:tc>
      </w:tr>
      <w:tr>
        <w:tc>
          <w:tcPr>
            <w:tcW w:type="dxa" w:w="3407"/>
          </w:tcPr>
          <w:p>
            <w:r>
              <w:rPr>
                <w:rFonts w:ascii="Times New Roman" w:hAnsi="Times New Roman"/>
                <w:b w:val="0"/>
                <w:sz w:val="16"/>
              </w:rPr>
              <w:t>0.4</w:t>
            </w:r>
          </w:p>
        </w:tc>
        <w:tc>
          <w:tcPr>
            <w:tcW w:type="dxa" w:w="3407"/>
          </w:tcPr>
          <w:p>
            <w:r>
              <w:rPr>
                <w:rFonts w:ascii="Times New Roman" w:hAnsi="Times New Roman"/>
                <w:b w:val="0"/>
                <w:sz w:val="16"/>
              </w:rPr>
              <w:t>0.344 / 3.0° / 0.80 m</w:t>
            </w:r>
          </w:p>
        </w:tc>
        <w:tc>
          <w:tcPr>
            <w:tcW w:type="dxa" w:w="3407"/>
          </w:tcPr>
          <w:p>
            <w:r>
              <w:rPr>
                <w:rFonts w:ascii="Times New Roman" w:hAnsi="Times New Roman"/>
                <w:b w:val="0"/>
                <w:sz w:val="16"/>
              </w:rPr>
              <w:t>0.066 / 31° / 0.60 m</w:t>
            </w:r>
          </w:p>
        </w:tc>
      </w:tr>
    </w:tbl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The RL policy tracks the commanded velocity over the whole range with a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small roll, whereas the model-based controller is stable only near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0.3 m/s. The speed tracking of both controllers is shown in Fig. 4.</w:t>
      </w:r>
    </w:p>
    <w:p>
      <w:r/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[image: figures/bw/fig_speed.png]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16"/>
        </w:rPr>
        <w:t>Fig. 4. Achieved speed versus commanded speed for the RL policy (circles) and the IK/TROT controller (squares); the dotted line is the ideal.</w:t>
      </w:r>
    </w:p>
    <w:p>
      <w:pPr>
        <w:spacing w:before="80" w:after="20"/>
        <w:jc w:val="left"/>
      </w:pPr>
      <w:r>
        <w:rPr>
          <w:rFonts w:ascii="Times New Roman" w:hAnsi="Times New Roman"/>
          <w:b w:val="0"/>
          <w:i/>
          <w:sz w:val="20"/>
        </w:rPr>
        <w:t>Additional Metrics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The body jerk (root-mean-square of the derivative of the body-frame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acceleration) is high for the model-based controller (about 370, 580, and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620 m/s³ on the three axes), reflecting the impulsive stance/swing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transitions. The energy distribution across joint groups is about 8% in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the hip joints, 37% in the thigh joints, and 55% in the calf joints; the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calf joints dominate, consistent with their role in supporting and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propelling the body.</w:t>
      </w:r>
    </w:p>
    <w:p>
      <w:pPr>
        <w:spacing w:before="80" w:after="20"/>
        <w:jc w:val="left"/>
      </w:pPr>
      <w:r>
        <w:rPr>
          <w:rFonts w:ascii="Times New Roman" w:hAnsi="Times New Roman"/>
          <w:b w:val="0"/>
          <w:i/>
          <w:sz w:val="20"/>
        </w:rPr>
        <w:t>Failure Taxonomy and Negative Results</w:t>
      </w:r>
    </w:p>
    <w:p>
      <w:pPr>
        <w:spacing w:before="0" w:after="0"/>
        <w:jc w:val="left"/>
      </w:pPr>
      <w:r>
        <w:rPr>
          <w:rFonts w:ascii="Times New Roman" w:hAnsi="Times New Roman"/>
          <w:b/>
          <w:i w:val="0"/>
          <w:sz w:val="20"/>
        </w:rPr>
        <w:t>Table 3. Failure modes of the model-based controller.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5"/>
        <w:gridCol w:w="2555"/>
        <w:gridCol w:w="2555"/>
        <w:gridCol w:w="2555"/>
      </w:tblGrid>
      <w:tr>
        <w:tc>
          <w:tcPr>
            <w:tcW w:type="dxa" w:w="2555"/>
          </w:tcPr>
          <w:p>
            <w:r>
              <w:rPr>
                <w:rFonts w:ascii="Times New Roman" w:hAnsi="Times New Roman"/>
                <w:b/>
                <w:sz w:val="16"/>
              </w:rPr>
              <w:t>Defect</w:t>
            </w:r>
          </w:p>
        </w:tc>
        <w:tc>
          <w:tcPr>
            <w:tcW w:type="dxa" w:w="2555"/>
          </w:tcPr>
          <w:p>
            <w:r>
              <w:rPr>
                <w:rFonts w:ascii="Times New Roman" w:hAnsi="Times New Roman"/>
                <w:b/>
                <w:sz w:val="16"/>
              </w:rPr>
              <w:t>Symptom</w:t>
            </w:r>
          </w:p>
        </w:tc>
        <w:tc>
          <w:tcPr>
            <w:tcW w:type="dxa" w:w="2555"/>
          </w:tcPr>
          <w:p>
            <w:r>
              <w:rPr>
                <w:rFonts w:ascii="Times New Roman" w:hAnsi="Times New Roman"/>
                <w:b/>
                <w:sz w:val="16"/>
              </w:rPr>
              <w:t>Root cause</w:t>
            </w:r>
          </w:p>
        </w:tc>
        <w:tc>
          <w:tcPr>
            <w:tcW w:type="dxa" w:w="2555"/>
          </w:tcPr>
          <w:p>
            <w:r>
              <w:rPr>
                <w:rFonts w:ascii="Times New Roman" w:hAnsi="Times New Roman"/>
                <w:b/>
                <w:sz w:val="16"/>
              </w:rPr>
              <w:t>Resolution</w:t>
            </w:r>
          </w:p>
        </w:tc>
      </w:tr>
      <w:tr>
        <w:tc>
          <w:tcPr>
            <w:tcW w:type="dxa" w:w="2555"/>
          </w:tcPr>
          <w:p>
            <w:r>
              <w:rPr>
                <w:rFonts w:ascii="Times New Roman" w:hAnsi="Times New Roman"/>
                <w:b w:val="0"/>
                <w:sz w:val="16"/>
              </w:rPr>
              <w:t>Stance foot drift</w:t>
            </w:r>
          </w:p>
        </w:tc>
        <w:tc>
          <w:tcPr>
            <w:tcW w:type="dxa" w:w="2555"/>
          </w:tcPr>
          <w:p>
            <w:r>
              <w:rPr>
                <w:rFonts w:ascii="Times New Roman" w:hAnsi="Times New Roman"/>
                <w:b w:val="0"/>
                <w:sz w:val="16"/>
              </w:rPr>
              <w:t>IK saturation (`calf=0`)</w:t>
            </w:r>
          </w:p>
        </w:tc>
        <w:tc>
          <w:tcPr>
            <w:tcW w:type="dxa" w:w="2555"/>
          </w:tcPr>
          <w:p>
            <w:r>
              <w:rPr>
                <w:rFonts w:ascii="Times New Roman" w:hAnsi="Times New Roman"/>
                <w:b w:val="0"/>
                <w:sz w:val="16"/>
              </w:rPr>
              <w:t>wrong velocity divisor</w:t>
            </w:r>
          </w:p>
        </w:tc>
        <w:tc>
          <w:tcPr>
            <w:tcW w:type="dxa" w:w="2555"/>
          </w:tcPr>
          <w:p>
            <w:r>
              <w:rPr>
                <w:rFonts w:ascii="Times New Roman" w:hAnsi="Times New Roman"/>
                <w:b w:val="0"/>
                <w:sz w:val="16"/>
              </w:rPr>
              <w:t>`velocity = -cmd_vel`</w:t>
            </w:r>
          </w:p>
        </w:tc>
      </w:tr>
      <w:tr>
        <w:tc>
          <w:tcPr>
            <w:tcW w:type="dxa" w:w="2555"/>
          </w:tcPr>
          <w:p>
            <w:r>
              <w:rPr>
                <w:rFonts w:ascii="Times New Roman" w:hAnsi="Times New Roman"/>
                <w:b w:val="0"/>
                <w:sz w:val="16"/>
              </w:rPr>
              <w:t>IMU accumulation</w:t>
            </w:r>
          </w:p>
        </w:tc>
        <w:tc>
          <w:tcPr>
            <w:tcW w:type="dxa" w:w="2555"/>
          </w:tcPr>
          <w:p>
            <w:r>
              <w:rPr>
                <w:rFonts w:ascii="Times New Roman" w:hAnsi="Times New Roman"/>
                <w:b w:val="0"/>
                <w:sz w:val="16"/>
              </w:rPr>
              <w:t>growing tilt</w:t>
            </w:r>
          </w:p>
        </w:tc>
        <w:tc>
          <w:tcPr>
            <w:tcW w:type="dxa" w:w="2555"/>
          </w:tcPr>
          <w:p>
            <w:r>
              <w:rPr>
                <w:rFonts w:ascii="Times New Roman" w:hAnsi="Times New Roman"/>
                <w:b w:val="0"/>
                <w:sz w:val="16"/>
              </w:rPr>
              <w:t>fed back into gait state</w:t>
            </w:r>
          </w:p>
        </w:tc>
        <w:tc>
          <w:tcPr>
            <w:tcW w:type="dxa" w:w="2555"/>
          </w:tcPr>
          <w:p>
            <w:r>
              <w:rPr>
                <w:rFonts w:ascii="Times New Roman" w:hAnsi="Times New Roman"/>
                <w:b w:val="0"/>
                <w:sz w:val="16"/>
              </w:rPr>
              <w:t>apply to IK copy only</w:t>
            </w:r>
          </w:p>
        </w:tc>
      </w:tr>
      <w:tr>
        <w:tc>
          <w:tcPr>
            <w:tcW w:type="dxa" w:w="2555"/>
          </w:tcPr>
          <w:p>
            <w:r>
              <w:rPr>
                <w:rFonts w:ascii="Times New Roman" w:hAnsi="Times New Roman"/>
                <w:b w:val="0"/>
                <w:sz w:val="16"/>
              </w:rPr>
              <w:t>Inverted IMU sign</w:t>
            </w:r>
          </w:p>
        </w:tc>
        <w:tc>
          <w:tcPr>
            <w:tcW w:type="dxa" w:w="2555"/>
          </w:tcPr>
          <w:p>
            <w:r>
              <w:rPr>
                <w:rFonts w:ascii="Times New Roman" w:hAnsi="Times New Roman"/>
                <w:b w:val="0"/>
                <w:sz w:val="16"/>
              </w:rPr>
              <w:t>flip over 180°</w:t>
            </w:r>
          </w:p>
        </w:tc>
        <w:tc>
          <w:tcPr>
            <w:tcW w:type="dxa" w:w="2555"/>
          </w:tcPr>
          <w:p>
            <w:r>
              <w:rPr>
                <w:rFonts w:ascii="Times New Roman" w:hAnsi="Times New Roman"/>
                <w:b w:val="0"/>
                <w:sz w:val="16"/>
              </w:rPr>
              <w:t>`R(-comp)`</w:t>
            </w:r>
          </w:p>
        </w:tc>
        <w:tc>
          <w:tcPr>
            <w:tcW w:type="dxa" w:w="2555"/>
          </w:tcPr>
          <w:p>
            <w:r>
              <w:rPr>
                <w:rFonts w:ascii="Times New Roman" w:hAnsi="Times New Roman"/>
                <w:b w:val="0"/>
                <w:sz w:val="16"/>
              </w:rPr>
              <w:t>correct sign, `kp=1.0`</w:t>
            </w:r>
          </w:p>
        </w:tc>
      </w:tr>
      <w:tr>
        <w:tc>
          <w:tcPr>
            <w:tcW w:type="dxa" w:w="2555"/>
          </w:tcPr>
          <w:p>
            <w:r>
              <w:rPr>
                <w:rFonts w:ascii="Times New Roman" w:hAnsi="Times New Roman"/>
                <w:b w:val="0"/>
                <w:sz w:val="16"/>
              </w:rPr>
              <w:t>Inverted yaw sign</w:t>
            </w:r>
          </w:p>
        </w:tc>
        <w:tc>
          <w:tcPr>
            <w:tcW w:type="dxa" w:w="2555"/>
          </w:tcPr>
          <w:p>
            <w:r>
              <w:rPr>
                <w:rFonts w:ascii="Times New Roman" w:hAnsi="Times New Roman"/>
                <w:b w:val="0"/>
                <w:sz w:val="16"/>
              </w:rPr>
              <w:t>yaw spin</w:t>
            </w:r>
          </w:p>
        </w:tc>
        <w:tc>
          <w:tcPr>
            <w:tcW w:type="dxa" w:w="2555"/>
          </w:tcPr>
          <w:p>
            <w:r>
              <w:rPr>
                <w:rFonts w:ascii="Times New Roman" w:hAnsi="Times New Roman"/>
                <w:b w:val="0"/>
                <w:sz w:val="16"/>
              </w:rPr>
              <w:t>`-0.5·yaw_err`</w:t>
            </w:r>
          </w:p>
        </w:tc>
        <w:tc>
          <w:tcPr>
            <w:tcW w:type="dxa" w:w="2555"/>
          </w:tcPr>
          <w:p>
            <w:r>
              <w:rPr>
                <w:rFonts w:ascii="Times New Roman" w:hAnsi="Times New Roman"/>
                <w:b w:val="0"/>
                <w:sz w:val="16"/>
              </w:rPr>
              <w:t>`+0.5·yaw_err`</w:t>
            </w:r>
          </w:p>
        </w:tc>
      </w:tr>
      <w:tr>
        <w:tc>
          <w:tcPr>
            <w:tcW w:type="dxa" w:w="2555"/>
          </w:tcPr>
          <w:p>
            <w:r>
              <w:rPr>
                <w:rFonts w:ascii="Times New Roman" w:hAnsi="Times New Roman"/>
                <w:b w:val="0"/>
                <w:sz w:val="16"/>
              </w:rPr>
              <w:t>Wall-clock PID</w:t>
            </w:r>
          </w:p>
        </w:tc>
        <w:tc>
          <w:tcPr>
            <w:tcW w:type="dxa" w:w="2555"/>
          </w:tcPr>
          <w:p>
            <w:r>
              <w:rPr>
                <w:rFonts w:ascii="Times New Roman" w:hAnsi="Times New Roman"/>
                <w:b w:val="0"/>
                <w:sz w:val="16"/>
              </w:rPr>
              <w:t>fps-dependent behavior</w:t>
            </w:r>
          </w:p>
        </w:tc>
        <w:tc>
          <w:tcPr>
            <w:tcW w:type="dxa" w:w="2555"/>
          </w:tcPr>
          <w:p>
            <w:r>
              <w:rPr>
                <w:rFonts w:ascii="Times New Roman" w:hAnsi="Times New Roman"/>
                <w:b w:val="0"/>
                <w:sz w:val="16"/>
              </w:rPr>
              <w:t>wall-clock `dt`</w:t>
            </w:r>
          </w:p>
        </w:tc>
        <w:tc>
          <w:tcPr>
            <w:tcW w:type="dxa" w:w="2555"/>
          </w:tcPr>
          <w:p>
            <w:r>
              <w:rPr>
                <w:rFonts w:ascii="Times New Roman" w:hAnsi="Times New Roman"/>
                <w:b w:val="0"/>
                <w:sz w:val="16"/>
              </w:rPr>
              <w:t>simulation-time PID</w:t>
            </w:r>
          </w:p>
        </w:tc>
      </w:tr>
      <w:tr>
        <w:tc>
          <w:tcPr>
            <w:tcW w:type="dxa" w:w="2555"/>
          </w:tcPr>
          <w:p>
            <w:r>
              <w:rPr>
                <w:rFonts w:ascii="Times New Roman" w:hAnsi="Times New Roman"/>
                <w:b w:val="0"/>
                <w:sz w:val="16"/>
              </w:rPr>
              <w:t>Roll via hip</w:t>
            </w:r>
          </w:p>
        </w:tc>
        <w:tc>
          <w:tcPr>
            <w:tcW w:type="dxa" w:w="2555"/>
          </w:tcPr>
          <w:p>
            <w:r>
              <w:rPr>
                <w:rFonts w:ascii="Times New Roman" w:hAnsi="Times New Roman"/>
                <w:b w:val="0"/>
                <w:sz w:val="16"/>
              </w:rPr>
              <w:t>hip saturated at −0.30</w:t>
            </w:r>
          </w:p>
        </w:tc>
        <w:tc>
          <w:tcPr>
            <w:tcW w:type="dxa" w:w="2555"/>
          </w:tcPr>
          <w:p>
            <w:r>
              <w:rPr>
                <w:rFonts w:ascii="Times New Roman" w:hAnsi="Times New Roman"/>
                <w:b w:val="0"/>
                <w:sz w:val="16"/>
              </w:rPr>
              <w:t>positive feedback via hip</w:t>
            </w:r>
          </w:p>
        </w:tc>
        <w:tc>
          <w:tcPr>
            <w:tcW w:type="dxa" w:w="2555"/>
          </w:tcPr>
          <w:p>
            <w:r>
              <w:rPr>
                <w:rFonts w:ascii="Times New Roman" w:hAnsi="Times New Roman"/>
                <w:b w:val="0"/>
                <w:sz w:val="16"/>
              </w:rPr>
              <w:t>differential leg length</w:t>
            </w:r>
          </w:p>
        </w:tc>
      </w:tr>
      <w:tr>
        <w:tc>
          <w:tcPr>
            <w:tcW w:type="dxa" w:w="2555"/>
          </w:tcPr>
          <w:p>
            <w:r>
              <w:rPr>
                <w:rFonts w:ascii="Times New Roman" w:hAnsi="Times New Roman"/>
                <w:b w:val="0"/>
                <w:sz w:val="16"/>
              </w:rPr>
              <w:t>Forward-motion loss</w:t>
            </w:r>
          </w:p>
        </w:tc>
        <w:tc>
          <w:tcPr>
            <w:tcW w:type="dxa" w:w="2555"/>
          </w:tcPr>
          <w:p>
            <w:r>
              <w:rPr>
                <w:rFonts w:ascii="Times New Roman" w:hAnsi="Times New Roman"/>
                <w:b w:val="0"/>
                <w:sz w:val="16"/>
              </w:rPr>
              <w:t>lateral motion</w:t>
            </w:r>
          </w:p>
        </w:tc>
        <w:tc>
          <w:tcPr>
            <w:tcW w:type="dxa" w:w="2555"/>
          </w:tcPr>
          <w:p>
            <w:r>
              <w:rPr>
                <w:rFonts w:ascii="Times New Roman" w:hAnsi="Times New Roman"/>
                <w:b w:val="0"/>
                <w:sz w:val="16"/>
              </w:rPr>
              <w:t>wrong gait `time_step`</w:t>
            </w:r>
          </w:p>
        </w:tc>
        <w:tc>
          <w:tcPr>
            <w:tcW w:type="dxa" w:w="2555"/>
          </w:tcPr>
          <w:p>
            <w:r>
              <w:rPr>
                <w:rFonts w:ascii="Times New Roman" w:hAnsi="Times New Roman"/>
                <w:b w:val="0"/>
                <w:sz w:val="16"/>
              </w:rPr>
              <w:t>restore `time_step=0.02`</w:t>
            </w:r>
          </w:p>
        </w:tc>
      </w:tr>
    </w:tbl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Several plausible remedies did not help: increasing the attitude gain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(`kp=1.0→2.0`), relaxing the hip limit (`0.3→0.6`), inverting the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roll-compensation sign, and a symmetric stance/swing trot all degraded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stability. Only the differential leg-length compensation reduced the roll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substantially.</w:t>
      </w:r>
    </w:p>
    <w:p>
      <w:pPr>
        <w:spacing w:before="120" w:after="40"/>
        <w:jc w:val="center"/>
      </w:pPr>
      <w:r>
        <w:rPr>
          <w:rFonts w:ascii="Times New Roman" w:hAnsi="Times New Roman"/>
          <w:b/>
          <w:i w:val="0"/>
          <w:sz w:val="20"/>
        </w:rPr>
        <w:t>Conclusions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The two paradigms trade off differently. The learned policy is markedly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more stable, keeps the course, and works over a wide speed range; it is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the natural choice when a trained policy is available and a GPU is present.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The model-based controller is fully deterministic, transparent, requires no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GPU or training, and holds the body height more tightly, but it is stable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only in a narrow regime and has a residual roll and drift.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A key observation concerns time-base coupling. Before correction, the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model-based controller ran its 60 Hz loop on wall-clock time while the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simulation advanced by fixed steps; when the simulation slowed down, the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number of physics steps per control command changed, and the robot's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behavior changed with it. After switching the controller to simulation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time, the behavior became deterministic. The learned policy, being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step-based, never had this problem.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The residual roll of the model-based controller is not an implementation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defect but a reproducible limit of a simple proportional attitude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stabilizer. A linearized view explains why: compensating the roll by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rotating the feet necessarily actuates the hip, and if the sign of this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coupling reinforces the roll, the loop has positive feedback,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Eq. (6), limited only by the hip clamp. Compensating the roll through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the leg length removes the feedback and reduced the roll from 50° to about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8°. Full elimination requires placing the feet outside the center of mass —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a capture-point condition, Eq. (4) —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which the simple proportional loop does not satisfy.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The results are summarized as four propositions. **P1 (time-base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coupling):** a model-based controller that runs on wall-clock time is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unpredictably coupled to the simulator's real-time performance, whereas a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simulation-time loop is deterministic. **P2 (limit of a proportional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attitude stabilizer):** compensating roll by rotating the feet actuates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the hip and can create positive feedback; a differential leg length reduces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but does not eliminate it. P3 (stability versus determinism): the RL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policy is more stable and tracks a wider velocity range, while the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model-based controller is deterministic, training-free, and holds height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better; the two are complementary. P4 (comparable energy): despite the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stability gap, the two achieve a comparable cost of transport (2.83 vs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2.84).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Limitations. The study is simulation-only; sim-to-real was not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verified. The two controllers use different assets and PD gains, so part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of the difference may be attributable to these rather than to the control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paradigm. The model-based controller's operating range is narrow. The RL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policy is a ready-made NVIDIA model and was not trained by us.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Future work. Implement a capture-point balancer and a turning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controller to eliminate the residual roll and drift; equalize the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comparison conditions by running both controllers on a single asset with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identical PD gains; conduct disturbance experiments (lateral push,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slippery surface); and transfer the result to a real robot.</w:t>
      </w:r>
    </w:p>
    <w:p>
      <w:pPr>
        <w:spacing w:before="120" w:after="40"/>
        <w:jc w:val="center"/>
      </w:pPr>
      <w:r>
        <w:rPr>
          <w:rFonts w:ascii="Times New Roman" w:hAnsi="Times New Roman"/>
          <w:b/>
          <w:i w:val="0"/>
          <w:sz w:val="20"/>
        </w:rPr>
        <w:t>Acknowledgment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The author thanks the Department of Robotics and Mechatronics of Bauman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Moscow State Technical University for supporting this work.</w:t>
      </w:r>
    </w:p>
    <w:p>
      <w:pPr>
        <w:spacing w:before="120" w:after="40"/>
        <w:jc w:val="center"/>
      </w:pPr>
      <w:r>
        <w:rPr>
          <w:rFonts w:ascii="Times New Roman" w:hAnsi="Times New Roman"/>
          <w:b/>
          <w:i w:val="0"/>
          <w:sz w:val="20"/>
        </w:rPr>
        <w:t>References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[1] Unitree Robotics, "Unitree Go2 — quadruped robot and SDK," documentation, 2024.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[2] NVIDIA, "Isaac Lab: A unified and modular framework for robot learning," documentation, 2024.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[3] NVIDIA, "Isaac Sim," documentation, 2026.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[4] J. Hwangbo et al., "Learning agile and dynamic motor skills for legged robots," *Science Robotics*, vol. 4, no. 26, 2019.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[5] J. Lee, J. Hwangbo, L. Sentis, V. Kim, and P. Fankhauser, "Learning quadrupedal locomotion over challenging terrain," *Science Robotics*, vol. 5, no. 47, 2020.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[6] T. Miki et al., "Learning robust perceptive locomotion for quadrupedal robots in the wild," *Science Robotics*, vol. 7, no. 62, 2022.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[7] N. Rudin, D. Hoeller, P. Reist, and M. Hutter, "Learning to walk in minutes using massively parallel deep reinforcement learning," in *Proc. Conf. Robot Learning (CoRL)*, 2021.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[8] M. H. Raibert, *Legged Robots That Balance*. Cambridge, MA, USA: MIT Press, 1986.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[9] B. Katz, J. Di Carlo, and S. Kim, "Mini Cheetah: A platform for pushing the limits of dynamic quadruped control," in *Proc. IEEE Int. Conf. Robotics and Automation (ICRA)*, 2019, pp. 6295–6301.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[10] J. M. Jimeno, "CHAMP: Controller for highly agile multi-legged platforms," GitHub repository, 2021.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[11] G. Bledt et al., "MIT Cheetah 3: Design and control of a robust, dynamic quadruped robot," in *Proc. IEEE/RSJ Int. Conf. Intelligent Robots and Systems (IROS)*, 2018, pp. 2245–2252.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[12] *Benchmarking MPC and RL for legged robot locomotion in MuJoCo*, arXiv:2501.16590, 2025.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[13] *Isaac Sim-to-real: RL-based locomotion for quadrupeds*, arXiv:2607.18135, 2026.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[14] *Kine2Go: A kinematic dataset for the Unitree Go2*, arXiv:2606.14433, 2026.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0"/>
        </w:rPr>
        <w:t>[15] NVIDIA, "Isaac Gym: High performance GPU-based physics simulation for robot learning," arXiv:2108.10470, 2021.</w:t>
      </w:r>
    </w:p>
    <w:sectPr w:rsidR="00FC693F" w:rsidRPr="0006063C" w:rsidSect="00034616">
      <w:type w:val="continuous"/>
      <w:pgSz w:w="12240" w:h="15840"/>
      <w:pgMar w:top="1077" w:right="1009" w:bottom="1077" w:left="1009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