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3"/>
        <w:gridCol w:w="8188"/>
      </w:tblGrid>
      <w:tr>
        <w:trPr/>
        <w:tc>
          <w:tcPr>
            <w:tcBorders/>
            <w:tcW w:w="1383" w:type="dxa"/>
          </w:tcPr>
          <w:p w14:paraId="79144FF6" w14:textId="77777777">
            <w:pPr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/>
            <w:bookmarkStart w:id="0" w:name="_heading=h.k9s0ndgs1xry"/>
            <w:r/>
            <w:r/>
            <w:bookmarkEnd w:id="0"/>
            <w:r>
              <w:rPr>
                <w:rFonts w:ascii="Times New Roman" w:hAnsi="Times New Roman" w:eastAsia="Times New Roman" w:cs="Times New Roman"/>
                <w:lang w:val="en-GB" w:eastAsia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2752</wp:posOffset>
                      </wp:positionH>
                      <wp:positionV relativeFrom="page">
                        <wp:posOffset>8043</wp:posOffset>
                      </wp:positionV>
                      <wp:extent cx="960755" cy="1095375"/>
                      <wp:effectExtent l="0" t="0" r="0" b="9525"/>
                      <wp:wrapNone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rcRect l="9410" t="5488" r="11441" b="428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60755" cy="10953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0.22pt;mso-position-horizontal:absolute;mso-position-vertical-relative:page;margin-top:0.63pt;mso-position-vertical:absolute;width:75.65pt;height:86.25pt;mso-wrap-distance-left:9.00pt;mso-wrap-distance-top:0.00pt;mso-wrap-distance-right:9.00pt;mso-wrap-distance-bottom:0.00pt;z-index:1;">
                      <v:imagedata r:id="rId13" o:title="" croptop="3597f" cropleft="6167f" cropbottom="2810f" cropright="7498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</w:tc>
        <w:tc>
          <w:tcPr>
            <w:tcBorders/>
            <w:tcW w:w="8188" w:type="dxa"/>
          </w:tcPr>
          <w:p w14:paraId="1B4C7E97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Министерство науки и высшего образования Российской Федерации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60A121D3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Федеральное государственное автономное образовательное учреждение 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209B739F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06AF57AF" w14:textId="77777777">
            <w:pPr>
              <w:widowControl w:val="false"/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«Московский государственный технический университет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0FC37B8A" w14:textId="77777777">
            <w:pPr>
              <w:widowControl w:val="false"/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имени Н.Э. Баумана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596721FE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(национальный исследовательский университет)»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  <w:p w14:paraId="648FE457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  <w:t xml:space="preserve">(МГТУ им. Н.Э. Баумана)</w:t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  <w:r>
              <w:rPr>
                <w:rFonts w:ascii="Times New Roman" w:hAnsi="Times New Roman" w:eastAsia="Times New Roman" w:cs="Times New Roman"/>
                <w:b/>
                <w:lang w:val="ru-RU" w:eastAsia="en-US"/>
              </w:rPr>
            </w:r>
          </w:p>
        </w:tc>
      </w:tr>
    </w:tbl>
    <w:p w14:paraId="17E71DB1" w14:textId="77777777">
      <w:pPr>
        <w:widowControl w:val="false"/>
        <w:pBdr>
          <w:bottom w:val="single" w:color="000000" w:sz="24" w:space="1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10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10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10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10"/>
          <w:lang w:val="ru-RU" w:eastAsia="en-US"/>
        </w:rPr>
      </w:r>
    </w:p>
    <w:p w14:paraId="186ACFAB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tbl>
      <w:tblPr>
        <w:tblStyle w:val="99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>
        <w:trPr>
          <w:trHeight w:val="255"/>
        </w:trPr>
        <w:tc>
          <w:tcPr>
            <w:tcBorders/>
            <w:tcW w:w="1530" w:type="dxa"/>
            <w:vMerge w:val="restart"/>
          </w:tcPr>
          <w:p w14:paraId="54AD87B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ФАКУЛЬТЕТ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7825" w:type="dxa"/>
          </w:tcPr>
          <w:p w14:paraId="203C8B51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ГОЛОВНОЙ УЧЕБНО-ИССЛЕДОВАТЕЛЬСКИЙ И МЕТОДИЧЕСКИЙ ЦЕНТР 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trHeight w:val="255"/>
        </w:trPr>
        <w:tc>
          <w:tcPr>
            <w:tcBorders/>
            <w:tcW w:w="1530" w:type="dxa"/>
            <w:vMerge w:val="continue"/>
          </w:tcPr>
          <w:p w14:paraId="5C4C17A1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7825" w:type="dxa"/>
          </w:tcPr>
          <w:p w14:paraId="6E335F24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ПРОФЕССИОНАЛЬНОЙ РЕАБИЛИТАЦИИ ЛИЦ С ОГРАНИЧЕННЫМИ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trHeight w:val="255"/>
        </w:trPr>
        <w:tc>
          <w:tcPr>
            <w:tcBorders/>
            <w:tcW w:w="1530" w:type="dxa"/>
            <w:vMerge w:val="continue"/>
          </w:tcPr>
          <w:p w14:paraId="7DD5BF93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7825" w:type="dxa"/>
          </w:tcPr>
          <w:p w14:paraId="0C2370A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ВОЗМОЖНОСТЯМИ ЗДОРОВЬЯ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tcBorders/>
            <w:tcW w:w="1530" w:type="dxa"/>
          </w:tcPr>
          <w:p w14:paraId="784430B7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КАФЕДРА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7825" w:type="dxa"/>
          </w:tcPr>
          <w:p w14:paraId="6B0DC90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СИСТЕМЫ ОБРАБОТКИ ИНФОРМАЦИИ И УПРАВЛЕНИЯ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</w:tbl>
    <w:p w14:paraId="552785DE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i/>
          <w:sz w:val="32"/>
          <w:lang w:val="ru-RU" w:eastAsia="en-US"/>
        </w:rPr>
      </w:pPr>
      <w:r>
        <w:rPr>
          <w:rFonts w:ascii="Times New Roman" w:hAnsi="Times New Roman" w:eastAsia="Times New Roman" w:cs="Times New Roman"/>
          <w:i/>
          <w:sz w:val="32"/>
          <w:lang w:val="ru-RU" w:eastAsia="en-US"/>
        </w:rPr>
      </w:r>
      <w:r>
        <w:rPr>
          <w:rFonts w:ascii="Times New Roman" w:hAnsi="Times New Roman" w:eastAsia="Times New Roman" w:cs="Times New Roman"/>
          <w:i/>
          <w:sz w:val="32"/>
          <w:lang w:val="ru-RU" w:eastAsia="en-US"/>
        </w:rPr>
      </w:r>
      <w:r>
        <w:rPr>
          <w:rFonts w:ascii="Times New Roman" w:hAnsi="Times New Roman" w:eastAsia="Times New Roman" w:cs="Times New Roman"/>
          <w:i/>
          <w:sz w:val="32"/>
          <w:lang w:val="ru-RU" w:eastAsia="en-US"/>
        </w:rPr>
      </w:r>
    </w:p>
    <w:p w14:paraId="684777A7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4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</w:p>
    <w:p w14:paraId="18C631FD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4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</w:p>
    <w:p w14:paraId="0678751B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4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44"/>
          <w:lang w:val="ru-RU" w:eastAsia="en-US"/>
        </w:rPr>
        <w:t xml:space="preserve">РАСЧЕТНО-ПОЯСНИТЕЛЬНАЯ ЗАПИСКА</w:t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44"/>
          <w:lang w:val="ru-RU" w:eastAsia="en-US"/>
        </w:rPr>
      </w:r>
    </w:p>
    <w:p w14:paraId="56313724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lang w:val="ru-RU" w:eastAsia="en-US"/>
        </w:rPr>
      </w:pPr>
      <w:r>
        <w:rPr>
          <w:rFonts w:ascii="Times New Roman" w:hAnsi="Times New Roman" w:eastAsia="Times New Roman" w:cs="Times New Roman"/>
          <w:i/>
          <w:lang w:val="ru-RU" w:eastAsia="en-US"/>
        </w:rPr>
      </w:r>
      <w:r>
        <w:rPr>
          <w:rFonts w:ascii="Times New Roman" w:hAnsi="Times New Roman" w:eastAsia="Times New Roman" w:cs="Times New Roman"/>
          <w:i/>
          <w:lang w:val="ru-RU" w:eastAsia="en-US"/>
        </w:rPr>
      </w:r>
      <w:r>
        <w:rPr>
          <w:rFonts w:ascii="Times New Roman" w:hAnsi="Times New Roman" w:eastAsia="Times New Roman" w:cs="Times New Roman"/>
          <w:i/>
          <w:lang w:val="ru-RU" w:eastAsia="en-US"/>
        </w:rPr>
      </w:r>
    </w:p>
    <w:p w14:paraId="391D51F8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  <w:t xml:space="preserve">К НАУЧНО-ИССЛЕДОВАТЕЛЬСКОЙ РАБОТЕ </w:t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p w14:paraId="34DE7488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28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28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28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28"/>
          <w:lang w:val="ru-RU" w:eastAsia="en-US"/>
        </w:rPr>
      </w:r>
    </w:p>
    <w:p w14:paraId="55294C4A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en-GB" w:eastAsia="en-US"/>
        </w:rPr>
        <w:t xml:space="preserve">НА ТЕМУ:</w:t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tbl>
      <w:tblPr>
        <w:tblStyle w:val="99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9"/>
      </w:tblGrid>
      <w:tr>
        <w:trPr/>
        <w:tc>
          <w:tcPr>
            <w:tcBorders>
              <w:bottom w:val="single" w:color="auto" w:sz="4" w:space="0"/>
            </w:tcBorders>
            <w:tcW w:w="9349" w:type="dxa"/>
          </w:tcPr>
          <w:p w14:paraId="2C608648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pP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9" w:type="dxa"/>
          </w:tcPr>
          <w:p w14:paraId="04E70C89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pPr>
            <w:r>
              <w:rPr>
                <w:rFonts w:ascii="Times New Roman" w:hAnsi="Times New Roman" w:eastAsia="Times New Roman"/>
                <w:b/>
                <w:bCs/>
                <w:i/>
                <w:iCs/>
                <w:sz w:val="40"/>
                <w:szCs w:val="40"/>
                <w:lang w:val="ru-RU"/>
              </w:rPr>
              <w:t xml:space="preserve">Разработка симуляции шагающего робота для </w:t>
            </w:r>
            <w:r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9" w:type="dxa"/>
          </w:tcPr>
          <w:p w14:paraId="455D4700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pPr>
            <w:r>
              <w:rPr>
                <w:rFonts w:ascii="Times New Roman" w:hAnsi="Times New Roman" w:eastAsia="Times New Roman"/>
                <w:b/>
                <w:bCs/>
                <w:i/>
                <w:iCs/>
                <w:sz w:val="40"/>
                <w:szCs w:val="40"/>
                <w:lang w:val="ru-RU"/>
              </w:rPr>
              <w:t xml:space="preserve">автономной навигации</w:t>
            </w:r>
            <w:r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bCs/>
                <w:i/>
                <w:sz w:val="40"/>
                <w:szCs w:val="40"/>
                <w:lang w:val="ru-RU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9" w:type="dxa"/>
          </w:tcPr>
          <w:p w14:paraId="22BB8908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pP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9" w:type="dxa"/>
          </w:tcPr>
          <w:p w14:paraId="719B2A28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pP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sz w:val="40"/>
                <w:lang w:val="ru-RU"/>
              </w:rPr>
            </w:r>
          </w:p>
        </w:tc>
      </w:tr>
    </w:tbl>
    <w:p w14:paraId="5768B730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p w14:paraId="674883CD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p w14:paraId="63F547BB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tbl>
      <w:tblPr>
        <w:tblStyle w:val="997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66"/>
        <w:gridCol w:w="1755"/>
        <w:gridCol w:w="293"/>
        <w:gridCol w:w="2047"/>
        <w:gridCol w:w="291"/>
        <w:gridCol w:w="2186"/>
      </w:tblGrid>
      <w:tr>
        <w:trPr/>
        <w:tc>
          <w:tcPr>
            <w:tcBorders/>
            <w:tcW w:w="1590" w:type="pct"/>
          </w:tcPr>
          <w:p w14:paraId="53CDBF3A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/>
            <w:bookmarkStart w:id="2" w:name="_Hlk201412780"/>
            <w:r>
              <w:rPr>
                <w:rFonts w:ascii="Times New Roman" w:hAnsi="Times New Roman" w:eastAsia="Times New Roman"/>
                <w:lang w:val="ru-RU"/>
              </w:rPr>
              <w:t xml:space="preserve">Студент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910" w:type="pct"/>
          </w:tcPr>
          <w:p w14:paraId="172DFC4C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ИУ5Ц-</w:t>
            </w:r>
            <w:r>
              <w:rPr>
                <w:rFonts w:ascii="Times New Roman" w:hAnsi="Times New Roman" w:eastAsia="Times New Roman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/>
                <w:lang w:val="ru-RU"/>
              </w:rPr>
              <w:t xml:space="preserve">1М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2" w:type="pct"/>
          </w:tcPr>
          <w:p w14:paraId="5A34BC7C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1062" w:type="pct"/>
          </w:tcPr>
          <w:p w14:paraId="342FC8D3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1" w:type="pct"/>
          </w:tcPr>
          <w:p w14:paraId="28381015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1134" w:type="pct"/>
          </w:tcPr>
          <w:p w14:paraId="09CDCFC5" w14:textId="761816D4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А.В. Папин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tcBorders/>
            <w:tcW w:w="1590" w:type="pct"/>
          </w:tcPr>
          <w:p w14:paraId="5639B1A7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</w:tcBorders>
            <w:tcW w:w="910" w:type="pct"/>
          </w:tcPr>
          <w:p w14:paraId="7E6149C0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  <w:t xml:space="preserve">(группа)</w:t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52" w:type="pct"/>
          </w:tcPr>
          <w:p w14:paraId="75575524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</w:tcBorders>
            <w:tcW w:w="1062" w:type="pct"/>
          </w:tcPr>
          <w:p w14:paraId="326A32CD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  <w:t xml:space="preserve">(подпись, дата)</w:t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51" w:type="pct"/>
          </w:tcPr>
          <w:p w14:paraId="2F2BAB87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</w:tcBorders>
            <w:tcW w:w="1134" w:type="pct"/>
          </w:tcPr>
          <w:p w14:paraId="396037B4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  <w:t xml:space="preserve">(И.О. Фамилия)</w:t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255"/>
        </w:trPr>
        <w:tc>
          <w:tcPr>
            <w:tcBorders/>
            <w:tcW w:w="1590" w:type="pct"/>
            <w:vMerge w:val="restart"/>
          </w:tcPr>
          <w:p w14:paraId="00503BBF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Руководитель НИР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910" w:type="pct"/>
            <w:vMerge w:val="restart"/>
          </w:tcPr>
          <w:p w14:paraId="2110C95C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2" w:type="pct"/>
            <w:vMerge w:val="restart"/>
          </w:tcPr>
          <w:p w14:paraId="1C098007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062" w:type="pct"/>
          </w:tcPr>
          <w:p w14:paraId="338157D9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1" w:type="pct"/>
            <w:vMerge w:val="restart"/>
          </w:tcPr>
          <w:p w14:paraId="0413E85E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134" w:type="pct"/>
          </w:tcPr>
          <w:p w14:paraId="0AC60B09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trHeight w:val="255"/>
        </w:trPr>
        <w:tc>
          <w:tcPr>
            <w:tcBorders/>
            <w:tcW w:w="1590" w:type="pct"/>
            <w:vMerge w:val="continue"/>
          </w:tcPr>
          <w:p w14:paraId="64871D1E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910" w:type="pct"/>
            <w:vMerge w:val="continue"/>
          </w:tcPr>
          <w:p w14:paraId="2E7501E2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2" w:type="pct"/>
            <w:vMerge w:val="continue"/>
          </w:tcPr>
          <w:p w14:paraId="59D609DA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1062" w:type="pct"/>
          </w:tcPr>
          <w:p w14:paraId="0344C65E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1" w:type="pct"/>
            <w:vMerge w:val="continue"/>
          </w:tcPr>
          <w:p w14:paraId="007AB34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bottom w:val="single" w:color="auto" w:sz="4" w:space="0"/>
            </w:tcBorders>
            <w:tcW w:w="1134" w:type="pct"/>
          </w:tcPr>
          <w:p w14:paraId="7E3C8E4C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А.И. Канев</w:t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</w:p>
        </w:tc>
      </w:tr>
      <w:tr>
        <w:trPr/>
        <w:tc>
          <w:tcPr>
            <w:tcBorders/>
            <w:tcW w:w="1590" w:type="pct"/>
          </w:tcPr>
          <w:p w14:paraId="550FE4DE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910" w:type="pct"/>
          </w:tcPr>
          <w:p w14:paraId="5DCBEC7E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2" w:type="pct"/>
          </w:tcPr>
          <w:p w14:paraId="733C816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top w:val="single" w:color="auto" w:sz="4" w:space="0"/>
            </w:tcBorders>
            <w:tcW w:w="1062" w:type="pct"/>
          </w:tcPr>
          <w:p w14:paraId="733E22C3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  <w:t xml:space="preserve">(подпись, дата)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1" w:type="pct"/>
          </w:tcPr>
          <w:p w14:paraId="31C88FE5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>
              <w:top w:val="single" w:color="auto" w:sz="4" w:space="0"/>
            </w:tcBorders>
            <w:tcW w:w="1134" w:type="pct"/>
          </w:tcPr>
          <w:p w14:paraId="7645242C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  <w:t xml:space="preserve">(И.О. Фамилия)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tcBorders/>
            <w:tcW w:w="1590" w:type="pct"/>
          </w:tcPr>
          <w:p w14:paraId="1BCAF431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910" w:type="pct"/>
          </w:tcPr>
          <w:p w14:paraId="5406C262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52" w:type="pct"/>
          </w:tcPr>
          <w:p w14:paraId="225C077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062" w:type="pct"/>
          </w:tcPr>
          <w:p w14:paraId="3F9810BD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  <w:tc>
          <w:tcPr>
            <w:tcBorders/>
            <w:tcW w:w="151" w:type="pct"/>
          </w:tcPr>
          <w:p w14:paraId="47C703B1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bookmarkEnd w:id="2"/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tcBorders/>
            <w:tcW w:w="1134" w:type="pct"/>
          </w:tcPr>
          <w:p w14:paraId="38E57FC2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val="ru-RU"/>
              </w:rPr>
            </w:r>
          </w:p>
        </w:tc>
      </w:tr>
    </w:tbl>
    <w:p w14:paraId="0C723D92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40"/>
          <w:lang w:val="ru-RU" w:eastAsia="en-US"/>
        </w:rPr>
      </w:r>
    </w:p>
    <w:p w14:paraId="15B0B6A0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val="ru-RU" w:eastAsia="en-US"/>
        </w:rPr>
      </w:pP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</w:p>
    <w:p w14:paraId="375ACE86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val="ru-RU" w:eastAsia="en-US"/>
        </w:rPr>
      </w:pP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</w:p>
    <w:p w14:paraId="31B1BF93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lang w:val="ru-RU" w:eastAsia="en-US"/>
        </w:rPr>
      </w:pPr>
      <w:r>
        <w:rPr>
          <w:rFonts w:ascii="Times New Roman" w:hAnsi="Times New Roman" w:eastAsia="Times New Roman" w:cs="Times New Roman"/>
          <w:i/>
          <w:lang w:val="ru-RU" w:eastAsia="en-US"/>
        </w:rPr>
      </w:r>
      <w:r>
        <w:rPr>
          <w:rFonts w:ascii="Times New Roman" w:hAnsi="Times New Roman" w:eastAsia="Times New Roman" w:cs="Times New Roman"/>
          <w:i/>
          <w:lang w:val="ru-RU" w:eastAsia="en-US"/>
        </w:rPr>
      </w:r>
      <w:r>
        <w:rPr>
          <w:rFonts w:ascii="Times New Roman" w:hAnsi="Times New Roman" w:eastAsia="Times New Roman" w:cs="Times New Roman"/>
          <w:i/>
          <w:lang w:val="ru-RU" w:eastAsia="en-US"/>
        </w:rPr>
      </w:r>
    </w:p>
    <w:p w14:paraId="0B0F3C87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sz w:val="28"/>
          <w:lang w:val="ru-RU" w:eastAsia="en-US"/>
        </w:rPr>
      </w:pPr>
      <w:r>
        <w:rPr>
          <w:rFonts w:ascii="Times New Roman" w:hAnsi="Times New Roman" w:eastAsia="Times New Roman" w:cs="Times New Roman"/>
          <w:i/>
          <w:sz w:val="28"/>
          <w:lang w:val="ru-RU" w:eastAsia="en-US"/>
        </w:rPr>
        <w:t xml:space="preserve">202</w:t>
      </w:r>
      <w:r>
        <w:rPr>
          <w:rFonts w:ascii="Times New Roman" w:hAnsi="Times New Roman" w:eastAsia="Times New Roman" w:cs="Times New Roman"/>
          <w:i/>
          <w:sz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i/>
          <w:sz w:val="28"/>
          <w:lang w:val="ru-RU" w:eastAsia="en-US"/>
        </w:rPr>
        <w:t xml:space="preserve"> г.</w:t>
      </w:r>
      <w:r>
        <w:rPr>
          <w:rFonts w:ascii="Times New Roman" w:hAnsi="Times New Roman" w:eastAsia="Times New Roman" w:cs="Times New Roman"/>
          <w:i/>
          <w:sz w:val="28"/>
          <w:lang w:val="ru-RU" w:eastAsia="en-US"/>
        </w:rPr>
      </w:r>
      <w:r>
        <w:rPr>
          <w:rFonts w:ascii="Times New Roman" w:hAnsi="Times New Roman" w:eastAsia="Times New Roman" w:cs="Times New Roman"/>
          <w:i/>
          <w:sz w:val="28"/>
          <w:lang w:val="ru-RU" w:eastAsia="en-US"/>
        </w:rPr>
      </w:r>
    </w:p>
    <w:p w14:paraId="6291BD84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val="en-GB" w:eastAsia="en-US"/>
        </w:rPr>
      </w:pP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</w:p>
    <w:p w14:paraId="0C204CD2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val="en-GB" w:eastAsia="en-US"/>
        </w:rPr>
      </w:pP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</w:p>
    <w:p w14:paraId="4E2FBBED" w14:textId="77777777">
      <w:pPr>
        <w:pBdr/>
        <w:spacing/>
        <w:ind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br w:type="page" w:clear="all"/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18495050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4F9ABF0A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7E9FC263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51F15569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«Московский государственный технический университет имени Н.Э. Баумана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32668A51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(национальный исследовательский университет)»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p w14:paraId="22D511DB" w14:textId="77777777">
      <w:pPr>
        <w:widowControl w:val="false"/>
        <w:pBdr>
          <w:bottom w:val="single" w:color="000000" w:sz="24" w:space="1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val="ru-RU" w:eastAsia="en-US"/>
        </w:rPr>
      </w:pPr>
      <w:r>
        <w:rPr>
          <w:rFonts w:ascii="Times New Roman" w:hAnsi="Times New Roman" w:eastAsia="Times New Roman" w:cs="Times New Roman"/>
          <w:b/>
          <w:lang w:val="ru-RU" w:eastAsia="en-US"/>
        </w:rPr>
        <w:t xml:space="preserve">(МГТУ им. Н.Э. Баумана)</w:t>
      </w:r>
      <w:r>
        <w:rPr>
          <w:rFonts w:ascii="Times New Roman" w:hAnsi="Times New Roman" w:eastAsia="Times New Roman" w:cs="Times New Roman"/>
          <w:b/>
          <w:lang w:val="ru-RU" w:eastAsia="en-US"/>
        </w:rPr>
      </w:r>
      <w:r>
        <w:rPr>
          <w:rFonts w:ascii="Times New Roman" w:hAnsi="Times New Roman" w:eastAsia="Times New Roman" w:cs="Times New Roman"/>
          <w:b/>
          <w:lang w:val="ru-RU" w:eastAsia="en-US"/>
        </w:rPr>
      </w:r>
    </w:p>
    <w:tbl>
      <w:tblPr>
        <w:tblInd w:w="4698" w:type="dxa"/>
        <w:tblW w:w="4677" w:type="dxa"/>
        <w:tblBorders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>
        <w:trPr/>
        <w:tc>
          <w:tcPr>
            <w:gridSpan w:val="3"/>
            <w:tcBorders/>
            <w:tcW w:w="4677" w:type="dxa"/>
          </w:tcPr>
          <w:p w14:paraId="631ABC86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  <w:t xml:space="preserve">Утверждаю</w:t>
            </w:r>
            <w:r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</w:r>
            <w:r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</w:r>
          </w:p>
        </w:tc>
      </w:tr>
      <w:tr>
        <w:trPr>
          <w:trHeight w:val="294"/>
        </w:trPr>
        <w:tc>
          <w:tcPr>
            <w:gridSpan w:val="3"/>
            <w:tcBorders/>
            <w:tcW w:w="4677" w:type="dxa"/>
          </w:tcPr>
          <w:p w14:paraId="2B73E3A2" w14:textId="77777777">
            <w:pPr>
              <w:widowControl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Cs w:val="28"/>
                <w:lang w:val="en-GB" w:eastAsia="ar-SA"/>
              </w:rPr>
            </w:pP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</w:p>
        </w:tc>
      </w:tr>
      <w:tr>
        <w:trPr/>
        <w:tc>
          <w:tcPr>
            <w:gridSpan w:val="2"/>
            <w:tcBorders/>
            <w:tcW w:w="3240" w:type="dxa"/>
          </w:tcPr>
          <w:p w14:paraId="04570EB5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  <w:t xml:space="preserve">Заведующий кафедрой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</w:p>
        </w:tc>
        <w:tc>
          <w:tcPr>
            <w:tcBorders>
              <w:bottom w:val="single" w:color="auto" w:sz="4" w:space="0"/>
            </w:tcBorders>
            <w:tcW w:w="1437" w:type="dxa"/>
          </w:tcPr>
          <w:p w14:paraId="1ADBFA3E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  <w:t xml:space="preserve">ИУ5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r>
          </w:p>
        </w:tc>
      </w:tr>
      <w:tr>
        <w:trPr/>
        <w:tc>
          <w:tcPr>
            <w:gridSpan w:val="2"/>
            <w:tcBorders/>
            <w:tcW w:w="3240" w:type="dxa"/>
          </w:tcPr>
          <w:p w14:paraId="3A242061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</w:p>
        </w:tc>
        <w:tc>
          <w:tcPr>
            <w:tcBorders/>
            <w:tcW w:w="1437" w:type="dxa"/>
          </w:tcPr>
          <w:p w14:paraId="16FAFFC9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  <w:t xml:space="preserve">(индекс)</w:t>
            </w:r>
            <w:r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</w:r>
          </w:p>
        </w:tc>
      </w:tr>
      <w:tr>
        <w:trPr/>
        <w:tc>
          <w:tcPr>
            <w:tcBorders/>
            <w:tcW w:w="2532" w:type="dxa"/>
          </w:tcPr>
          <w:p w14:paraId="6E018863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2145" w:type="dxa"/>
          </w:tcPr>
          <w:p w14:paraId="4BDA2212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  <w:t xml:space="preserve">В.И. Терехов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2" w:type="dxa"/>
          </w:tcPr>
          <w:p w14:paraId="3404FEA3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</w:p>
        </w:tc>
        <w:tc>
          <w:tcPr>
            <w:gridSpan w:val="2"/>
            <w:tcBorders/>
            <w:tcW w:w="2145" w:type="dxa"/>
            <w:vAlign w:val="bottom"/>
          </w:tcPr>
          <w:p w14:paraId="3EA98E67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ru-RU" w:eastAsia="ar-SA"/>
              </w:rPr>
              <w:t xml:space="preserve">(И.О. Фамилия)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ru-RU" w:eastAsia="ar-SA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ru-RU" w:eastAsia="ar-SA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2" w:type="dxa"/>
          </w:tcPr>
          <w:p w14:paraId="7A7D14E5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2145" w:type="dxa"/>
          </w:tcPr>
          <w:p w14:paraId="2B979086" w14:textId="77777777">
            <w:pPr>
              <w:widowControl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Cs w:val="28"/>
                <w:lang w:val="en-GB" w:eastAsia="ar-SA"/>
              </w:rPr>
            </w:pP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  <w:r>
              <w:rPr>
                <w:rFonts w:ascii="Times New Roman" w:hAnsi="Times New Roman" w:cs="Times New Roman"/>
                <w:szCs w:val="28"/>
                <w:lang w:val="en-GB" w:eastAsia="ar-SA"/>
              </w:rPr>
            </w:r>
          </w:p>
        </w:tc>
      </w:tr>
      <w:tr>
        <w:trPr/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2" w:type="dxa"/>
          </w:tcPr>
          <w:p w14:paraId="68A44705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2145" w:type="dxa"/>
          </w:tcPr>
          <w:p w14:paraId="01458554" w14:textId="7777777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  <w:t xml:space="preserve">(дата)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r>
          </w:p>
        </w:tc>
      </w:tr>
    </w:tbl>
    <w:p w14:paraId="41E4F51C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pacing w:val="100"/>
          <w:sz w:val="36"/>
          <w:lang w:val="ru-RU" w:eastAsia="en-US"/>
        </w:rPr>
      </w:pPr>
      <w:r>
        <w:rPr>
          <w:rFonts w:ascii="Times New Roman" w:hAnsi="Times New Roman" w:eastAsia="Times New Roman" w:cs="Times New Roman"/>
          <w:b/>
          <w:spacing w:val="100"/>
          <w:sz w:val="36"/>
          <w:lang w:val="ru-RU" w:eastAsia="en-US"/>
        </w:rPr>
      </w:r>
      <w:r>
        <w:rPr>
          <w:rFonts w:ascii="Times New Roman" w:hAnsi="Times New Roman" w:eastAsia="Times New Roman" w:cs="Times New Roman"/>
          <w:b/>
          <w:spacing w:val="100"/>
          <w:sz w:val="36"/>
          <w:lang w:val="ru-RU" w:eastAsia="en-US"/>
        </w:rPr>
      </w:r>
      <w:r>
        <w:rPr>
          <w:rFonts w:ascii="Times New Roman" w:hAnsi="Times New Roman" w:eastAsia="Times New Roman" w:cs="Times New Roman"/>
          <w:b/>
          <w:spacing w:val="100"/>
          <w:sz w:val="36"/>
          <w:lang w:val="ru-RU" w:eastAsia="en-US"/>
        </w:rPr>
      </w:r>
    </w:p>
    <w:p w14:paraId="079C16C1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36"/>
          <w:lang w:val="ru-RU" w:eastAsia="en-US"/>
        </w:rPr>
      </w:pPr>
      <w:r>
        <w:rPr>
          <w:rFonts w:ascii="Times New Roman" w:hAnsi="Times New Roman" w:eastAsia="Times New Roman" w:cs="Times New Roman"/>
          <w:b/>
          <w:spacing w:val="100"/>
          <w:sz w:val="36"/>
          <w:lang w:val="ru-RU" w:eastAsia="en-US"/>
        </w:rPr>
        <w:t xml:space="preserve">ЗАДАНИЕ</w:t>
      </w:r>
      <w:r>
        <w:rPr>
          <w:rFonts w:ascii="Times New Roman" w:hAnsi="Times New Roman" w:eastAsia="Times New Roman" w:cs="Times New Roman"/>
          <w:b/>
          <w:sz w:val="36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6"/>
          <w:lang w:val="ru-RU" w:eastAsia="en-US"/>
        </w:rPr>
      </w:r>
    </w:p>
    <w:p w14:paraId="0A21ACF4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lang w:val="ru-RU" w:eastAsia="en-US"/>
        </w:rPr>
        <w:t xml:space="preserve">на выполнение научно-исследовательской работы</w:t>
      </w:r>
      <w:r>
        <w:rPr>
          <w:rFonts w:ascii="Times New Roman" w:hAnsi="Times New Roman" w:eastAsia="Times New Roman" w:cs="Times New Roman"/>
          <w:b/>
          <w:sz w:val="32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lang w:val="ru-RU" w:eastAsia="en-US"/>
        </w:rPr>
      </w:r>
    </w:p>
    <w:p w14:paraId="48F4C104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14"/>
          <w:lang w:val="ru-RU" w:eastAsia="en-US"/>
        </w:rPr>
      </w:pPr>
      <w:r>
        <w:rPr>
          <w:rFonts w:ascii="Times New Roman" w:hAnsi="Times New Roman" w:eastAsia="Times New Roman" w:cs="Times New Roman"/>
          <w:sz w:val="14"/>
          <w:lang w:val="ru-RU" w:eastAsia="en-US"/>
        </w:rPr>
      </w:r>
      <w:r>
        <w:rPr>
          <w:rFonts w:ascii="Times New Roman" w:hAnsi="Times New Roman" w:eastAsia="Times New Roman" w:cs="Times New Roman"/>
          <w:sz w:val="14"/>
          <w:lang w:val="ru-RU" w:eastAsia="en-US"/>
        </w:rPr>
      </w:r>
      <w:r>
        <w:rPr>
          <w:rFonts w:ascii="Times New Roman" w:hAnsi="Times New Roman" w:eastAsia="Times New Roman" w:cs="Times New Roman"/>
          <w:sz w:val="14"/>
          <w:lang w:val="ru-RU" w:eastAsia="en-US"/>
        </w:rPr>
      </w:r>
    </w:p>
    <w:tbl>
      <w:tblPr>
        <w:tblStyle w:val="997"/>
        <w:tblW w:w="93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291"/>
        <w:gridCol w:w="191"/>
        <w:gridCol w:w="135"/>
        <w:gridCol w:w="231"/>
        <w:gridCol w:w="205"/>
        <w:gridCol w:w="397"/>
        <w:gridCol w:w="167"/>
        <w:gridCol w:w="424"/>
        <w:gridCol w:w="567"/>
        <w:gridCol w:w="427"/>
        <w:gridCol w:w="56"/>
        <w:gridCol w:w="83"/>
        <w:gridCol w:w="220"/>
        <w:gridCol w:w="348"/>
        <w:gridCol w:w="52"/>
        <w:gridCol w:w="1366"/>
        <w:gridCol w:w="709"/>
        <w:gridCol w:w="566"/>
        <w:gridCol w:w="993"/>
      </w:tblGrid>
      <w:tr>
        <w:trPr>
          <w:trHeight w:val="85"/>
        </w:trPr>
        <w:tc>
          <w:tcPr>
            <w:gridSpan w:val="2"/>
            <w:tcBorders/>
            <w:tcW w:w="1231" w:type="dxa"/>
          </w:tcPr>
          <w:p w14:paraId="709D8F04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по теме</w:t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r>
          </w:p>
        </w:tc>
        <w:tc>
          <w:tcPr>
            <w:gridSpan w:val="21"/>
            <w:tcBorders>
              <w:bottom w:val="single" w:color="auto" w:sz="4" w:space="0"/>
            </w:tcBorders>
            <w:tcW w:w="8125" w:type="dxa"/>
          </w:tcPr>
          <w:p w14:paraId="6784811D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4"/>
                <w:lang w:val="ru-RU"/>
              </w:rPr>
            </w:pPr>
            <w:r>
              <w:rPr>
                <w:rFonts w:ascii="Times New Roman" w:hAnsi="Times New Roman" w:eastAsia="Times New Roman"/>
                <w:b/>
                <w:i/>
                <w:sz w:val="24"/>
                <w:lang w:val="ru-RU"/>
              </w:rPr>
              <w:t xml:space="preserve">Разработка симуляции шагающего робота для автономной навигации</w:t>
            </w:r>
            <w:r>
              <w:rPr>
                <w:rFonts w:ascii="Times New Roman" w:hAnsi="Times New Roman" w:eastAsia="Times New Roman"/>
                <w:sz w:val="24"/>
                <w:lang w:val="ru-RU"/>
              </w:rPr>
            </w:r>
            <w:r>
              <w:rPr>
                <w:rFonts w:ascii="Times New Roman" w:hAnsi="Times New Roman" w:eastAsia="Times New Roman"/>
                <w:sz w:val="24"/>
                <w:lang w:val="ru-RU"/>
              </w:rPr>
            </w:r>
          </w:p>
        </w:tc>
      </w:tr>
      <w:tr>
        <w:trPr>
          <w:trHeight w:val="85"/>
        </w:trPr>
        <w:tc>
          <w:tcPr>
            <w:gridSpan w:val="4"/>
            <w:tcBorders>
              <w:bottom w:val="single" w:color="auto" w:sz="4" w:space="0"/>
            </w:tcBorders>
            <w:tcW w:w="1928" w:type="dxa"/>
          </w:tcPr>
          <w:p w14:paraId="5BBE317D" w14:textId="77777777">
            <w:pPr>
              <w:pBdr/>
              <w:spacing/>
              <w:ind/>
              <w:rPr>
                <w:rFonts w:ascii="Times New Roman" w:hAnsi="Times New Roman" w:eastAsia="Times New Roman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</w:p>
        </w:tc>
        <w:tc>
          <w:tcPr>
            <w:gridSpan w:val="19"/>
            <w:tcBorders>
              <w:bottom w:val="single" w:color="auto" w:sz="4" w:space="0"/>
            </w:tcBorders>
            <w:tcW w:w="7428" w:type="dxa"/>
          </w:tcPr>
          <w:p w14:paraId="2A7D658C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trHeight w:val="85"/>
        </w:trPr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1928" w:type="dxa"/>
          </w:tcPr>
          <w:p w14:paraId="45AA2450" w14:textId="77777777">
            <w:pPr>
              <w:pBdr/>
              <w:spacing/>
              <w:ind/>
              <w:rPr>
                <w:rFonts w:ascii="Times New Roman" w:hAnsi="Times New Roman" w:eastAsia="Times New Roman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  <w:r>
              <w:rPr>
                <w:rFonts w:ascii="Times New Roman" w:hAnsi="Times New Roman" w:eastAsia="Times New Roman"/>
                <w:highlight w:val="yellow"/>
                <w:lang w:val="ru-RU"/>
              </w:rPr>
            </w:r>
          </w:p>
        </w:tc>
        <w:tc>
          <w:tcPr>
            <w:gridSpan w:val="19"/>
            <w:tcBorders>
              <w:top w:val="single" w:color="auto" w:sz="4" w:space="0"/>
              <w:bottom w:val="single" w:color="auto" w:sz="4" w:space="0"/>
            </w:tcBorders>
            <w:tcW w:w="7428" w:type="dxa"/>
          </w:tcPr>
          <w:p w14:paraId="2B3FEFC6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1928" w:type="dxa"/>
          </w:tcPr>
          <w:p w14:paraId="40AA6A23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Студент группы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8"/>
            <w:tcBorders>
              <w:top w:val="single" w:color="auto" w:sz="4" w:space="0"/>
              <w:bottom w:val="single" w:color="auto" w:sz="4" w:space="0"/>
            </w:tcBorders>
            <w:tcW w:w="2041" w:type="dxa"/>
          </w:tcPr>
          <w:p w14:paraId="64B6A74A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ИУ5Ц-21М 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11"/>
            <w:tcBorders>
              <w:top w:val="single" w:color="auto" w:sz="4" w:space="0"/>
              <w:bottom w:val="single" w:color="auto" w:sz="4" w:space="0"/>
            </w:tcBorders>
            <w:tcW w:w="5387" w:type="dxa"/>
          </w:tcPr>
          <w:p w14:paraId="4E3CB546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Папин Алексей Владимирович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</w:tcBorders>
            <w:tcW w:w="1928" w:type="dxa"/>
          </w:tcPr>
          <w:p w14:paraId="323472D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19"/>
            <w:tcBorders>
              <w:top w:val="single" w:color="auto" w:sz="4" w:space="0"/>
            </w:tcBorders>
            <w:tcW w:w="7428" w:type="dxa"/>
          </w:tcPr>
          <w:p w14:paraId="2126A35C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lang w:val="ru-RU"/>
              </w:rPr>
            </w:pPr>
            <w:r>
              <w:rPr>
                <w:rFonts w:ascii="Times New Roman" w:hAnsi="Times New Roman" w:eastAsia="Times New Roman"/>
                <w:sz w:val="20"/>
                <w:lang w:val="ru-RU"/>
              </w:rPr>
              <w:t xml:space="preserve">(Фамилия, имя, отчество)</w:t>
            </w:r>
            <w:r>
              <w:rPr>
                <w:rFonts w:ascii="Times New Roman" w:hAnsi="Times New Roman" w:eastAsia="Times New Roman"/>
                <w:sz w:val="20"/>
                <w:lang w:val="ru-RU"/>
              </w:rPr>
            </w:r>
            <w:r>
              <w:rPr>
                <w:rFonts w:ascii="Times New Roman" w:hAnsi="Times New Roman" w:eastAsia="Times New Roman"/>
                <w:sz w:val="20"/>
                <w:lang w:val="ru-RU"/>
              </w:rPr>
            </w:r>
          </w:p>
        </w:tc>
      </w:tr>
      <w:tr>
        <w:trPr/>
        <w:tc>
          <w:tcPr>
            <w:gridSpan w:val="23"/>
            <w:tcBorders/>
            <w:tcW w:w="9356" w:type="dxa"/>
            <w:vAlign w:val="center"/>
          </w:tcPr>
          <w:p w14:paraId="0EC91A60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Направленность НИР (учебная, исследовательская, практическая, производственная, др.)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bottom w:val="single" w:color="auto" w:sz="4" w:space="0"/>
            </w:tcBorders>
            <w:tcW w:w="9356" w:type="dxa"/>
          </w:tcPr>
          <w:p w14:paraId="7258615B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ИССЛЕДОВАТЕЛЬСКАЯ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4EA6941F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15"/>
            <w:tcBorders>
              <w:top w:val="single" w:color="auto" w:sz="4" w:space="0"/>
            </w:tcBorders>
            <w:tcW w:w="5019" w:type="dxa"/>
          </w:tcPr>
          <w:p w14:paraId="33D51147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Источник тематики (кафедра, предприятие, НИР)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8"/>
            <w:tcBorders>
              <w:top w:val="single" w:color="auto" w:sz="4" w:space="0"/>
              <w:bottom w:val="single" w:color="auto" w:sz="4" w:space="0"/>
            </w:tcBorders>
            <w:tcW w:w="4337" w:type="dxa"/>
            <w:vAlign w:val="bottom"/>
          </w:tcPr>
          <w:p w14:paraId="1004ABE9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КАФЕДРА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trHeight w:val="234"/>
        </w:trPr>
        <w:tc>
          <w:tcPr>
            <w:gridSpan w:val="8"/>
            <w:tcBorders/>
            <w:tcW w:w="2776" w:type="dxa"/>
          </w:tcPr>
          <w:p w14:paraId="27032836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/>
            <w:bookmarkStart w:id="3" w:name="_Hlk201415482"/>
            <w:r/>
            <w:bookmarkStart w:id="4" w:name="_Hlk201415507"/>
            <w:r>
              <w:rPr>
                <w:rFonts w:ascii="Times New Roman" w:hAnsi="Times New Roman" w:eastAsia="Times New Roman"/>
                <w:lang w:val="ru-RU"/>
              </w:rPr>
              <w:t xml:space="preserve">График выполнения НИР: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15"/>
            <w:tcBorders/>
            <w:tcW w:w="6580" w:type="dxa"/>
          </w:tcPr>
          <w:p w14:paraId="3F2A7436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</w:tr>
      <w:tr>
        <w:trPr>
          <w:gridAfter w:val="1"/>
        </w:trPr>
        <w:tc>
          <w:tcPr>
            <w:tcBorders/>
            <w:tcW w:w="851" w:type="dxa"/>
          </w:tcPr>
          <w:p w14:paraId="09E35665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25% к 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567" w:type="dxa"/>
          </w:tcPr>
          <w:p w14:paraId="717614B0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5"/>
            <w:tcBorders/>
            <w:tcW w:w="1358" w:type="dxa"/>
          </w:tcPr>
          <w:p w14:paraId="5A04A663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нед., 50% к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769" w:type="dxa"/>
          </w:tcPr>
          <w:p w14:paraId="7F7006F1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3"/>
            <w:tcBorders/>
            <w:tcW w:w="1418" w:type="dxa"/>
          </w:tcPr>
          <w:p w14:paraId="07C749BC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нед., 75% к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4"/>
            <w:tcBorders>
              <w:bottom w:val="single" w:color="auto" w:sz="4" w:space="0"/>
            </w:tcBorders>
            <w:tcW w:w="707" w:type="dxa"/>
          </w:tcPr>
          <w:p w14:paraId="0364604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2"/>
            <w:tcBorders/>
            <w:tcW w:w="1418" w:type="dxa"/>
          </w:tcPr>
          <w:p w14:paraId="3CCE595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нед., 100% к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tcBorders>
              <w:bottom w:val="single" w:color="auto" w:sz="4" w:space="0"/>
            </w:tcBorders>
            <w:tcW w:w="709" w:type="dxa"/>
          </w:tcPr>
          <w:p w14:paraId="534708E5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tcBorders/>
            <w:tcW w:w="566" w:type="dxa"/>
          </w:tcPr>
          <w:p w14:paraId="672D174D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нед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</w:tr>
      <w:tr>
        <w:trPr/>
        <w:tc>
          <w:tcPr>
            <w:gridSpan w:val="6"/>
            <w:tcBorders/>
            <w:tcW w:w="2410" w:type="dxa"/>
          </w:tcPr>
          <w:p w14:paraId="07EAF9ED" w14:textId="77777777">
            <w:pPr>
              <w:pBdr/>
              <w:spacing/>
              <w:ind/>
              <w:rPr>
                <w:rFonts w:ascii="Times New Roman" w:hAnsi="Times New Roman" w:eastAsia="Times New Roman"/>
                <w:b/>
                <w:i/>
                <w:lang w:val="en-GB"/>
              </w:rPr>
            </w:pPr>
            <w:r>
              <w:rPr>
                <w:rFonts w:ascii="Times New Roman" w:hAnsi="Times New Roman" w:eastAsia="Times New Roman"/>
                <w:b/>
                <w:i/>
                <w:lang w:val="ru-RU"/>
              </w:rPr>
              <w:t xml:space="preserve">Техническое задание:</w:t>
            </w:r>
            <w:r>
              <w:rPr>
                <w:rFonts w:ascii="Times New Roman" w:hAnsi="Times New Roman" w:eastAsia="Times New Roman"/>
                <w:b/>
                <w:i/>
                <w:lang w:val="en-GB"/>
              </w:rPr>
            </w:r>
            <w:r>
              <w:rPr>
                <w:rFonts w:ascii="Times New Roman" w:hAnsi="Times New Roman" w:eastAsia="Times New Roman"/>
                <w:b/>
                <w:i/>
                <w:lang w:val="en-GB"/>
              </w:rPr>
            </w:r>
          </w:p>
        </w:tc>
        <w:tc>
          <w:tcPr>
            <w:gridSpan w:val="17"/>
            <w:tcBorders>
              <w:bottom w:val="single" w:color="auto" w:sz="4" w:space="0"/>
            </w:tcBorders>
            <w:tcW w:w="6946" w:type="dxa"/>
          </w:tcPr>
          <w:p w14:paraId="5C82B650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Разработать модуль построения карты высот (Elevation Mapping) в 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12455915" w14:textId="77777777">
            <w:pPr>
              <w:pBdr/>
              <w:spacing/>
              <w:ind/>
              <w:jc w:val="left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реальном времени для шагающего робота Unitree Go2 в среде ROS 2 Jazzy и Gazebo Harmonic. </w:t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3BFFB5AE" w14:textId="77777777">
            <w:pPr>
              <w:pBdr/>
              <w:spacing/>
              <w:ind/>
              <w:jc w:val="left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Реализовать фильтрацию облаков точек 3D LiDAR с сегментацией ground/non-ground. </w:t>
            </w:r>
            <w:r>
              <w:rPr>
                <w:rFonts w:ascii="Times New Roman" w:hAnsi="Times New Roman" w:eastAsia="Times New Roman"/>
                <w:lang w:val="ru-RU"/>
              </w:rPr>
              <w:t xml:space="preserve">.</w:t>
            </w:r>
            <w:r/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2DB5E6AF" w14:textId="77777777">
            <w:pPr>
              <w:pBdr/>
              <w:spacing/>
              <w:ind/>
              <w:jc w:val="left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Построить цифровую модель высот (DEM) и функцию стоимости пути с учётом рельефа для </w:t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091D0698" w14:textId="77777777">
            <w:pPr>
              <w:pBdr/>
              <w:spacing/>
              <w:ind/>
              <w:jc w:val="left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terr</w:t>
            </w:r>
            <w:r>
              <w:rPr>
                <w:rFonts w:ascii="Times New Roman" w:hAnsi="Times New Roman" w:eastAsia="Times New Roman"/>
                <w:lang w:val="ru-RU"/>
              </w:rPr>
              <w:t xml:space="preserve">ain-aware планирования маршрута. Обеспечить адаптацию походки робота по типу </w:t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000000" w:sz="4" w:space="0"/>
              <w:bottom w:val="single" w:color="000000" w:sz="4" w:space="0"/>
            </w:tcBorders>
            <w:tcW w:w="9356" w:type="dxa"/>
            <w:vMerge w:val="restart"/>
          </w:tcPr>
          <w:p w14:paraId="457DDE92">
            <w:pPr>
              <w:pBdr/>
              <w:spacing/>
              <w:ind/>
              <w:jc w:val="left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местности. Провести валидацию разработанного модуля в симуляции Gazebo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16"/>
            <w:tcBorders>
              <w:top w:val="single" w:color="auto" w:sz="4" w:space="0"/>
            </w:tcBorders>
            <w:tcW w:w="5102" w:type="dxa"/>
          </w:tcPr>
          <w:p w14:paraId="4C66CEED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b/>
                <w:i/>
                <w:lang w:val="ru-RU"/>
              </w:rPr>
            </w:pPr>
            <w:r>
              <w:rPr>
                <w:rFonts w:ascii="Times New Roman" w:hAnsi="Times New Roman" w:eastAsia="Times New Roman"/>
                <w:b/>
                <w:i/>
                <w:lang w:val="ru-RU"/>
              </w:rPr>
              <w:t xml:space="preserve">Оформление научно-исследовательской работы:</w:t>
            </w:r>
            <w:r>
              <w:rPr>
                <w:rFonts w:ascii="Times New Roman" w:hAnsi="Times New Roman" w:eastAsia="Times New Roman"/>
                <w:b/>
                <w:i/>
                <w:lang w:val="ru-RU"/>
              </w:rPr>
            </w:r>
            <w:r>
              <w:rPr>
                <w:rFonts w:ascii="Times New Roman" w:hAnsi="Times New Roman" w:eastAsia="Times New Roman"/>
                <w:b/>
                <w:i/>
                <w:lang w:val="ru-RU"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4254" w:type="dxa"/>
          </w:tcPr>
          <w:p w14:paraId="1F1D48D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/>
            <w:tcW w:w="9356" w:type="dxa"/>
          </w:tcPr>
          <w:p w14:paraId="71E7EBCE" w14:textId="0E12D2FD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Расчетно-пояснительная записка на </w:t>
            </w:r>
            <w:r>
              <w:rPr>
                <w:rFonts w:ascii="Times New Roman" w:hAnsi="Times New Roman" w:eastAsia="Times New Roman"/>
                <w:u w:val="single"/>
                <w:lang w:val="ru-RU"/>
              </w:rPr>
              <w:t xml:space="preserve">_</w:t>
            </w:r>
            <w:r>
              <w:rPr>
                <w:rFonts w:ascii="Times New Roman" w:hAnsi="Times New Roman" w:eastAsia="Times New Roman"/>
                <w:b/>
                <w:bCs/>
                <w:u w:val="single"/>
                <w:lang w:val="ru-RU"/>
              </w:rPr>
              <w:t xml:space="preserve">4</w:t>
            </w:r>
            <w:r>
              <w:rPr>
                <w:rFonts w:ascii="Times New Roman" w:hAnsi="Times New Roman" w:eastAsia="Times New Roman"/>
                <w:b/>
                <w:bCs/>
                <w:u w:val="single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/>
                <w:u w:val="single"/>
                <w:lang w:val="ru-RU"/>
              </w:rPr>
              <w:t xml:space="preserve">_</w:t>
            </w:r>
            <w:r>
              <w:rPr>
                <w:rFonts w:ascii="Times New Roman" w:hAnsi="Times New Roman" w:eastAsia="Times New Roman"/>
                <w:lang w:val="ru-RU"/>
              </w:rPr>
              <w:t xml:space="preserve"> листах формата А4.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/>
            <w:tcW w:w="9356" w:type="dxa"/>
          </w:tcPr>
          <w:p w14:paraId="765BFDA8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Перечень графического (иллюстративного) материала (чертежи, плакаты, слайды и т.п.)</w:t>
            </w:r>
            <w:bookmarkEnd w:id="3"/>
            <w:r/>
            <w:bookmarkEnd w:id="4"/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bottom w:val="single" w:color="auto" w:sz="4" w:space="0"/>
            </w:tcBorders>
            <w:tcW w:w="9356" w:type="dxa"/>
          </w:tcPr>
          <w:p w14:paraId="3D73EFD1" w14:textId="05A5C919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Рисунки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Times New Roman" w:hAnsi="Times New Roman" w:eastAsia="Times New Roman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Times New Roman" w:hAnsi="Times New Roman" w:eastAsia="Times New Roman"/>
                <w:lang w:val="ru-RU"/>
              </w:rPr>
              <w:t xml:space="preserve">схемы</w:t>
            </w:r>
            <w:r>
              <w:rPr>
                <w:rFonts w:ascii="Times New Roman" w:hAnsi="Times New Roman" w:eastAsia="Times New Roman"/>
              </w:rPr>
              <w:t xml:space="preserve">: </w:t>
            </w:r>
            <w:r>
              <w:rPr>
                <w:rFonts w:ascii="Times New Roman" w:hAnsi="Times New Roman" w:eastAsia="Times New Roman"/>
              </w:rPr>
              <w:t xml:space="preserve">архитектура модуля Elevation Mapping, pipeline фильтрации облака точек </w:t>
            </w:r>
            <w:r>
              <w:rPr>
                <w:rFonts w:ascii="Times New Roman" w:hAnsi="Times New Roman" w:eastAsia="Times New Roman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32170B1C" w14:textId="2CF23672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  <w:t xml:space="preserve">LiDAR, результаты ground segmentation, цифровая модель высот (DEM), карты </w:t>
            </w:r>
            <w:r>
              <w:rPr>
                <w:rFonts w:ascii="Times New Roman" w:hAnsi="Times New Roman" w:eastAsia="Times New Roman"/>
              </w:rPr>
              <w:t xml:space="preserve">gradient и </w:t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7FB6D7E0" w14:textId="5A1AE192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roughness поверхности, функция стоимости пути (traversability cost map), схема terrain-aware </w:t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000000" w:sz="4" w:space="0"/>
              <w:bottom w:val="single" w:color="000000" w:sz="4" w:space="0"/>
            </w:tcBorders>
            <w:tcW w:w="9356" w:type="dxa"/>
            <w:vMerge w:val="restart"/>
          </w:tcPr>
          <w:p w14:paraId="22DC12B9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  <w:t xml:space="preserve">планирования маршрута, адаптация походки по типам местности, тестировани</w:t>
            </w:r>
            <w:r>
              <w:rPr>
                <w:rFonts w:ascii="Times New Roman" w:hAnsi="Times New Roman" w:eastAsia="Times New Roman"/>
                <w:lang w:val="ru-RU"/>
              </w:rPr>
              <w:t xml:space="preserve">е в Gazebo.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12788919" w14:textId="23B0CBA1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"/>
              </w:rPr>
              <w:t xml:space="preserve">Таблиц</w:t>
            </w:r>
            <w:r>
              <w:rPr>
                <w:rFonts w:ascii="Times New Roman" w:hAnsi="Times New Roman" w:eastAsia="Times New Roman"/>
                <w:lang w:val="ru-RU"/>
              </w:rPr>
              <w:t xml:space="preserve">а: </w:t>
            </w:r>
            <w:r>
              <w:rPr>
                <w:rFonts w:ascii="Times New Roman" w:hAnsi="Times New Roman" w:eastAsia="Times New Roman"/>
                <w:lang w:val="ru-RU"/>
              </w:rPr>
              <w:t xml:space="preserve">Сравнение основных SLAM систем для шагающих роботов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gridSpan w:val="23"/>
            <w:tcBorders>
              <w:top w:val="single" w:color="auto" w:sz="4" w:space="0"/>
              <w:bottom w:val="single" w:color="auto" w:sz="4" w:space="0"/>
            </w:tcBorders>
            <w:tcW w:w="9356" w:type="dxa"/>
          </w:tcPr>
          <w:p w14:paraId="15C1DB45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>
          <w:gridAfter w:val="4"/>
        </w:trPr>
        <w:tc>
          <w:tcPr>
            <w:gridSpan w:val="5"/>
            <w:tcBorders>
              <w:top w:val="single" w:color="auto" w:sz="4" w:space="0"/>
            </w:tcBorders>
            <w:tcW w:w="2219" w:type="dxa"/>
          </w:tcPr>
          <w:p w14:paraId="79E57860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Дата выдачи задания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26" w:type="dxa"/>
          </w:tcPr>
          <w:p w14:paraId="7347FE99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2"/>
            <w:shd w:val="clear" w:color="ffffff" w:fill="ffffff"/>
            <w:tcBorders>
              <w:bottom w:val="single" w:color="000000" w:sz="4" w:space="0"/>
            </w:tcBorders>
            <w:tcW w:w="436" w:type="dxa"/>
          </w:tcPr>
          <w:p w14:paraId="2BFF1A03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9</w:t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397" w:type="dxa"/>
          </w:tcPr>
          <w:p w14:paraId="7495A440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/>
                <w:lang w:val="en-GB"/>
              </w:rPr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1158" w:type="dxa"/>
          </w:tcPr>
          <w:p w14:paraId="2BCB302D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en-GB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февраля
</w:t>
            </w:r>
            <w:r>
              <w:rPr>
                <w:rFonts w:ascii="Times New Roman" w:hAnsi="Times New Roman" w:eastAsia="Times New Roman"/>
                <w:lang w:val="en-GB"/>
              </w:rPr>
            </w:r>
          </w:p>
        </w:tc>
        <w:tc>
          <w:tcPr>
            <w:gridSpan w:val="4"/>
            <w:shd w:val="clear" w:color="auto" w:fill="auto"/>
            <w:tcBorders>
              <w:bottom w:val="single" w:color="000000" w:sz="4" w:space="0"/>
            </w:tcBorders>
            <w:tcW w:w="786" w:type="dxa"/>
          </w:tcPr>
          <w:p w14:paraId="2D03EAD1" w14:textId="77777777">
            <w:pPr>
              <w:pBdr/>
              <w:spacing/>
              <w:ind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2026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  <w:tc>
          <w:tcPr>
            <w:gridSpan w:val="2"/>
            <w:shd w:val="clear" w:color="auto" w:fill="auto"/>
            <w:tcBorders/>
            <w:tcW w:w="400" w:type="dxa"/>
          </w:tcPr>
          <w:p w14:paraId="0A541DCF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г.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</w:tbl>
    <w:p w14:paraId="505C150D" w14:textId="77777777">
      <w:pPr>
        <w:widowControl w:val="false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8"/>
          <w:lang w:val="ru-RU" w:eastAsia="en-US"/>
        </w:rPr>
      </w:pPr>
      <w:r>
        <w:rPr>
          <w:rFonts w:ascii="Times New Roman" w:hAnsi="Times New Roman" w:eastAsia="Times New Roman" w:cs="Times New Roman"/>
          <w:b/>
          <w:i/>
          <w:sz w:val="8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8"/>
          <w:lang w:val="ru-RU" w:eastAsia="en-US"/>
        </w:rPr>
      </w:r>
      <w:r>
        <w:rPr>
          <w:rFonts w:ascii="Times New Roman" w:hAnsi="Times New Roman" w:eastAsia="Times New Roman" w:cs="Times New Roman"/>
          <w:b/>
          <w:i/>
          <w:sz w:val="8"/>
          <w:lang w:val="ru-RU" w:eastAsia="en-US"/>
        </w:rPr>
      </w:r>
    </w:p>
    <w:p w14:paraId="77A0853C" w14:textId="77777777">
      <w:pPr>
        <w:widowControl w:val="false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lang w:val="ru-RU" w:eastAsia="en-US"/>
        </w:rPr>
      </w:pP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</w:p>
    <w:tbl>
      <w:tblPr>
        <w:tblStyle w:val="99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>
        <w:trPr/>
        <w:tc>
          <w:tcPr>
            <w:tcBorders/>
            <w:tcW w:w="4678" w:type="dxa"/>
          </w:tcPr>
          <w:p w14:paraId="6424561E" w14:textId="77777777">
            <w:pPr>
              <w:pBdr/>
              <w:spacing/>
              <w:ind/>
              <w:rPr>
                <w:rFonts w:ascii="Times New Roman" w:hAnsi="Times New Roman" w:eastAsia="Times New Roman"/>
                <w:b/>
              </w:rPr>
            </w:pPr>
            <w:r/>
            <w:bookmarkStart w:id="5" w:name="_Hlk201415619"/>
            <w:r>
              <w:rPr>
                <w:rFonts w:ascii="Times New Roman" w:hAnsi="Times New Roman" w:eastAsia="Times New Roman"/>
                <w:b/>
              </w:rPr>
              <w:t xml:space="preserve">Студент</w:t>
            </w:r>
            <w:r>
              <w:rPr>
                <w:rFonts w:ascii="Times New Roman" w:hAnsi="Times New Roman" w:eastAsia="Times New Roman"/>
                <w:b/>
              </w:rPr>
            </w:r>
            <w:r>
              <w:rPr>
                <w:rFonts w:ascii="Times New Roman" w:hAnsi="Times New Roman" w:eastAsia="Times New Roman"/>
                <w:b/>
              </w:rPr>
            </w:r>
          </w:p>
        </w:tc>
        <w:tc>
          <w:tcPr>
            <w:tcBorders/>
            <w:tcW w:w="425" w:type="dxa"/>
          </w:tcPr>
          <w:p w14:paraId="61089889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1843" w:type="dxa"/>
          </w:tcPr>
          <w:p w14:paraId="21D09F3B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/>
            <w:tcW w:w="284" w:type="dxa"/>
          </w:tcPr>
          <w:p w14:paraId="5B795DA5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2124" w:type="dxa"/>
          </w:tcPr>
          <w:p w14:paraId="5A0A5A28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А.В.Папин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8" w:type="dxa"/>
          </w:tcPr>
          <w:p w14:paraId="3C0E93BC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</w:tcPr>
          <w:p w14:paraId="1646546A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3" w:type="dxa"/>
          </w:tcPr>
          <w:p w14:paraId="23211411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(подпись, дата)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</w:tcPr>
          <w:p w14:paraId="470B946F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4" w:type="dxa"/>
          </w:tcPr>
          <w:p w14:paraId="224A525F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(И.О. Фамилия)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8" w:type="dxa"/>
          </w:tcPr>
          <w:p w14:paraId="71AC7347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  <w:b/>
                <w:lang w:val="ru-RU"/>
              </w:rPr>
              <w:t xml:space="preserve">Руководитель</w:t>
            </w:r>
            <w:r>
              <w:rPr>
                <w:rFonts w:ascii="Times New Roman" w:hAnsi="Times New Roman" w:eastAsia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lang w:val="ru-RU"/>
              </w:rPr>
              <w:t xml:space="preserve">НИР</w:t>
            </w:r>
            <w:r>
              <w:rPr>
                <w:rFonts w:ascii="Times New Roman" w:hAnsi="Times New Roman" w:eastAsia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/>
            <w:tcW w:w="425" w:type="dxa"/>
          </w:tcPr>
          <w:p w14:paraId="7FCF6DB0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1843" w:type="dxa"/>
          </w:tcPr>
          <w:p w14:paraId="53B005BA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/>
            <w:tcW w:w="284" w:type="dxa"/>
          </w:tcPr>
          <w:p w14:paraId="22D8961A" w14:textId="77777777">
            <w:pPr>
              <w:pBdr/>
              <w:spacing/>
              <w:ind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2124" w:type="dxa"/>
          </w:tcPr>
          <w:p w14:paraId="6A031BA4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lang w:val="ru-RU"/>
              </w:rPr>
            </w:pPr>
            <w:r>
              <w:rPr>
                <w:rFonts w:ascii="Times New Roman" w:hAnsi="Times New Roman" w:eastAsia="Times New Roman"/>
                <w:lang w:val="ru-RU"/>
              </w:rPr>
              <w:t xml:space="preserve">А.И. Канев</w:t>
            </w:r>
            <w:r>
              <w:rPr>
                <w:rFonts w:ascii="Times New Roman" w:hAnsi="Times New Roman" w:eastAsia="Times New Roman"/>
                <w:lang w:val="ru-RU"/>
              </w:rPr>
            </w:r>
            <w:r>
              <w:rPr>
                <w:rFonts w:ascii="Times New Roman" w:hAnsi="Times New Roman" w:eastAsia="Times New Roman"/>
                <w:lang w:val="ru-RU"/>
              </w:rPr>
            </w:r>
          </w:p>
        </w:tc>
      </w:tr>
      <w:tr>
        <w:trPr/>
        <w:tc>
          <w:tcPr>
            <w:tcBorders/>
            <w:tcW w:w="4678" w:type="dxa"/>
          </w:tcPr>
          <w:p w14:paraId="3395D749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/>
            <w:tcW w:w="425" w:type="dxa"/>
          </w:tcPr>
          <w:p w14:paraId="1670CAFD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</w:tcBorders>
            <w:tcW w:w="1843" w:type="dxa"/>
          </w:tcPr>
          <w:p w14:paraId="0027F99F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(подпись, дата)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/>
            <w:tcW w:w="284" w:type="dxa"/>
          </w:tcPr>
          <w:p w14:paraId="189FF499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</w:tcBorders>
            <w:tcW w:w="2124" w:type="dxa"/>
          </w:tcPr>
          <w:p w14:paraId="4B774F06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(И.О. Фамилия)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8" w:type="dxa"/>
          </w:tcPr>
          <w:p w14:paraId="42630B54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</w:tcPr>
          <w:p w14:paraId="6CB6805C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3" w:type="dxa"/>
          </w:tcPr>
          <w:p w14:paraId="30674A60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</w:tcPr>
          <w:p w14:paraId="059D0F95" w14:textId="77777777">
            <w:pPr>
              <w:pBdr/>
              <w:spacing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bookmarkEnd w:id="5"/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4" w:type="dxa"/>
          </w:tcPr>
          <w:p w14:paraId="756B7E46" w14:textId="77777777"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 w14:paraId="7CDB8449" w14:textId="77777777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val="en-GB" w:eastAsia="en-US"/>
        </w:rPr>
      </w:pP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  <w:r>
        <w:rPr>
          <w:rFonts w:ascii="Times New Roman" w:hAnsi="Times New Roman" w:eastAsia="Times New Roman" w:cs="Times New Roman"/>
          <w:lang w:val="en-GB" w:eastAsia="en-US"/>
        </w:rPr>
      </w:r>
    </w:p>
    <w:p w14:paraId="0C6EF270" w14:textId="77777777">
      <w:pPr>
        <w:widowControl w:val="false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highlight w:val="none"/>
          <w:lang w:val="ru-RU" w:eastAsia="en-US"/>
        </w:rPr>
      </w:pPr>
      <w:r>
        <w:rPr>
          <w:rFonts w:ascii="Times New Roman" w:hAnsi="Times New Roman" w:eastAsia="Times New Roman" w:cs="Times New Roman"/>
          <w:u w:val="single"/>
          <w:lang w:val="ru-RU" w:eastAsia="en-US"/>
        </w:rPr>
        <w:t xml:space="preserve">Примечание</w:t>
      </w:r>
      <w:r>
        <w:rPr>
          <w:rFonts w:ascii="Times New Roman" w:hAnsi="Times New Roman" w:eastAsia="Times New Roman" w:cs="Times New Roman"/>
          <w:lang w:val="ru-RU" w:eastAsia="en-US"/>
        </w:rPr>
        <w:t xml:space="preserve">: Задание оформляется в двух экземплярах: один выдается студенту, второй хранится на кафедре.</w:t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  <w:br w:type="page" w:clear="all"/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lang w:val="ru-RU" w:eastAsia="en-US"/>
        </w:rPr>
      </w:r>
      <w:r>
        <w:rPr>
          <w:rFonts w:ascii="Times New Roman" w:hAnsi="Times New Roman" w:eastAsia="Times New Roman" w:cs="Times New Roman"/>
          <w:highlight w:val="none"/>
          <w:lang w:val="ru-RU" w:eastAsia="en-US"/>
        </w:rPr>
      </w:r>
    </w:p>
    <w:p w14:paraId="7A7409F5" w14:textId="1E980C44">
      <w:pPr>
        <w:pStyle w:val="765"/>
        <w:pBdr/>
        <w:spacing/>
        <w:ind/>
        <w:rPr>
          <w:sz w:val="24"/>
          <w:szCs w:val="24"/>
        </w:rPr>
      </w:pPr>
      <w:r/>
      <w:bookmarkStart w:id="123" w:name="_Toc5"/>
      <w:r>
        <w:t xml:space="preserve">АННОТАЦИЯ</w:t>
      </w:r>
      <w:r/>
      <w:bookmarkEnd w:id="123"/>
      <w:r/>
      <w:r>
        <w:rPr>
          <w:sz w:val="24"/>
          <w:szCs w:val="24"/>
        </w:rPr>
      </w:r>
    </w:p>
    <w:p w14:paraId="087FBDAC">
      <w:pPr>
        <w:pStyle w:val="980"/>
        <w:pBdr/>
        <w:spacing/>
        <w:ind/>
        <w:rPr/>
      </w:pPr>
      <w:r>
        <w:rPr>
          <w:color w:val="000000"/>
          <w:lang w:val="ru-RU"/>
        </w:rPr>
        <w:t xml:space="preserve">В данной научно-исследовательской работе разработан модуль построения карты высот (Elevation Mapping) и terrain-aware планирования для шагающего робота Unitree Go2, предназначенный для поддержки автономного движения в условиях пересечённой местности. Данный</w:t>
      </w:r>
      <w:r>
        <w:rPr>
          <w:color w:val="000000"/>
          <w:lang w:val="ru-RU"/>
        </w:rPr>
        <w:t xml:space="preserve"> модуль позволяет одновременно строить цифровую модель рельефа по данным трёхмерного LiDAR, анализировать проходимость поверхности и адаптировать параметры походки робота на основе полученной карты высот.</w:t>
      </w:r>
      <w:r/>
    </w:p>
    <w:p w14:paraId="6DD8D405">
      <w:pPr>
        <w:pStyle w:val="980"/>
        <w:pBdr/>
        <w:spacing/>
        <w:ind/>
        <w:rPr/>
      </w:pPr>
      <w:r>
        <w:rPr>
          <w:color w:val="000000"/>
          <w:lang w:val="ru-RU"/>
        </w:rPr>
        <w:t xml:space="preserve">В рамках исследования были реализованы следующие подходы: GPU-ускоренное построение карты высот с использованием пакета elevation_mapping_cupy и CuPy-ядер на GPU, сегментация облака точек на классы ground и non-ground для раздельной обраб</w:t>
      </w:r>
      <w:r>
        <w:rPr>
          <w:color w:val="000000"/>
          <w:lang w:val="ru-RU"/>
        </w:rPr>
        <w:t xml:space="preserve">отки, вычисление gradient поверхности, roughness и функции traversability cost для terrain-aware планирования маршрута.</w:t>
      </w:r>
      <w:r/>
    </w:p>
    <w:p w14:paraId="6A93A22D">
      <w:pPr>
        <w:pStyle w:val="980"/>
        <w:pBdr/>
        <w:spacing/>
        <w:ind/>
        <w:rPr/>
      </w:pPr>
      <w:r>
        <w:rPr>
          <w:color w:val="000000"/>
          <w:lang w:val="ru-RU"/>
        </w:rPr>
        <w:t xml:space="preserve">Рассмотрена разработанная система, реализованная с использованием современного технологического стека: шагающий робот Unitree Go2, программное обеспечение ROS 2 Jazzy, навигационный стек Nav2, симуляционная среда Gazebo Harmonic, контейнеризация Docker с кр</w:t>
      </w:r>
      <w:r>
        <w:rPr>
          <w:color w:val="000000"/>
          <w:lang w:val="ru-RU"/>
        </w:rPr>
        <w:t xml:space="preserve">осс-контейнерной связью через Cyclone DDS.</w:t>
      </w:r>
      <w:r/>
    </w:p>
    <w:p w14:paraId="26BADD68" w14:textId="359EB73B">
      <w:pPr>
        <w:pStyle w:val="980"/>
        <w:pBdr/>
        <w:spacing/>
        <w:ind/>
        <w:rPr>
          <w:color w:val="000000"/>
        </w:rPr>
      </w:pPr>
      <w:r>
        <w:rPr>
          <w:color w:val="000000"/>
          <w:lang w:val="ru-RU"/>
        </w:rPr>
        <w:t xml:space="preserve">Система протестирована в физической симуляции Gazebo на соответствие требованиям: работа в реальном времени при построении карты высот с частотой не менее 10 Гц, адаптивность параметров походки к различным классам местности (safe, medium, unsafe).</w:t>
      </w:r>
      <w:r/>
      <w:r>
        <w:rPr>
          <w:color w:val="000000"/>
          <w:lang w:val="ru-RU"/>
        </w:rPr>
      </w:r>
      <w:r>
        <w:rPr>
          <w:color w:val="000000"/>
        </w:rPr>
      </w:r>
    </w:p>
    <w:p w14:paraId="69CCB552" w14:textId="77777777">
      <w:pPr>
        <w:pBdr/>
        <w:spacing/>
        <w:ind/>
        <w:rPr/>
      </w:pPr>
      <w:r>
        <w:br w:type="page" w:clear="all"/>
      </w:r>
      <w:r/>
    </w:p>
    <w:p w14:paraId="6D55031F" w14:textId="77777777">
      <w:pPr>
        <w:pStyle w:val="765"/>
        <w:pBdr/>
        <w:spacing/>
        <w:ind/>
        <w:rPr/>
      </w:pPr>
      <w:r/>
      <w:bookmarkStart w:id="124" w:name="_Toc6"/>
      <w:r>
        <w:t xml:space="preserve">СОДЕРЖАНИЕ</w:t>
      </w:r>
      <w:r/>
      <w:bookmarkEnd w:id="124"/>
      <w:r/>
      <w:r/>
    </w:p>
    <w:sdt>
      <w:sdtPr>
        <w15:appearance w15:val="boundingBox"/>
        <w:id w:val="333880928"/>
        <w:docPartObj>
          <w:docPartGallery w:val="Table of Contents"/>
          <w:docPartUnique w:val="true"/>
        </w:docPartObj>
        <w:rPr>
          <w:lang w:val="ru-RU"/>
        </w:rPr>
      </w:sdtPr>
      <w:sdtContent>
        <w:p w14:paraId="6FF1D455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  <w:instrText xml:space="preserve">TOC \o "1-3" \h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hyperlink w:tooltip="#_Toc5" w:anchor="_Toc5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АННОТАЦИЯ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5ED6F227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7" w:anchor="_Toc7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ВВЕДЕНИЕ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2F8C45FF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8" w:anchor="_Toc8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АКТУАЛЬНОСТЬ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  <w:lang w:val="ru-RU"/>
            </w:rPr>
          </w:r>
        </w:p>
        <w:p w14:paraId="2D98FDB9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9" w:anchor="_Toc9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Архитектура модуля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C45511C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0" w:anchor="_Toc10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Общая архитектура и развёртывание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12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5735DEED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1" w:anchor="_Toc11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Коммуникационная инфраструктура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15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9054444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2" w:anchor="_Toc12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Поток данных и топики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4EFCA55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3" w:anchor="_Toc13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Интеграция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трёхмерного LiDAR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18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DB15100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4" w:anchor="_Toc14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Выбор и конфигурация LiDAR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18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26801ABF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5" w:anchor="_Toc15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Конвертация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LaserScan в PointCloud2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B743A40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16" w:anchor="_Toc16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Калибровка,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ограничения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и перспективы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20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17AE2E94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7" w:anchor="_Toc17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Настройка TF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 и межконтейнерной связи (DDS)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  <w:t xml:space="preserve">21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781FCB6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8" w:anchor="_Toc18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TF-дерево 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 relay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  <w:t xml:space="preserve">21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581052B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19" w:anchor="_Toc19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Конфигурация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DDS и диагностика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_Toc19 \h</w:instrText>
              <w:fldChar w:fldCharType="separate"/>
              <w:t xml:space="preserve">22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1A9D6D31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20" w:anchor="_Toc20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Ground truth bridge 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оптимизация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трафика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_Toc20 \h</w:instrText>
              <w:fldChar w:fldCharType="separate"/>
              <w:t xml:space="preserve">23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23FD6C19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1" w:anchor="_Toc21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Фильтрация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облака точек и параметры сенсора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_Toc21 \h</w:instrText>
              <w:fldChar w:fldCharType="separate"/>
              <w:t xml:space="preserve">24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20831233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2" w:anchor="_Toc22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Параметры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elevation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_mapping_cupy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_Toc22 \h</w:instrText>
              <w:fldChar w:fldCharType="separate"/>
              <w:t xml:space="preserve">24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5DC2EEBD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3" w:anchor="_Toc23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Фильтрация по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расстоянию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высоте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_Toc23 \h</w:instrText>
              <w:fldChar w:fldCharType="separate"/>
              <w:t xml:space="preserve">25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6E064726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4" w:anchor="_Toc24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Visibility Cleanup 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фильтрация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Махаланобиса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_Toc24 \h</w:instrText>
              <w:fldChar w:fldCharType="separate"/>
              <w:t xml:space="preserve">25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AA93C12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5" w:anchor="_Toc25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Ground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segmentation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_Toc25 \h</w:instrText>
              <w:fldChar w:fldCharType="separate"/>
              <w:t xml:space="preserve">27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A4E64DD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6" w:anchor="_Toc26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Постановка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задачи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алгоритм GPF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_Toc26 \h</w:instrText>
              <w:fldChar w:fldCharType="separate"/>
              <w:t xml:space="preserve">27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4DC4968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7" w:anchor="_Toc27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Интеграция с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elevation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_mapping и метрики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_Toc27 \h</w:instrText>
              <w:fldChar w:fldCharType="separate"/>
              <w:t xml:space="preserve">28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3683BFB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8" w:anchor="_Toc28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Цифровая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модель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высот (DEM) и gradient поверхности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_Toc28 \h</w:instrText>
              <w:fldChar w:fldCharType="separate"/>
              <w:t xml:space="preserve">30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4BEC386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29" w:anchor="_Toc29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Построение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DEM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структура GridMap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_Toc29 \h</w:instrText>
              <w:fldChar w:fldCharType="separate"/>
              <w:t xml:space="preserve">30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91E35FD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0" w:anchor="_Toc30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Алгоритм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обновления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карты и постобработка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_Toc30 \h</w:instrText>
              <w:fldChar w:fldCharType="separate"/>
              <w:t xml:space="preserve">31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97BF8E9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31" w:anchor="_Toc31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Gradient 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Roughness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поверхности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_Toc31 \h</w:instrText>
              <w:fldChar w:fldCharType="separate"/>
              <w:t xml:space="preserve">32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63C73227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32" w:anchor="_Toc32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Функция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стоимости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пути с учётом рельефа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_Toc32 \h</w:instrText>
              <w:fldChar w:fldCharType="separate"/>
              <w:t xml:space="preserve">33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5F2D448B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3" w:anchor="_Toc33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Концепция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traversability и формула стоимости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_Toc33 \h</w:instrText>
              <w:fldChar w:fldCharType="separate"/>
              <w:t xml:space="preserve">33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4A7177ED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4" w:anchor="_Toc34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Классификация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типов местности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_Toc34 \h</w:instrText>
              <w:fldChar w:fldCharType="separate"/>
              <w:t xml:space="preserve">33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54027D82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5" w:anchor="_Toc35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Интеграция с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Nav2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пример расчёта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_Toc35 \h</w:instrText>
              <w:fldChar w:fldCharType="separate"/>
              <w:t xml:space="preserve">34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2F1C8962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36" w:anchor="_Toc36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Адаптация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походки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 типу местности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_Toc36 \h</w:instrText>
              <w:fldChar w:fldCharType="separate"/>
              <w:t xml:space="preserve">35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6FBC0929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37" w:anchor="_Toc37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Принцип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адаптации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проецирование опор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_Toc37 \h</w:instrText>
              <w:fldChar w:fldCharType="separate"/>
              <w:t xml:space="preserve">35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70BC6D60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8" w:anchor="_Toc38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Параметры 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алгоритм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адаптации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_Toc38 \h</w:instrText>
              <w:fldChar w:fldCharType="separate"/>
              <w:t xml:space="preserve">36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DB31625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39" w:anchor="_Toc39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Плавность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перехода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 прогнозирование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_Toc39 \h</w:instrText>
              <w:fldChar w:fldCharType="separate"/>
              <w:t xml:space="preserve">36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05B56FF1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40" w:anchor="_Toc40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Тестирование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 симуляции Gazebo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_Toc40 \h</w:instrText>
              <w:fldChar w:fldCharType="separate"/>
              <w:t xml:space="preserve">38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2462FA58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41" w:anchor="_Toc41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Сценарии и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процедура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тестирования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_Toc41 \h</w:instrText>
              <w:fldChar w:fldCharType="separate"/>
              <w:t xml:space="preserve">38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1626656F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42" w:anchor="_Toc42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Оценка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качества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и метрики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_Toc42 \h</w:instrText>
              <w:fldChar w:fldCharType="separate"/>
              <w:t xml:space="preserve">40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35C7690F">
          <w:pPr>
            <w:pStyle w:val="955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hyperlink w:tooltip="#_Toc43" w:anchor="_Toc43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Метрики точности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производительности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и навигации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_Toc43 \h</w:instrText>
              <w:fldChar w:fldCharType="separate"/>
              <w:t xml:space="preserve">40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</w:rPr>
          </w:r>
        </w:p>
        <w:p w14:paraId="575E10E9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44" w:anchor="_Toc44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ЗАКЛЮЧЕНИЕ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_Toc44 \h</w:instrText>
              <w:fldChar w:fldCharType="separate"/>
              <w:t xml:space="preserve">41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670B0F0B">
          <w:pPr>
            <w:pStyle w:val="954"/>
            <w:pBdr/>
            <w:tabs>
              <w:tab w:val="right" w:leader="dot" w:pos="9638"/>
            </w:tabs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hyperlink w:tooltip="#_Toc45" w:anchor="_Toc45" w:history="1"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СПИСОК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ИСПОЛЬЗОВАННЫХ ИСТОЧНИКОВ</w:t>
            </w:r>
            <w:r>
              <w:rPr>
                <w:rStyle w:val="952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fldChar w:fldCharType="begin"/>
              <w:instrText xml:space="preserve">PAGEREF _Toc45 \h</w:instrText>
              <w:fldChar w:fldCharType="separate"/>
              <w:t xml:space="preserve">42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  <w:p w14:paraId="7B3A9096">
          <w:pPr>
            <w:pBdr/>
            <w:spacing w:line="360" w:lineRule="auto"/>
            <w:ind w:right="0" w:firstLine="0"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sdtContent>
    </w:sdt>
    <w:p w14:paraId="5AFEF58D">
      <w:pPr>
        <w:pStyle w:val="980"/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E10DE7" w14:textId="77777777">
      <w:pPr>
        <w:pStyle w:val="980"/>
        <w:pBdr/>
        <w:spacing/>
        <w:ind w:firstLine="0"/>
        <w:rPr>
          <w:highlight w:val="none"/>
        </w:rPr>
      </w:pPr>
      <w:r>
        <w:br w:type="page" w:clear="all"/>
      </w:r>
      <w:r/>
    </w:p>
    <w:p w14:paraId="52DF1123" w14:textId="77777777">
      <w:pPr>
        <w:pStyle w:val="765"/>
        <w:pBdr/>
        <w:spacing/>
        <w:ind/>
        <w:rPr/>
      </w:pPr>
      <w:r/>
      <w:bookmarkStart w:id="125" w:name="_Toc7"/>
      <w:r/>
      <w:r>
        <w:t xml:space="preserve">ВВЕДЕНИЕ</w:t>
      </w:r>
      <w:r/>
      <w:bookmarkEnd w:id="125"/>
      <w:r/>
      <w:r/>
    </w:p>
    <w:p w14:paraId="52A14AB9" w14:textId="77777777">
      <w:pPr>
        <w:pStyle w:val="980"/>
        <w:pBdr/>
        <w:spacing/>
        <w:ind/>
        <w:rPr>
          <w:highlight w:val="none"/>
        </w:rPr>
      </w:pPr>
      <w:r/>
      <w:r>
        <w:t xml:space="preserve">Предметом исследования данной научно-исследовательской работы является процесс построения карты высот (Elevation Mapping) и terrain-aware планирования для шагающего робота Unitree Go2 в среде ROS 2 Jazzy с применением GPU-ускоренной обработки облаков точек </w:t>
      </w:r>
      <w:r>
        <w:t xml:space="preserve">LiDAR и адаптивных алгоритмов навигации.</w:t>
      </w:r>
      <w:r/>
      <w:r/>
    </w:p>
    <w:p w14:paraId="19E7ABBF">
      <w:pPr>
        <w:pStyle w:val="980"/>
        <w:pBdr/>
        <w:spacing/>
        <w:ind/>
        <w:rPr/>
      </w:pPr>
      <w:r/>
      <w:r/>
      <w:r>
        <w:t xml:space="preserve">Целью исследования является разработка модуля Elevation Mapping, обеспечивающего построение цифровой модели рельефа в реальном времени и адаптацию параметров движения робота в зависимости от проходимости местности, для повышения безопасности и эффективности</w:t>
      </w:r>
      <w:r>
        <w:t xml:space="preserve"> автономной навигации в условиях пересечённой местности.</w:t>
      </w:r>
      <w:r/>
      <w:r/>
    </w:p>
    <w:p w14:paraId="715BF2E7">
      <w:pPr>
        <w:pStyle w:val="980"/>
        <w:pBdr/>
        <w:spacing/>
        <w:ind/>
        <w:rPr/>
      </w:pPr>
      <w:r/>
      <w:r/>
      <w:r>
        <w:t xml:space="preserve">Для достижения поставленной цели необходимо решить следующие задачи:</w:t>
      </w:r>
      <w:r/>
      <w:r/>
    </w:p>
    <w:p w14:paraId="73E5281D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highlight w:val="none"/>
        </w:rPr>
        <w:t xml:space="preserve">Интегрировать GPU-ускоренное построение карты высот с использованием </w:t>
      </w:r>
      <w:r>
        <w:rPr>
          <w:lang w:val="undefined"/>
        </w:rPr>
        <w:t xml:space="preserve">пакета </w:t>
      </w:r>
      <w:r>
        <w:rPr>
          <w:highlight w:val="none"/>
        </w:rPr>
        <w:t xml:space="preserve">elevation_mapping_cupy в Docker-окружение проекта, обеспечить корректную работу CuPy-ядер на GPU.</w:t>
      </w:r>
      <w:r/>
    </w:p>
    <w:p w14:paraId="759AB4BE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highlight w:val="none"/>
        </w:rPr>
        <w:t xml:space="preserve">Организова</w:t>
      </w:r>
      <w:r>
        <w:rPr>
          <w:lang w:val="undefined"/>
        </w:rPr>
        <w:t xml:space="preserve">ть передачу данных трёхмерного LiDAR от симулятора к модулю карты высот через кросс-контейнерную связь с Cyclone DDS, включая настройку QoS и TF-трансформаций.</w:t>
      </w:r>
      <w:r>
        <w:rPr>
          <w:lang w:val="undefined"/>
        </w:rPr>
      </w:r>
    </w:p>
    <w:p w14:paraId="3A8A24F6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Реализовать сегментацию облака точек на классы ground и non-ground для раздельной обработки при построении карты высот.</w:t>
      </w:r>
      <w:r>
        <w:rPr>
          <w:lang w:val="undefined"/>
        </w:rPr>
      </w:r>
    </w:p>
    <w:p w14:paraId="12069648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Разработать функцию стоимости пути (traversability cost), учитывающую уклон поверхности, шероховатость и перепады высот для terrain-aware планирования маршрута.</w:t>
      </w:r>
      <w:r>
        <w:rPr>
          <w:lang w:val="undefined"/>
        </w:rPr>
      </w:r>
    </w:p>
    <w:p w14:paraId="4E643383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Реализовать адаптацию параметров походки (высота шага, частота, скорость) в зависимости от traversability под опорами робота.</w:t>
      </w:r>
      <w:r>
        <w:rPr>
          <w:lang w:val="undefined"/>
        </w:rPr>
      </w:r>
    </w:p>
    <w:p w14:paraId="02997623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Разработать мост GridMap – OccupancyGrid для интеграции traversability с Nav2, включая настройку QoS и решение проблемы frame shift.</w:t>
      </w:r>
      <w:r>
        <w:rPr>
          <w:lang w:val="undefined"/>
        </w:rPr>
      </w:r>
    </w:p>
    <w:p w14:paraId="33D21DB0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lang w:val="undefined"/>
        </w:rPr>
        <w:t xml:space="preserve">Обеспечить</w:t>
      </w:r>
      <w:r>
        <w:rPr>
          <w:highlight w:val="none"/>
        </w:rPr>
        <w:t xml:space="preserve"> тестирование и валидацию разработанного модуля в симуляции Gazebo с различными сценариями рельефа.</w:t>
      </w:r>
      <w:r/>
    </w:p>
    <w:p w14:paraId="58603F52" w14:textId="2D2142CC">
      <w:pPr>
        <w:pStyle w:val="980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Решение этих</w:t>
      </w:r>
      <w:r>
        <w:rPr>
          <w:lang w:val="undefined" w:bidi="undefined"/>
        </w:rPr>
      </w:r>
      <w:r>
        <w:rPr>
          <w:lang w:val="ru-RU"/>
        </w:rPr>
        <w:t xml:space="preserve"> </w:t>
      </w:r>
      <w:r>
        <w:rPr>
          <w:lang w:val="undefined"/>
        </w:rPr>
        <w:t xml:space="preserve">задач </w:t>
      </w:r>
      <w:r>
        <w:rPr>
          <w:lang w:val="ru-RU"/>
        </w:rPr>
        <w:t xml:space="preserve">позволит существенно повысить качество автономной навигации шагающих роботов в неструктурированных средах за счёт использования трёхмерной информации о рельефе и адаптивного поведения.</w:t>
      </w:r>
      <w:r>
        <w:rPr>
          <w:lang w:val="ru-RU"/>
        </w:rPr>
      </w:r>
      <w:r>
        <w:rPr>
          <w:lang w:val="ru-RU"/>
        </w:rPr>
      </w:r>
    </w:p>
    <w:p w14:paraId="49162FA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DD9B54">
      <w:pPr>
        <w:pStyle w:val="765"/>
        <w:pBdr/>
        <w:spacing/>
        <w:ind/>
        <w:rPr>
          <w:rFonts w:ascii="Times New Roman" w:hAnsi="Times New Roman" w:eastAsia="Times New Roman" w:cs="Times New Roman"/>
          <w:highlight w:val="none"/>
          <w:lang w:val="ru-RU"/>
        </w:rPr>
      </w:pPr>
      <w:r/>
      <w:bookmarkStart w:id="126" w:name="_Toc8"/>
      <w:r>
        <w:rPr>
          <w:lang w:val="undefined"/>
        </w:rPr>
        <w:t xml:space="preserve">АКТУАЛЬНОСТЬ</w:t>
      </w:r>
      <w:r/>
      <w:bookmarkEnd w:id="126"/>
      <w:r/>
      <w:r>
        <w:rPr>
          <w:rFonts w:ascii="Times New Roman" w:hAnsi="Times New Roman" w:cs="Times New Roman"/>
          <w:sz w:val="28"/>
          <w:szCs w:val="28"/>
        </w:rPr>
      </w:r>
    </w:p>
    <w:p w14:paraId="5B3B8C87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w:r>
        <w:t xml:space="preserve">В последние годы наблюдается стремительный рост интереса к шагающим роботам, способным передвигаться по пересечённой местности, недоступной для колёсных и гусеничных платформ. Четырёхногие роботы, такие как Boston Dynamics Spot, ANYmal, Unitree Go2 и другие</w:t>
      </w:r>
      <w:r>
        <w:t xml:space="preserve">, находят применение в инспекции промышленных объектов, поисково-спасательных операциях, мониторинге окружающей среды и сельском хозяйстве. Однако автономная навигация в неструктурированных средах остаётся открытой научно-технической проблемой, требующей до</w:t>
      </w:r>
      <w:r>
        <w:t xml:space="preserve">стоверной информации о рельефе в реальном времени.</w:t>
      </w:r>
      <w:r/>
      <w:r/>
    </w:p>
    <w:p w14:paraId="5AD88B35">
      <w:pPr>
        <w:pStyle w:val="980"/>
        <w:pBdr/>
        <w:tabs>
          <w:tab w:val="left" w:leader="none" w:pos="8630"/>
        </w:tabs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Ключевым элементом terrain-aware навигации является построение цифровой модели рельефа (Digital Elevation Model, DEM) – карты высот, представляющей трёхмерную геометрию окружающей поверхности. Классическая работа Fankhauser et al. заложила основу вероятност</w:t>
      </w:r>
      <w:r>
        <w:rPr>
          <w:highlight w:val="none"/>
        </w:rPr>
        <w:t xml:space="preserve">ного elevation mapping с использованием фильтра Калмана для оценки высоты каждой ячейки карты [4]. Дальнейшее развитие этот подход получил в библиотеке grid_map [1], обеспечивающей многослойное представление картографических данных в ROS. С появлением досту</w:t>
      </w:r>
      <w:r>
        <w:rPr>
          <w:highlight w:val="none"/>
        </w:rPr>
        <w:t xml:space="preserve">пных GPU на бортовых компьютерах роботов возникла возможность перенести вычислительно интенсивные операции обновления карты на GPU, что позволило достичь частоты обновления 10 Гц и выше при размере карты 20×20 м и разрешении 0,1 м.</w:t>
      </w:r>
      <w:r>
        <w:rPr>
          <w:highlight w:val="none"/>
        </w:rPr>
      </w:r>
      <w:r>
        <w:rPr>
          <w:highlight w:val="none"/>
        </w:rPr>
      </w:r>
    </w:p>
    <w:p w14:paraId="51CD45E6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r>
        <w:t xml:space="preserve">Miki et al. представили GPU-ускоренную реализацию elevation mapping для задач локомоции и навигации, продемонстрировав обработку 5760 точек за 0,2 мс на GPU – ускорение примерно в 10× относительно CPU [14]. Авторы показали, что visibility cleanup на CUDA эф</w:t>
      </w:r>
      <w:r>
        <w:t xml:space="preserve">фективно удаляет динамические объекты и шумовые измерения, а проецирование точек и обновление дисперсии выполняются на GPU за [0,5 мс, что недостижимо для CPU-реализаций. Erni et al. расширили данный подход до multi-modal elevation mapping (MEM), интегрируя</w:t>
      </w:r>
      <w:r>
        <w:t xml:space="preserve"> данные с нескольких сенсоров (LiDAR, depth-камера, стереопара) в единую карту высот с автоматическим взвешиванием измерений по достоверности [15]. MEM позволяет комбинировать достоинства различных сенсоров: круговой обзор LiDAR дополняется плотным облаком </w:t>
      </w:r>
      <w:r>
        <w:t xml:space="preserve">точек depth-камеры на близких дистанциях.</w:t>
      </w:r>
      <w:r/>
      <w:r/>
    </w:p>
    <w:p w14:paraId="4173516D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Восприятие рельефа для шагающих роботов не ограничивается только LiDAR. Belter et al. исследовали построение плотной карты рельефа на основе RGB-D данных, используя комбинацию глубины и цвета для классификации типов поверхности [17]. Авторы показали, что на</w:t>
      </w:r>
      <w:r>
        <w:rPr>
          <w:highlight w:val="none"/>
        </w:rPr>
        <w:t xml:space="preserve"> дистанциях до 3-5 м depth-камера обеспечивает плотность облака точек в 10-50 раз выше, чем 16-лучевой LiDAR, что критически важно для точного позиционирования опор ног. Homberger et al. разработали метод оценивания опорной поверхности (support surface) для</w:t>
      </w:r>
      <w:r>
        <w:rPr>
          <w:highlight w:val="none"/>
        </w:rPr>
        <w:t xml:space="preserve"> шагающих роботов, позволяющий аппроксимировать рельеф кусочно-линейными участками и прогнозировать поведение робота при постановке ноги [19]. Данный подход особенно важен на крупноблочных рельефах, где размер отдельных камней сопоставим с размером стопы ро</w:t>
      </w:r>
      <w:r>
        <w:rPr>
          <w:highlight w:val="none"/>
        </w:rPr>
        <w:t xml:space="preserve">бота.</w:t>
      </w:r>
      <w:r>
        <w:rPr>
          <w:highlight w:val="none"/>
        </w:rPr>
      </w:r>
      <w:r/>
    </w:p>
    <w:p w14:paraId="6E00646E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Восприятие рельефа для шагающих роботов не ограничивается только LiDAR. Belter et al. исследовали построение плотной карты рельефа на основе RGB-D данных, используя комбинацию глубины и цвета для классификации типов поверхности [17]. Авторы показали, что на</w:t>
      </w:r>
      <w:r>
        <w:rPr>
          <w:highlight w:val="none"/>
        </w:rPr>
        <w:t xml:space="preserve"> дистанциях до 3-5 м depth-камера обеспечивает плотность облака точек в 10-50 раз выше, чем 16-лучевой LiDAR, что критически важно для точного позиционирования опор ног. Homberger et al. разработали метод оценивания опорной поверхности (support surface) для</w:t>
      </w:r>
      <w:r>
        <w:rPr>
          <w:highlight w:val="none"/>
        </w:rPr>
        <w:t xml:space="preserve"> шагающих роботов, позволяющий аппроксимировать рельеф кусочно-линейными участками и прогнозировать поведение робота при постановке ноги [19]. Данный подход особенно важен на крупноблочных рельефах, где размер отдельных камней сопоставим с размером стопы ро</w:t>
      </w:r>
      <w:r>
        <w:rPr>
          <w:highlight w:val="none"/>
        </w:rPr>
        <w:t xml:space="preserve">бота.</w:t>
      </w:r>
      <w:r>
        <w:rPr>
          <w:highlight w:val="none"/>
        </w:rPr>
      </w:r>
      <w:r/>
    </w:p>
    <w:p w14:paraId="5B69E1B2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Адаптация походки в зависимости от характеристик поверхности является отличительной особенностью шагающих роботов. Dong et al. представили метод MARG (MAstering Risky Gap Terrains), обеспечивающий адаптацию высоты шага, частоты и скорости движения на основе</w:t>
      </w:r>
      <w:r>
        <w:rPr>
          <w:highlight w:val="none"/>
        </w:rPr>
        <w:t xml:space="preserve"> непрерывной оценки traversability под опорами робота [16]. Авторы продемонстрировали успешное преодоление участков с риском опрокидывания на ANYmal, используя прогнозирование traversability на 2-3 шага вперёд. Fu et al. исследовали traversability analysis </w:t>
      </w:r>
      <w:r>
        <w:rPr>
          <w:highlight w:val="none"/>
        </w:rPr>
        <w:t xml:space="preserve">для четырёхногого робота на основе разреженного облака точек, предложив метод классификации проходимости с использованием машинного обучения на синтетических данных [20].</w:t>
      </w:r>
      <w:r>
        <w:rPr>
          <w:highlight w:val="none"/>
        </w:rPr>
      </w:r>
      <w:r/>
    </w:p>
    <w:p w14:paraId="11B8CD8E">
      <w:pPr>
        <w:pStyle w:val="980"/>
        <w:pBdr/>
        <w:tabs>
          <w:tab w:val="left" w:leader="none" w:pos="8630"/>
        </w:tabs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Несмотря на значительный прогресс в каждом из перечисленных направлений, существующие решения, как правило, являются узкоспециализированными: GPU-ускоренное построение карты [14, 15], оценка traversability [21], адаптация походки [16] и планирование [18] ре</w:t>
      </w:r>
      <w:r>
        <w:rPr>
          <w:highlight w:val="none"/>
        </w:rPr>
        <w:t xml:space="preserve">ализованы в виде изолированных модулей, не образующих целостного конвейера от сенсора до исполнительных механизмов. Кроме того, большинство работ выполнены для роботов средней размерной категории (ANYmal, Spot) с бортовыми GPU высокой производительности (NV</w:t>
      </w:r>
      <w:r>
        <w:rPr>
          <w:highlight w:val="none"/>
        </w:rPr>
        <w:t xml:space="preserve">IDIA Jetson Orin, RTX 3000+), в то время как лёгкие четырёхногие роботы с GPU начального уровня (GTX 1650 Ti, 4 ГБ) остаются малоизученными.</w:t>
      </w:r>
      <w:r>
        <w:rPr>
          <w:highlight w:val="none"/>
        </w:rPr>
      </w:r>
      <w:r/>
    </w:p>
    <w:p w14:paraId="4B4FA049">
      <w:pPr>
        <w:pStyle w:val="980"/>
        <w:pBdr/>
        <w:tabs>
          <w:tab w:val="left" w:leader="none" w:pos="8630"/>
        </w:tabs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Настоящая работа направлена на устранение указанного пробела: разрабатывается интегрированный модуль Elevation Mapping и terrain-aware планирования для лёгкого четырёхногого робота Unitree Go2 в среде ROS 2 Jazzy и Gazebo Harmonic, объединяющий GPU-ускоренн</w:t>
      </w:r>
      <w:r>
        <w:rPr>
          <w:highlight w:val="none"/>
        </w:rPr>
        <w:t xml:space="preserve">ое построение DEM, непрерывную traversability и адаптацию походки в едином Docker-окружении с двухконтейнерной архитектурой, разделяющей симуляцию и обработку данных. Особое внимание уделяется обеспечению real-time производительности на GPU с 4 ГБ памяти и </w:t>
      </w:r>
      <w:r>
        <w:rPr>
          <w:highlight w:val="none"/>
        </w:rPr>
        <w:t xml:space="preserve">интеграции всех компонентов через Cyclone DDS в кросс-контейнерной конфигурации.</w:t>
      </w:r>
      <w:r>
        <w:rPr>
          <w:highlight w:val="none"/>
        </w:rPr>
      </w:r>
    </w:p>
    <w:p w14:paraId="698F42C7" w14:textId="77777777">
      <w:pPr>
        <w:pStyle w:val="980"/>
        <w:pBdr/>
        <w:tabs>
          <w:tab w:val="left" w:leader="none" w:pos="8630"/>
        </w:tabs>
        <w:spacing/>
        <w:ind/>
        <w:rPr>
          <w14:ligatures w14:val="none"/>
        </w:rPr>
      </w:pPr>
      <w:r>
        <w:rPr>
          <w:lang w:val="undefined"/>
        </w:rPr>
        <w:br w:type="page" w:clear="all"/>
      </w:r>
      <w:r>
        <w:rPr>
          <w:lang w:val="undefined" w:bidi="undefined"/>
        </w:rPr>
      </w:r>
      <w:r>
        <w:rPr>
          <w:lang w:val="undefined"/>
        </w:rPr>
      </w:r>
    </w:p>
    <w:p w14:paraId="3801B7D1" w14:textId="77777777">
      <w:pPr>
        <w:pStyle w:val="765"/>
        <w:pBdr/>
        <w:spacing/>
        <w:ind/>
        <w:rPr/>
      </w:pPr>
      <w:r/>
      <w:bookmarkStart w:id="127" w:name="_Toc9"/>
      <w:r/>
      <w:bookmarkStart w:id="8" w:name="_Toc4"/>
      <w:r>
        <w:t xml:space="preserve">Архитектура модуля</w:t>
      </w:r>
      <w:r/>
      <w:bookmarkEnd w:id="127"/>
      <w:r/>
      <w:r/>
    </w:p>
    <w:p w14:paraId="716EFC1D" w14:textId="1563EF21">
      <w:pPr>
        <w:pStyle w:val="980"/>
        <w:pBdr/>
        <w:tabs>
          <w:tab w:val="left" w:leader="none" w:pos="8630"/>
        </w:tabs>
        <w:spacing/>
        <w:ind/>
        <w:rPr>
          <w:lang w:val="ru-RU"/>
        </w:rPr>
      </w:pPr>
      <w:r/>
      <w:r>
        <w:t xml:space="preserve">Проектирование архитектуры является ключевым этапом разработки любой сложной робототехнической системы. Модуль Elevation Mapping и terrain-aware планирования построен на основе микросервисной архитектуры ROS 2, где каждый функциональный компонент реализован</w:t>
      </w:r>
      <w:r>
        <w:t xml:space="preserve"> в виде отдельной ноды. Компоненты обмениваются данными через топики и сервисы, что обеспечивает слабую связанность и возможность независимого развития каждого модуля. Такой подход позволяет легко заменять отдельные компоненты без изменения всей системы. В </w:t>
      </w:r>
      <w:r>
        <w:t xml:space="preserve">данном разделе рассматривается общая структура системы, её ключевые компоненты и их взаимодействие.</w:t>
      </w:r>
      <w:r/>
      <w:r>
        <w:rPr>
          <w:lang w:val="ru-RU"/>
        </w:rPr>
      </w:r>
    </w:p>
    <w:p w14:paraId="3338EDAB" w14:textId="77777777">
      <w:pPr>
        <w:pStyle w:val="980"/>
        <w:pBdr/>
        <w:tabs>
          <w:tab w:val="left" w:leader="none" w:pos="8630"/>
        </w:tabs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«</w:t>
      </w:r>
      <w:r>
        <w:rPr>
          <w:lang w:val="ru-RU"/>
        </w:rPr>
      </w:r>
    </w:p>
    <w:p w14:paraId="34F59981" w14:textId="557049A2">
      <w:pPr>
        <w:pStyle w:val="766"/>
        <w:pBdr/>
        <w:spacing/>
        <w:ind/>
        <w:rPr/>
      </w:pPr>
      <w:r/>
      <w:bookmarkStart w:id="128" w:name="_Toc10"/>
      <w:r/>
      <w:r>
        <w:t xml:space="preserve">Общая архитектура и развёртывание</w:t>
      </w:r>
      <w:r/>
      <w:bookmarkEnd w:id="128"/>
      <w:r/>
      <w:r/>
    </w:p>
    <w:p w14:paraId="4D0EB5C4" w14:textId="2A317380">
      <w:pPr>
        <w:pStyle w:val="980"/>
        <w:pBdr/>
        <w:tabs>
          <w:tab w:val="left" w:leader="none" w:pos="8630"/>
        </w:tabs>
        <w:spacing/>
        <w:ind/>
        <w:rPr>
          <w:highlight w:val="none"/>
        </w:rPr>
      </w:pPr>
      <w:r/>
      <w:r>
        <w:t xml:space="preserve">Разработанный модуль состоит из нескольких компонентов, взаимодействующих через ROS 2-топики и сервисы. Схема взаимодействия представлена на</w:t>
      </w:r>
      <w:r>
        <w:rPr>
          <w:lang w:val="ru-RU"/>
        </w:rPr>
        <w:t xml:space="preserve"> </w:t>
      </w:r>
      <w:r>
        <w:fldChar w:fldCharType="begin"/>
      </w:r>
      <w:r>
        <w:instrText xml:space="preserve"> REF _Ref1  \h</w:instrText>
      </w:r>
      <w:r>
        <w:fldChar w:fldCharType="separate"/>
      </w:r>
      <w:r/>
      <w:r>
        <w:rPr>
          <w:lang w:val="ru-RU"/>
        </w:rPr>
        <w:t xml:space="preserve">р</w:t>
      </w:r>
      <w:r>
        <w:t xml:space="preserve">исунк</w:t>
      </w:r>
      <w:r>
        <w:rPr>
          <w:lang w:val="ru-RU"/>
        </w:rPr>
        <w:t xml:space="preserve">е</w:t>
      </w:r>
      <w:r>
        <w:t xml:space="preserve"> </w:t>
      </w:r>
      <w:r/>
      <w:r>
        <w:t xml:space="preserve">1</w:t>
      </w:r>
      <w:r/>
      <w:r/>
      <w:r/>
      <w:r/>
      <w:r>
        <w:fldChar w:fldCharType="end"/>
      </w:r>
      <w:r/>
      <w:r/>
      <w:r/>
      <w:r>
        <w:rPr>
          <w:lang w:val="ru-RU"/>
        </w:rPr>
      </w:r>
      <w:r>
        <w:rPr>
          <w:lang w:val="ru-RU"/>
        </w:rPr>
        <w:t xml:space="preserve">.</w:t>
      </w:r>
      <w:r/>
      <w:r>
        <w:rPr>
          <w:lang w:val="ru-RU"/>
        </w:rPr>
      </w:r>
    </w:p>
    <w:p w14:paraId="28A83575">
      <w:pPr>
        <w:pStyle w:val="980"/>
        <w:pBdr/>
        <w:spacing/>
        <w:ind/>
        <w:rPr>
          <w:highlight w:val="none"/>
        </w:rPr>
      </w:pPr>
      <w:r/>
      <w:r>
        <w:t xml:space="preserve">На верхнем уровне выделяются два Docker-контейнера:</w:t>
      </w:r>
      <w:r>
        <w:rPr>
          <w:highlight w:val="none"/>
        </w:rPr>
      </w:r>
      <w:r>
        <w:rPr>
          <w:highlight w:val="none"/>
        </w:rPr>
      </w:r>
    </w:p>
    <w:p w14:paraId="78ACFA9A">
      <w:pPr>
        <w:pStyle w:val="980"/>
        <w:numPr>
          <w:ilvl w:val="0"/>
          <w:numId w:val="12"/>
        </w:numPr>
        <w:suppressLineNumbers w:val="false"/>
        <w:pBdr/>
        <w:spacing/>
        <w:ind w:firstLine="709" w:left="0"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Контейнер Simulator использует образ </w:t>
      </w:r>
      <w:r>
        <w:rPr>
          <w:highlight w:val="none"/>
        </w:rPr>
        <w:t xml:space="preserve">"</w:t>
      </w:r>
      <w:r>
        <w:rPr>
          <w:highlight w:val="none"/>
        </w:rPr>
        <w:t xml:space="preserve">osrf/ros:jazzy-desktop</w:t>
      </w:r>
      <w:r>
        <w:rPr>
          <w:highlight w:val="none"/>
          <w:lang w:val="ru-RU"/>
        </w:rPr>
        <w:t xml:space="preserve">"</w:t>
      </w:r>
      <w:r>
        <w:rPr>
          <w:highlight w:val="none"/>
        </w:rPr>
        <w:t xml:space="preserve"> и включает Gazebo Harmonic с gpu_lidar (16×360 лучей), ROS 2 Gazebo Bridge, C++ конвертер "laser_to_cloud_converter.cc", robot_state_publisher и "tf_relay.py". </w:t>
      </w:r>
      <w:r>
        <w:rPr>
          <w:highlight w:val="none"/>
        </w:rPr>
      </w:r>
    </w:p>
    <w:p w14:paraId="11D837C1">
      <w:pPr>
        <w:pStyle w:val="980"/>
        <w:numPr>
          <w:ilvl w:val="0"/>
          <w:numId w:val="13"/>
        </w:numPr>
        <w:pBdr/>
        <w:spacing/>
        <w:ind w:firstLine="709" w:left="0"/>
        <w:contextualSpacing w:val="true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Контейнер Elevation использует образ "nvidia/cuda:12.6.3-cudnn-devel-ubuntu24.10" и включает Python 3.12 с CuPy (CUDA 12.x), PyTorch 2.x, ROS 2 Jazzy с Cyclone DDS RMW, пакет "elevation_mapping_cupy" с GPU-ядрами обновления карты, библиотеку «grid_map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 и RV</w:t>
      </w:r>
      <w:r>
        <w:rPr>
          <w:highlight w:val="none"/>
          <w:lang w:val="ru-RU"/>
        </w:rPr>
        <w:t xml:space="preserve">iz2.</w:t>
      </w:r>
      <w:r>
        <w:rPr>
          <w:highlight w:val="none"/>
          <w:lang w:val="ru-RU"/>
        </w:rPr>
      </w:r>
      <w:r>
        <w:rPr>
          <w:highlight w:val="none"/>
        </w:rPr>
      </w:r>
    </w:p>
    <w:p w14:paraId="27F04444">
      <w:pPr>
        <w:pStyle w:val="98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Компоненты внутри elevation-контейнера образуют конвейер обработки: LiDAR PointCloud – ground_seg – ground_cloud – elevation_mapping, ground_seg – obstacle_cloud – traversability, traversability – gait_adaptor – robot_controller, elevation_map</w:t>
      </w:r>
      <w:r>
        <w:rPr>
          <w:highlight w:val="none"/>
        </w:rPr>
        <w:t xml:space="preserve"> – costmap_bridge – Nav2.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[14].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485FFA1E" w14:textId="77777777">
      <w:pPr>
        <w:pStyle w:val="980"/>
        <w:pBdr/>
        <w:spacing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851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442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120129" cy="6885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542.1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250B298A" w14:textId="77777777">
      <w:pPr>
        <w:pStyle w:val="980"/>
        <w:pBdr/>
        <w:spacing/>
        <w:ind/>
        <w:jc w:val="center"/>
        <w:rPr/>
      </w:pPr>
      <w:r/>
      <w:bookmarkStart w:id="10" w:name="_Ref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/>
      <w:r>
        <w:fldChar w:fldCharType="end"/>
      </w:r>
      <w:bookmarkEnd w:id="10"/>
      <w:r>
        <w:t xml:space="preserve"> – </w:t>
      </w:r>
      <w:r>
        <w:t xml:space="preserve">Схема взаимодействия компонентов системы</w:t>
      </w:r>
      <w:r/>
      <w:r/>
    </w:p>
    <w:p w14:paraId="1D504A50">
      <w:pPr>
        <w:pStyle w:val="98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540604">
      <w:pPr>
        <w:pStyle w:val="98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Дополнительно разработаны вспомогательные мосты: ground_truth_publisher (Gazebo–ROS 2 odometry для диагностики) и elevation_to_costmap_node (конвертация GridMap–OccupancyGrid для Nav2).</w:t>
      </w:r>
      <w:r>
        <w:rPr>
          <w:highlight w:val="none"/>
        </w:rPr>
      </w:r>
      <w:r>
        <w:rPr>
          <w:highlight w:val="none"/>
        </w:rPr>
      </w:r>
      <w:r/>
    </w:p>
    <w:p w14:paraId="45B59194" w14:textId="77777777">
      <w:pPr>
        <w:pStyle w:val="980"/>
        <w:pBdr/>
        <w:spacing/>
        <w:ind/>
        <w:rPr/>
      </w:pPr>
      <w:r/>
      <w:r>
        <w:t xml:space="preserve">Ключевым архитектурным решением стало разделение на два Docker-контейнера, обеспечивающее следующие преимущества:</w:t>
      </w:r>
      <w:r/>
      <w:r/>
    </w:p>
    <w:p w14:paraId="343232EC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lang w:val="ru-RU"/>
        </w:rPr>
        <w:t xml:space="preserve">Н</w:t>
      </w:r>
      <w:r>
        <w:t xml:space="preserve">езависимая сборка и обновление: simulator-образ (~2–3 ГБ с Gazebo) не требует пересборки при изменении GPU-части, что экономит около 30 минут на каждой </w:t>
      </w:r>
      <w:r>
        <w:rPr>
          <w:lang w:val="undefined"/>
        </w:rPr>
        <w:t xml:space="preserve">пересборке</w:t>
      </w:r>
      <w:r>
        <w:t xml:space="preserve">;</w:t>
      </w:r>
      <w:r/>
    </w:p>
    <w:p w14:paraId="7EA1F153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lang w:val="ru-RU"/>
        </w:rPr>
        <w:t xml:space="preserve">И</w:t>
      </w:r>
      <w:r>
        <w:t xml:space="preserve">золированные зависимости: контейнеры могут использовать разные версии библиотек</w:t>
      </w:r>
      <w:r>
        <w:t xml:space="preserve"> – например, CuPy требует numpy&lt;2, в то время как simulator этой проблемы не имеет;</w:t>
      </w:r>
      <w:r/>
    </w:p>
    <w:p w14:paraId="7B37DE43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lang w:val="ru-RU"/>
        </w:rPr>
        <w:t xml:space="preserve">Р</w:t>
      </w:r>
      <w:r>
        <w:rPr>
          <w:lang w:val="undefined"/>
        </w:rPr>
        <w:t xml:space="preserve">азличные </w:t>
      </w:r>
      <w:r>
        <w:t xml:space="preserve">базовые образы: CPU-часть использует официальный ROS-образ, GPU-часть – CUDA-образ с драйверами NVIDIA, что исключает конфликты драйверов;</w:t>
      </w:r>
      <w:r/>
    </w:p>
    <w:p w14:paraId="4EFB7811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lang w:val="ru-RU"/>
        </w:rPr>
        <w:t xml:space="preserve">М</w:t>
      </w:r>
      <w:r>
        <w:t xml:space="preserve">асштабирование: при необходимости можно запускать несколько elevation-контейнеров для разных роботов, используя различные ROS_DOMAIN_</w:t>
      </w:r>
      <w:r>
        <w:t xml:space="preserve">ID.</w:t>
      </w:r>
      <w:r/>
      <w:r/>
      <w:r/>
      <w:r/>
    </w:p>
    <w:p w14:paraId="44893B34">
      <w:pPr>
        <w:pStyle w:val="980"/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Размещение контейнеров на одном хосте и их взаимодействие через Cyclone DDS показано на </w:t>
      </w:r>
      <w:r>
        <w:fldChar w:fldCharType="begin"/>
      </w:r>
      <w:r>
        <w:instrText xml:space="preserve"> REF _Ref3  \h</w:instrText>
      </w:r>
      <w:r>
        <w:fldChar w:fldCharType="separate"/>
      </w:r>
      <w:r/>
      <w:r>
        <w:rPr>
          <w:lang w:val="ru-RU"/>
        </w:rPr>
        <w:t xml:space="preserve">р</w:t>
      </w:r>
      <w:r>
        <w:t xml:space="preserve">исун</w:t>
      </w:r>
      <w:r>
        <w:rPr>
          <w:lang w:val="ru-RU"/>
        </w:rPr>
        <w:t xml:space="preserve">ке</w:t>
      </w:r>
      <w:r>
        <w:t xml:space="preserve"> </w:t>
      </w:r>
      <w:r>
        <w:t xml:space="preserve">2</w:t>
      </w:r>
      <w:r/>
      <w:r/>
      <w:r/>
      <w:r/>
      <w:r>
        <w:fldChar w:fldCharType="end"/>
      </w:r>
      <w:r/>
      <w:r/>
      <w:r/>
      <w:r>
        <w:rPr>
          <w:highlight w:val="none"/>
        </w:rPr>
        <w:t xml:space="preserve">.</w:t>
      </w:r>
      <w:r>
        <w:rPr>
          <w:highlight w:val="none"/>
        </w:rPr>
      </w:r>
      <w:r/>
    </w:p>
    <w:p w14:paraId="50B30A93">
      <w:pPr>
        <w:pStyle w:val="980"/>
        <w:pBdr/>
        <w:spacing/>
        <w:ind/>
        <w:contextualSpacing w:val="true"/>
        <w:rPr/>
      </w:pPr>
      <w:r/>
      <w:r/>
      <w:r/>
    </w:p>
    <w:p w14:paraId="4C63C0C6">
      <w:pPr>
        <w:pStyle w:val="980"/>
        <w:pBdr/>
        <w:spacing/>
        <w:ind w:firstLine="0"/>
        <w:contextualSpacing w:val="true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7257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26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2725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14.6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4C44D1D1">
      <w:pPr>
        <w:pStyle w:val="980"/>
        <w:pBdr/>
        <w:spacing/>
        <w:ind/>
        <w:jc w:val="center"/>
        <w:rPr/>
      </w:pPr>
      <w:r/>
      <w:bookmarkStart w:id="114" w:name="_Ref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bookmarkEnd w:id="114"/>
      <w:r>
        <w:t xml:space="preserve"> – </w:t>
      </w:r>
      <w:r>
        <w:t xml:space="preserve">Развёртывание контейнеров на хосте</w:t>
      </w:r>
      <w:r/>
      <w:r/>
    </w:p>
    <w:p w14:paraId="0EAAD985">
      <w:pPr>
        <w:pBdr/>
        <w:shd w:val="nil"/>
        <w:spacing/>
        <w:ind/>
        <w:rPr/>
      </w:pPr>
      <w:r>
        <w:br w:type="page" w:clear="all"/>
      </w:r>
      <w:r/>
      <w:r/>
    </w:p>
    <w:p w14:paraId="4E04CB54">
      <w:pPr>
        <w:pStyle w:val="766"/>
        <w:pBdr/>
        <w:spacing/>
        <w:ind/>
        <w:rPr/>
      </w:pPr>
      <w:r/>
      <w:bookmarkStart w:id="129" w:name="_Toc11"/>
      <w:r>
        <w:t xml:space="preserve">Коммуникационная инфраструктура</w:t>
      </w:r>
      <w:r/>
      <w:bookmarkEnd w:id="129"/>
      <w:r/>
      <w:r/>
    </w:p>
    <w:p w14:paraId="518971A3" w14:textId="77777777">
      <w:pPr>
        <w:pStyle w:val="980"/>
        <w:pBdr/>
        <w:spacing/>
        <w:ind/>
        <w:contextualSpacing w:val="true"/>
        <w:rPr>
          <w:highlight w:val="none"/>
        </w:rPr>
      </w:pPr>
      <w:r/>
      <w:r>
        <w:t xml:space="preserve">Для обмена данными между контейнерами используется общая сеть (host network) с Cyclone DDS в качестве RMW-реализации [8]. Ключевые настройки: RMW_IMPLEMENTATION = "rmw_cyclonedds_cpp" для обоих контейнеров, ROS_DOMAIN_ID = 0 (единый domain ID для discovery)</w:t>
      </w:r>
      <w:r>
        <w:t xml:space="preserve">. Конфигурационный файл Cyclone DDS монтируется в оба контейнера и содержит настройки, явно указывающие сетевой интерфейс, отключающие Shared Memory (так как контейнеры не имеют общей разделяемой памяти) и включающие трассировку для диагностики discovery.</w:t>
      </w:r>
      <w:r/>
      <w:r/>
    </w:p>
    <w:p w14:paraId="44E2864C">
      <w:pPr>
        <w:pStyle w:val="980"/>
        <w:pBdr/>
        <w:spacing/>
        <w:ind/>
        <w:contextualSpacing w:val="true"/>
        <w:rPr>
          <w:highlight w:val="none"/>
        </w:rPr>
      </w:pPr>
      <w:r/>
      <w:r>
        <w:t xml:space="preserve">Для корректной работы elevation_mapping_node требуется полное TF-дерево, включающее трансформации между всеми фреймами робота. Используются следующие механизмы:</w:t>
      </w:r>
      <w:r/>
      <w:r/>
    </w:p>
    <w:p w14:paraId="58AD66F1">
      <w:pPr>
        <w:pStyle w:val="980"/>
        <w:numPr>
          <w:ilvl w:val="0"/>
          <w:numId w:val="14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Публикация с названием </w:t>
      </w:r>
      <w:r>
        <w:t xml:space="preserve">robot_state_publisher в simulator-контейнере публикует статические и динамические </w:t>
      </w:r>
      <w:r>
        <w:rPr>
          <w:highlight w:val="none"/>
          <w:lang w:val="undefined"/>
        </w:rPr>
        <w:t xml:space="preserve">трансформации </w:t>
      </w:r>
      <w:r>
        <w:t xml:space="preserve">на топики "/robot1/tf" и "/robot1/tf_static" (namespaced, так как в симуляции может быть несколько роботов);</w:t>
      </w:r>
      <w:r/>
    </w:p>
    <w:p w14:paraId="44129876">
      <w:pPr>
        <w:pStyle w:val="980"/>
        <w:numPr>
          <w:ilvl w:val="0"/>
          <w:numId w:val="14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Программный скрипт </w:t>
      </w:r>
      <w:r>
        <w:t xml:space="preserve">tf_relay.py перепубликует эти трансформации на "/tf" и "/tf_static", </w:t>
      </w:r>
      <w:r>
        <w:t xml:space="preserve">используя </w:t>
      </w:r>
      <w:r>
        <w:rPr>
          <w:highlight w:val="none"/>
          <w:lang w:val="undefined"/>
        </w:rPr>
        <w:t xml:space="preserve">корректные </w:t>
      </w:r>
      <w:r>
        <w:t xml:space="preserve">QoS-профили (BEST_EFFORT для "/robot1/tf", TRANSIENT_LOCAL для "/</w:t>
      </w:r>
      <w:r>
        <w:rPr>
          <w:lang w:val="ru-RU"/>
        </w:rPr>
        <w:t xml:space="preserve">robot1</w:t>
      </w:r>
      <w:r>
        <w:t xml:space="preserve">/tf_static");</w:t>
      </w:r>
      <w:r/>
    </w:p>
    <w:p w14:paraId="16049D25">
      <w:pPr>
        <w:pStyle w:val="980"/>
        <w:numPr>
          <w:ilvl w:val="0"/>
          <w:numId w:val="14"/>
        </w:numPr>
        <w:suppressLineNumbers w:val="false"/>
        <w:pBdr/>
        <w:spacing/>
        <w:ind w:firstLine="709" w:left="0"/>
        <w:contextualSpacing w:val="true"/>
        <w:rPr/>
      </w:pPr>
      <w:r>
        <w:rPr>
          <w:highlight w:val="none"/>
          <w:lang w:val="ru-RU"/>
        </w:rPr>
        <w:t xml:space="preserve">С</w:t>
      </w:r>
      <w:r>
        <w:rPr>
          <w:highlight w:val="none"/>
          <w:lang w:val="undefined"/>
        </w:rPr>
        <w:t xml:space="preserve">татический</w:t>
      </w:r>
      <w:r>
        <w:rPr>
          <w:highlight w:val="none"/>
        </w:rPr>
        <w:t xml:space="preserve"> </w:t>
      </w:r>
      <w:r>
        <w:t xml:space="preserve">publisher в elevation-контейнере публикует трансформацию "map" – "odom" с нулевым смещением для привязки глобальной системы координат.</w:t>
      </w:r>
      <w:r/>
    </w:p>
    <w:p w14:paraId="4F197EC1">
      <w:pPr>
        <w:pStyle w:val="980"/>
        <w:pBdr/>
        <w:spacing/>
        <w:ind/>
        <w:contextualSpacing w:val="true"/>
        <w:rPr/>
      </w:pPr>
      <w:r/>
      <w:r/>
      <w:r/>
    </w:p>
    <w:p w14:paraId="35270469">
      <w:pPr>
        <w:pStyle w:val="766"/>
        <w:pBdr/>
        <w:spacing/>
        <w:ind/>
        <w:rPr/>
      </w:pPr>
      <w:r/>
      <w:bookmarkStart w:id="130" w:name="_Toc12"/>
      <w:r>
        <w:t xml:space="preserve">Поток данных и топики</w:t>
      </w:r>
      <w:r/>
      <w:bookmarkEnd w:id="130"/>
      <w:r/>
      <w:r/>
    </w:p>
    <w:p w14:paraId="18728F16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r>
        <w:t xml:space="preserve">Рассмотрим поток данных от сенсора до исполнительных механизмов (</w:t>
      </w:r>
      <w:r>
        <w:fldChar w:fldCharType="begin"/>
      </w:r>
      <w:r>
        <w:instrText xml:space="preserve"> REF _Ref4  \h</w:instrText>
      </w:r>
      <w:r>
        <w:fldChar w:fldCharType="separate"/>
      </w:r>
      <w:r/>
      <w:r/>
      <w:r>
        <w:t xml:space="preserve">Рисунок </w:t>
      </w:r>
      <w:r/>
      <w:r/>
      <w:r/>
      <w:r>
        <w:t xml:space="preserve">3</w:t>
      </w:r>
      <w:r/>
      <w:r/>
      <w:r/>
      <w:r/>
      <w:r>
        <w:fldChar w:fldCharType="end"/>
      </w:r>
      <w:r/>
      <w:r/>
      <w:r/>
      <w:r>
        <w:t xml:space="preserve">).</w:t>
      </w:r>
      <w:r/>
      <w:r/>
    </w:p>
    <w:p w14:paraId="7EA4A08B">
      <w:pPr>
        <w:pStyle w:val="980"/>
        <w:pBdr/>
        <w:spacing/>
        <w:ind w:firstLine="0"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14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604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3214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253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B753A22">
      <w:pPr>
        <w:pStyle w:val="980"/>
        <w:pBdr/>
        <w:spacing/>
        <w:ind/>
        <w:jc w:val="center"/>
        <w:rPr/>
      </w:pPr>
      <w:r/>
      <w:bookmarkStart w:id="115" w:name="_Ref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bookmarkEnd w:id="115"/>
      <w:r>
        <w:t xml:space="preserve"> – </w:t>
      </w:r>
      <w:r>
        <w:t xml:space="preserve">Поток данных от сенсора до исполнительных механизмов</w:t>
      </w:r>
      <w:r/>
      <w:r/>
    </w:p>
    <w:p w14:paraId="0323C4C3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p w14:paraId="0A7E0123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1 – захват данных: gpu_lidar в Gazebo генерирует лазерные измерения (360×16 точек, 10 Гц). Измерения передаются как "gz.msgs.LaserScan".</w:t>
      </w:r>
      <w:r>
        <w:rPr>
          <w:lang w:val="undefined"/>
        </w:rPr>
      </w:r>
    </w:p>
    <w:p w14:paraId="3C12ED65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2 – конвертация в PointCloud2: C++ конвертер "laser_to_cloud_converter.cc" принимает LaserScan, проецирует точки в трёхмерное пространство с учётом вертикальных углов и публикует "gz.msgs.PointCloudPacked". ros_gz_bridge конвертирует его в "sensor_msgs/</w:t>
      </w:r>
      <w:r>
        <w:rPr>
          <w:lang w:val="undefined"/>
        </w:rPr>
        <w:t xml:space="preserve">PointCloud2" на топик "/robot1/scan/points".</w:t>
      </w:r>
      <w:r>
        <w:rPr>
          <w:lang w:val="undefined"/>
        </w:rPr>
      </w:r>
    </w:p>
    <w:p w14:paraId="6D919832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3 – транспортировка через DDS: PointCloud2 передаётся через Cyclone DDS из simulator-контейнера в elevation-контейнер.</w:t>
      </w:r>
      <w:r>
        <w:rPr>
          <w:lang w:val="undefined"/>
        </w:rPr>
      </w:r>
    </w:p>
    <w:p w14:paraId="24B07928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4 – ground segmentation: нода "ground_segmenter" принимает облако точек, выполняет Ground Plane Fitting (RANSAC, 3 итерации) и разделяет на ground_cloud и obstacle_cloud.</w:t>
      </w:r>
      <w:r>
        <w:rPr>
          <w:lang w:val="undefined"/>
        </w:rPr>
      </w:r>
    </w:p>
    <w:p w14:paraId="07A7B1BD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5 – обновление карты высот: "elevation_mapping_node" принимает ground_cloud (или полное облако, если ground segmentation отключена) и обновляет карту высот на GPU.</w:t>
      </w:r>
      <w:r>
        <w:rPr>
          <w:lang w:val="undefined"/>
        </w:rPr>
      </w:r>
    </w:p>
    <w:p w14:paraId="4A6AAFAD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6 – анализ traversability: traversability estimator вычисляет gradient, roughness и traversability для каждой ячейки карты. Используются три плагина: surface_gradient.py (уклон), roughness.py (шероховатость) и cost_function.py (итоговая traversability к</w:t>
      </w:r>
      <w:r>
        <w:rPr>
          <w:lang w:val="undefined"/>
        </w:rPr>
        <w:t xml:space="preserve">ак взвешенная сумма).</w:t>
      </w:r>
      <w:r>
        <w:rPr>
          <w:lang w:val="undefined"/>
        </w:rPr>
      </w:r>
    </w:p>
    <w:p w14:paraId="4EF6C563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7 – конвертация в costmap: elevation_to_costmap_node конвертирует GridMap в OccupancyGrid для Nav2, публикует на топик /elevation_costmap.</w:t>
      </w:r>
      <w:r>
        <w:rPr>
          <w:lang w:val="undefined"/>
        </w:rPr>
      </w:r>
    </w:p>
    <w:p w14:paraId="6BD45DB5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8 – планирование: Nav2 плагин (SmacPlanner) использует /elevation_costmap как глобальную costmap, прокладывает путь с учётом traversability.</w:t>
      </w:r>
      <w:r>
        <w:rPr>
          <w:lang w:val="undefined"/>
        </w:rPr>
      </w:r>
    </w:p>
    <w:p w14:paraId="15083CF8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lang w:val="undefined"/>
        </w:rPr>
        <w:t xml:space="preserve">Шаг 9 – адаптация походки: gait_adaptor читает traversability под опорами робота и корректирует параметры походки (высота шага, частота, скорость).</w:t>
      </w:r>
      <w:r>
        <w:rPr>
          <w:lang w:val="undefined"/>
        </w:rPr>
      </w:r>
    </w:p>
    <w:p w14:paraId="32DB824F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</w:rPr>
      </w:r>
      <w:r>
        <w:t xml:space="preserve">Основные топики в системе приведены в </w:t>
      </w:r>
      <w:r>
        <w:fldChar w:fldCharType="begin"/>
      </w:r>
      <w:r>
        <w:instrText xml:space="preserve"> REF _Ref7  \h</w:instrText>
      </w:r>
      <w:r>
        <w:fldChar w:fldCharType="separate"/>
      </w:r>
      <w:r/>
      <w:r>
        <w:rPr>
          <w:lang w:val="ru-RU"/>
        </w:rPr>
        <w:t xml:space="preserve">т</w:t>
      </w:r>
      <w:r>
        <w:t xml:space="preserve">аблиц</w:t>
      </w:r>
      <w:r>
        <w:rPr>
          <w:lang w:val="ru-RU"/>
        </w:rPr>
        <w:t xml:space="preserve">е</w:t>
      </w:r>
      <w:r>
        <w:t xml:space="preserve"> </w:t>
      </w:r>
      <w:r>
        <w:t xml:space="preserve">1</w:t>
      </w:r>
      <w:r/>
      <w:r/>
      <w:r/>
      <w:r/>
      <w:r>
        <w:fldChar w:fldCharType="end"/>
      </w:r>
      <w:r/>
      <w:r/>
      <w:r/>
      <w:r>
        <w:t xml:space="preserve">.</w:t>
      </w:r>
      <w:r/>
      <w:r/>
    </w:p>
    <w:p w14:paraId="679F68C0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7FCBE501">
      <w:pPr>
        <w:pStyle w:val="980"/>
        <w:pBdr/>
        <w:spacing/>
        <w:ind/>
        <w:contextualSpacing w:val="true"/>
        <w:jc w:val="right"/>
        <w:rPr>
          <w14:ligatures w14:val="none"/>
        </w:rPr>
      </w:pPr>
      <w:r/>
      <w:bookmarkStart w:id="118" w:name="_Ref7"/>
      <w:r>
        <w:rPr>
          <w:lang w:val="undefined"/>
        </w:rPr>
        <w:t xml:space="preserve">Таблица </w:t>
      </w:r>
      <w:r>
        <w:rPr>
          <w:lang w:val="undefined"/>
        </w:rPr>
        <w:fldChar w:fldCharType="begin"/>
        <w:instrText xml:space="preserve"> SEQ Таблица \* Arabic </w:instrText>
        <w:fldChar w:fldCharType="separate"/>
      </w:r>
      <w:r>
        <w:t xml:space="preserve">1</w:t>
      </w:r>
      <w:r>
        <w:rPr>
          <w:lang w:val="undefined"/>
        </w:rPr>
        <w:fldChar w:fldCharType="end"/>
      </w:r>
      <w:bookmarkEnd w:id="118"/>
      <w:r>
        <w:rPr>
          <w:lang w:val="undefined"/>
        </w:rPr>
        <w:t xml:space="preserve"> – Основные ROS 2-топики системы</w:t>
      </w:r>
      <w:r>
        <w:rPr>
          <w:lang w:val="undefined"/>
        </w:rPr>
      </w:r>
    </w:p>
    <w:tbl>
      <w:tblPr>
        <w:tblStyle w:val="7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33"/>
        <w:gridCol w:w="2433"/>
        <w:gridCol w:w="2433"/>
        <w:gridCol w:w="2433"/>
      </w:tblGrid>
      <w:tr>
        <w:trPr/>
        <w:tc>
          <w:tcPr>
            <w:tcBorders/>
            <w:tcW w:w="2433" w:type="dxa"/>
            <w:vAlign w:val="center"/>
          </w:tcPr>
          <w:p w14:paraId="756CB8FE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  <w:t xml:space="preserve">Направление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6BE92E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  <w:t xml:space="preserve">Топик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1171467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  <w:t xml:space="preserve">Тип сообщения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0987EA5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  <w:t xml:space="preserve">Частота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457C0AD8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sim – elevation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19DCF180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/robot1/scan/points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CD85CE0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PointCloud2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151D44DB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26E5B197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sim – elevation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2EA8E49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/robot1/tf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11E8F2E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TFMessage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5ED696D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15D68FCF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sim – elevation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35E8F97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/robot1/tf_static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0973ABA8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TFMessage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1DE0B560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static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45754184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rviz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41C015D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/elevation_map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6E57050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GridMap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01197D1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4AFFA9E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rviz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750B832D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/ground_cloud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3015CA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PointCloud2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5D5BF6EC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18B5E6E1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rviz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27C70E84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/obstacle_cloud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12CD3349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PointCloud2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B4A011A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6114195B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gait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ACE38E3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/traversability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FACABC6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GridMap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937BA33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45050EE1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nav2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7764F538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/elevation_costmap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6258B27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OccupancyGrid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5567B621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5909361F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sim – elevation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1C91802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/robot1/ground_truth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5E763DD8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Odometry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72B24CEF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40831427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elevation – diagnostics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24CC1D13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/stall_status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22A1BA7F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Bool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62584885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33" w:type="dxa"/>
            <w:vAlign w:val="center"/>
          </w:tcPr>
          <w:p w14:paraId="7F863834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gait – controller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4B7CB5ED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/gait_params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CDAF898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GaitParams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433" w:type="dxa"/>
            <w:vAlign w:val="center"/>
          </w:tcPr>
          <w:p w14:paraId="3F5B256A">
            <w:pPr>
              <w:pBdr/>
              <w:shd w:val="clear" w:color="auto" w:fill="auto"/>
              <w:spacing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4666E943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D9660A" w14:textId="77777777">
      <w:pPr>
        <w:pStyle w:val="980"/>
        <w:pBdr/>
        <w:spacing/>
        <w:ind w:firstLine="0"/>
        <w:contextualSpacing w:val="true"/>
        <w:rPr>
          <w:highlight w:val="none"/>
          <w14:ligatures w14:val="none"/>
        </w:rPr>
      </w:pPr>
      <w:r>
        <w:rPr>
          <w:lang w:val="undefined"/>
        </w:rPr>
        <w:br w:type="page" w:clear="all"/>
      </w:r>
      <w:r/>
    </w:p>
    <w:p w14:paraId="503C131B">
      <w:pPr>
        <w:pStyle w:val="765"/>
        <w:pBdr/>
        <w:spacing/>
        <w:ind/>
        <w:rPr>
          <w14:ligatures w14:val="none"/>
        </w:rPr>
      </w:pPr>
      <w:r/>
      <w:bookmarkStart w:id="131" w:name="_Toc13"/>
      <w:r>
        <w:t xml:space="preserve">Интеграция </w:t>
      </w:r>
      <w:r>
        <w:t xml:space="preserve">трёхмерного LiDAR</w:t>
      </w:r>
      <w:r/>
      <w:bookmarkEnd w:id="131"/>
      <w:r/>
      <w:r/>
    </w:p>
    <w:p w14:paraId="294923EB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Для построения карты высот необходим надёжный источник трёхмерных данных об окружающей среде, способный работать в различных условиях освещения. На начальном этапе разработки рассматривалось несколько вариантов сенсоров, включая depth-камеры и стереопары, о</w:t>
      </w:r>
      <w:r>
        <w:t xml:space="preserve">днако каждый из них имел существенные ограничения. LiDAR обеспечивает высокую точность измерений на расстоянии до десятков метров и не зависит от внешнего освещения, что критически важно для outdoor-сценариев. Интеграция LiDAR в ROS 2-архитектуру осуществля</w:t>
      </w:r>
      <w:r>
        <w:t xml:space="preserve">ется через стандартный интерфейс sensor_msgs/PointCloud2. В данном разделе обосновывается выбор LiDAR в качестве основного сенсора и описывается его интеграция в систему.</w:t>
      </w:r>
      <w:r>
        <w:rPr>
          <w:lang w:val="ru-RU"/>
        </w:rPr>
        <w:t xml:space="preserve"> –</w:t>
      </w:r>
      <w:r/>
    </w:p>
    <w:p w14:paraId="47DA31D5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3978FEFE">
      <w:pPr>
        <w:pStyle w:val="766"/>
        <w:pBdr/>
        <w:spacing/>
        <w:ind/>
        <w:rPr>
          <w14:ligatures w14:val="none"/>
        </w:rPr>
      </w:pPr>
      <w:r/>
      <w:bookmarkStart w:id="132" w:name="_Toc14"/>
      <w:r>
        <w:t xml:space="preserve">Выбор и конфигурация LiDAR</w:t>
      </w:r>
      <w:r/>
      <w:bookmarkEnd w:id="132"/>
      <w:r/>
      <w:r/>
    </w:p>
    <w:p w14:paraId="207BA8EA">
      <w:pPr>
        <w:pStyle w:val="980"/>
        <w:pBdr/>
        <w:spacing/>
        <w:ind/>
        <w:contextualSpacing w:val="true"/>
        <w:rPr/>
      </w:pPr>
      <w:r/>
      <w:r>
        <w:t xml:space="preserve">На начальном этапе прорабатывался вариант использования depth-камеры для построения карты высот. Depth-камера обеспечивает плотное облако точек с высоким разрешением, однако анализ выявил следующие проблемы:</w:t>
      </w:r>
      <w:r/>
      <w:r/>
    </w:p>
    <w:p w14:paraId="2A279BDE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t xml:space="preserve">Gazebo Harmonic публикует depth image в формате "sensor_msgs/Image", а не "</w:t>
      </w:r>
      <w:r>
        <w:t xml:space="preserve">PointCloud2</w:t>
      </w:r>
      <w:r>
        <w:t xml:space="preserve">". Конвертация depth – PointCloud2 требует значительных вычислительных ресурсов;</w:t>
      </w:r>
      <w:r/>
    </w:p>
    <w:p w14:paraId="6416F96C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t xml:space="preserve">на GPU</w:t>
      </w:r>
      <w:r>
        <w:t xml:space="preserve"> 4 ГБ (GTX 1650 Ti) обработка depth-потока с разрешением 640×480 даёт низкий FPS (менее 5 кадров/с);</w:t>
      </w:r>
      <w:r/>
    </w:p>
    <w:p w14:paraId="31EC6F05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t xml:space="preserve">depth-</w:t>
      </w:r>
      <w:r>
        <w:t xml:space="preserve">камера </w:t>
      </w:r>
      <w:r>
        <w:t xml:space="preserve">имеет ограниченный угол обзора (обычно 60–90°), что недостаточно для кругового обзора.</w:t>
      </w:r>
      <w:r/>
    </w:p>
    <w:p w14:paraId="4E85B860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Было принято решение использовать трёхмерный LiDAR (gpu_lidar) со следующими преимуществами: круговой обзор 360° по азимуту, 16 вертикальных лучей в диапазоне ±15°, частота 10 Гц при дальности до 12 м и GPU-ускорение, встроенное в модель gpu_lidar Gazebo [9</w:t>
      </w:r>
      <w:r>
        <w:t xml:space="preserve">].</w:t>
      </w:r>
      <w:r/>
      <w:r/>
    </w:p>
    <w:p w14:paraId="16275C6A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Конфигурация лидара задаётся в SDF-описании модели робота. Параметры лидара: позиция (0,22; 0; 0,095) относительно base_link – на корпусе робота; горизонтальные лучи – 360 (1° разрешение, полный круг); вертикальные лучи – 16 (диапазон ±15°, примерно 1,875° </w:t>
      </w:r>
      <w:r>
        <w:t xml:space="preserve">между лучами); частота обновления – 10 Гц; дальность – 0,05–12 м с разрешением 0,01 м.</w:t>
      </w:r>
      <w:r/>
      <w:r/>
    </w:p>
    <w:p w14:paraId="09B352DC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2D89B1">
      <w:pPr>
        <w:pStyle w:val="766"/>
        <w:pBdr/>
        <w:spacing/>
        <w:ind/>
        <w:rPr>
          <w14:ligatures w14:val="none"/>
        </w:rPr>
      </w:pPr>
      <w:r/>
      <w:bookmarkStart w:id="133" w:name="_Toc15"/>
      <w:r>
        <w:t xml:space="preserve">Конвертация </w:t>
      </w:r>
      <w:r>
        <w:t xml:space="preserve">LaserScan в PointCloud2</w:t>
      </w:r>
      <w:r/>
      <w:bookmarkEnd w:id="133"/>
      <w:r/>
      <w:r/>
    </w:p>
    <w:p w14:paraId="01F37669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Gazebo gpu_lidar публикует "gz.msgs.LaserScan" – сообщение, представляющее собой набор расстояний для каждой точки сканирования. Даже с 16 вертикальными лучами данные публикуются как плоский массив в формате "ranges[360 × 16]".</w:t>
      </w:r>
      <w:r/>
      <w:r/>
    </w:p>
    <w:p w14:paraId="7468B84E">
      <w:pPr>
        <w:pStyle w:val="980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  <w:t xml:space="preserve">ROS 2 "sensor_msgs/LaserScan" не имеет полей "vertical_angle_min/max", поэтому при прямом бридже через ros_gz_bridge вертикальная информация теряется – все 16×360 точек проецируются в двумерную плоскость.</w:t>
      </w:r>
      <w:r>
        <w:rPr>
          <w:highlight w:val="none"/>
        </w:rPr>
      </w:r>
      <w:r/>
    </w:p>
    <w:p w14:paraId="73EC1A82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Реализация C++ конвертера</w:t>
      </w:r>
      <w:r>
        <w:rPr>
          <w:highlight w:val="none"/>
          <w:lang w:val="ru-RU"/>
        </w:rPr>
        <w:t xml:space="preserve">.</w:t>
      </w:r>
      <w:r/>
    </w:p>
    <w:p w14:paraId="51D32218">
      <w:pPr>
        <w:pStyle w:val="980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  <w:t xml:space="preserve">Для решения данной проблемы написан C++ конвертер "laser_to_cloud_converter.ccp", архитектура которого включает следующие этапы.</w:t>
      </w:r>
      <w:r>
        <w:rPr>
          <w:highlight w:val="none"/>
        </w:rPr>
      </w:r>
      <w:r/>
    </w:p>
    <w:p w14:paraId="666B8BA1">
      <w:pPr>
        <w:pStyle w:val="980"/>
        <w:numPr>
          <w:ilvl w:val="0"/>
          <w:numId w:val="5"/>
        </w:numPr>
        <w:pBdr/>
        <w:spacing/>
        <w:ind w:firstLine="709" w:left="0"/>
        <w:contextualSpacing w:val="true"/>
        <w:rPr/>
      </w:pPr>
      <w:r>
        <w:rPr>
          <w:highlight w:val="none"/>
        </w:rPr>
        <w:t xml:space="preserve">Подклю</w:t>
      </w:r>
      <w:r>
        <w:t xml:space="preserve">чение к Gazebo Transport: используется "gz::transport::Node" для подписки на топик "/scan" напрямую через libgz-transport (без бриджа).</w:t>
      </w:r>
      <w:r>
        <w:rPr>
          <w:lang w:val="undefined"/>
        </w:rPr>
      </w:r>
    </w:p>
    <w:p w14:paraId="04A56D42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</w:rPr>
      </w:r>
      <w:r>
        <w:rPr>
          <w:highlight w:val="none"/>
        </w:rPr>
        <w:t xml:space="preserve">Обработка LaserScan: при получении сообщения "gz.msgs.LaserScan" извлекаются </w:t>
      </w:r>
      <w:r>
        <w:t xml:space="preserve">параметры </w:t>
      </w:r>
      <w:r>
        <w:rPr>
          <w:highlight w:val="none"/>
        </w:rPr>
        <w:t xml:space="preserve">сканирования (углы, количество лучей), восстанавливаются вертикальные углы – для 16 лучей диапазон ±15° разбивается равномерно, и каждая точка проецируется в трёхмерное п</w:t>
      </w:r>
      <w:r>
        <w:rPr>
          <w:highlight w:val="none"/>
        </w:rPr>
        <w:t xml:space="preserve">ространство. Математическая модель проецирования, включая вывод формул преобразования из полярных координат в декартовы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undefined"/>
        </w:rPr>
      </w:r>
    </w:p>
    <w:p w14:paraId="67E26184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</w:rPr>
      </w:r>
      <w:r>
        <w:rPr>
          <w:highlight w:val="none"/>
        </w:rPr>
        <w:t xml:space="preserve">Публикация PointCloudPacked: результат публикуется как "gz.msgs.PointCloudPacked", и ros_gz_bridge автоматически конвертирует его в "sensor_msgs/PointCloud2" на топик "/robot1/scan/points".</w:t>
      </w:r>
      <w:r>
        <w:rPr>
          <w:highlight w:val="none"/>
        </w:rPr>
      </w:r>
      <w:r>
        <w:rPr>
          <w:highlight w:val="none"/>
          <w:lang w:val="undefined"/>
        </w:rPr>
      </w:r>
    </w:p>
    <w:p w14:paraId="604BFE7D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highlight w:val="none"/>
          <w:lang w:val="undefined"/>
        </w:rPr>
      </w:r>
      <w:r>
        <w:rPr>
          <w:highlight w:val="none"/>
        </w:rPr>
        <w:t xml:space="preserve">Обработка пределов: точки с расстоянием менее 0,05 м или более 12 м отбрасываются; точки с нулевым расстоянием (отсутствие данных) также отбрасываются.</w:t>
      </w:r>
      <w:r>
        <w:rPr>
          <w:highlight w:val="none"/>
        </w:rPr>
      </w:r>
      <w:r/>
    </w:p>
    <w:p w14:paraId="2B8D4E0B">
      <w:pPr>
        <w:pStyle w:val="766"/>
        <w:pBdr/>
        <w:spacing/>
        <w:ind/>
        <w:rPr>
          <w:highlight w:val="none"/>
          <w14:ligatures w14:val="none"/>
        </w:rPr>
      </w:pPr>
      <w:r/>
      <w:bookmarkStart w:id="134" w:name="_Toc16"/>
      <w:r>
        <w:rPr>
          <w:highlight w:val="none"/>
        </w:rPr>
        <w:t xml:space="preserve">Калибровка, </w:t>
      </w:r>
      <w:r>
        <w:t xml:space="preserve">ограничения </w:t>
      </w:r>
      <w:r>
        <w:rPr>
          <w:highlight w:val="none"/>
        </w:rPr>
        <w:t xml:space="preserve">и перспективы</w:t>
      </w:r>
      <w:r/>
      <w:bookmarkEnd w:id="134"/>
      <w:r/>
      <w:r>
        <w:rPr>
          <w:highlight w:val="none"/>
        </w:rPr>
      </w:r>
    </w:p>
    <w:p w14:paraId="652C3EED">
      <w:pPr>
        <w:pStyle w:val="980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  <w:t xml:space="preserve">Для проверки корректности конвертера используется сравнение количества точек в облаке с ожидаемым. Ожидаемое количество точек: 360 × 16 = 5760 в идеальных условиях; фактическое количество зависит от видимых объектов (обычно 3000–5500); для пустой плоскости </w:t>
      </w:r>
      <w:r>
        <w:rPr>
          <w:highlight w:val="none"/>
        </w:rPr>
        <w:t xml:space="preserve">возвращаются все 5760 точек. Для визуальной проверки используется RViz – облако точек отображается поверх модели робота.</w:t>
      </w:r>
      <w:r>
        <w:rPr>
          <w:highlight w:val="none"/>
        </w:rPr>
      </w:r>
      <w:r/>
    </w:p>
    <w:p w14:paraId="4EEA9D3F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Выявлены следующие ограничения подхода:</w:t>
      </w:r>
      <w:r/>
    </w:p>
    <w:p w14:paraId="5DDD72C1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Р</w:t>
      </w:r>
      <w:r>
        <w:rPr>
          <w:highlight w:val="none"/>
        </w:rPr>
        <w:t xml:space="preserve">азрешение по вертикали: 16 лучей с шагом примерно 1,875° дают разрешен</w:t>
      </w:r>
      <w:r>
        <w:rPr>
          <w:highlight w:val="none"/>
        </w:rPr>
        <w:t xml:space="preserve">ие около 3,3 см на расстоянии 1 м, но около 33 см на расстоянии 10 м, что ограничивает точность DEM на дальних дистанциях;</w:t>
      </w:r>
      <w:r>
        <w:rPr>
          <w:highlight w:val="none"/>
          <w:lang w:val="undefined"/>
        </w:rPr>
      </w:r>
    </w:p>
    <w:p w14:paraId="6C18F7D0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С</w:t>
      </w:r>
      <w:r>
        <w:rPr>
          <w:highlight w:val="none"/>
        </w:rPr>
        <w:t xml:space="preserve">лепые зоны: над роботом (выше +15°) и под роботом (ниже –15°) данные отсутствуют;</w:t>
      </w:r>
      <w:r>
        <w:rPr>
          <w:highlight w:val="none"/>
          <w:lang w:val="undefined"/>
        </w:rPr>
      </w:r>
    </w:p>
    <w:p w14:paraId="020DCB8B">
      <w:pPr>
        <w:pStyle w:val="98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/>
      </w:pPr>
      <w:r>
        <w:rPr>
          <w:highlight w:val="none"/>
          <w:lang w:val="ru-RU"/>
        </w:rPr>
        <w:t xml:space="preserve">Ш</w:t>
      </w:r>
      <w:r>
        <w:rPr>
          <w:highlight w:val="none"/>
        </w:rPr>
        <w:t xml:space="preserve">ум измерений: gpu_lidar в Gazebo не моделирует шум реальных лидаров – при перехо</w:t>
      </w:r>
      <w:r>
        <w:rPr>
          <w:highlight w:val="none"/>
        </w:rPr>
        <w:t xml:space="preserve">де на реальный LiDAR (Ouster, Velodyne) потребуется дополнительная фильтрация шума.</w:t>
      </w:r>
      <w:r/>
    </w:p>
    <w:p w14:paraId="04AFF06F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  <w:t xml:space="preserve">В качестве перспективного направления рассматривается использование данных с нескольких сенсоров: трёхмерный LiDAR в сочетании с depth-камерой (лидар обеспечивает круговой обзор, depth-камера – детальную карту непосредственно перед роботом), стереозрение дл</w:t>
      </w:r>
      <w:r>
        <w:rPr>
          <w:highlight w:val="none"/>
        </w:rPr>
        <w:t xml:space="preserve">я оценки глубины на близких дистанциях (до 3–5 м) и IMU в сочетании с LiDAR odometry для уточнения положения робота между сканами лидара</w:t>
      </w:r>
      <w:r>
        <w:rPr>
          <w:highlight w:val="none"/>
          <w:lang w:val="en-US"/>
        </w:rPr>
        <w:t xml:space="preserve"> [17]</w:t>
      </w:r>
      <w:r>
        <w:rPr>
          <w:highlight w:val="none"/>
        </w:rPr>
        <w:t xml:space="preserve">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 w14:paraId="2F879AA1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br w:type="page" w:clear="all"/>
      </w:r>
      <w:r>
        <w:rPr>
          <w:highlight w:val="none"/>
        </w:rPr>
      </w:r>
      <w:r/>
    </w:p>
    <w:p w14:paraId="66030F64">
      <w:pPr>
        <w:pStyle w:val="765"/>
        <w:pBdr/>
        <w:spacing/>
        <w:ind/>
        <w:rPr>
          <w14:ligatures w14:val="none"/>
        </w:rPr>
      </w:pPr>
      <w:r/>
      <w:bookmarkStart w:id="135" w:name="_Toc17"/>
      <w:r>
        <w:t xml:space="preserve">Настройка TF</w:t>
      </w:r>
      <w:r>
        <w:t xml:space="preserve"> и межконтейнерной связи (DDS)</w:t>
      </w:r>
      <w:r/>
      <w:bookmarkEnd w:id="135"/>
      <w:r/>
      <w:r/>
    </w:p>
    <w:p w14:paraId="05B650DD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Система трансформаций TF является фундаментальным компонентом любой робототехнической системы на ROS 2, обеспечивающим пространственную привязку всех сенсоров и исполнительных устройств. Для elevation mapping критически важно иметь точное знание о положении</w:t>
      </w:r>
      <w:r>
        <w:t xml:space="preserve"> сенсора относительно карты в каждый момент времени. Дополнительную сложность вносит двухконтейнерная архитектура, где TF-дерево должно быть доступно в обоих контейнерах, что требует настройки межконтейнерной связи DDS. Неправильная конфигурация DDS может п</w:t>
      </w:r>
      <w:r>
        <w:t xml:space="preserve">ривести к потере TF-сообщений и некорректной работе модуля. В данном разделе описываются TF-дерево робота и конфигурация DDS для работы в двухконтейнерной архитектуре.</w:t>
      </w:r>
      <w:r/>
      <w:r/>
    </w:p>
    <w:p w14:paraId="0B5D57E6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DA7C78">
      <w:pPr>
        <w:pStyle w:val="766"/>
        <w:pBdr/>
        <w:spacing/>
        <w:ind/>
        <w:rPr>
          <w14:ligatures w14:val="none"/>
        </w:rPr>
      </w:pPr>
      <w:r/>
      <w:bookmarkStart w:id="136" w:name="_Toc18"/>
      <w:r>
        <w:t xml:space="preserve">TF-дерево и</w:t>
      </w:r>
      <w:r>
        <w:t xml:space="preserve"> relay</w:t>
      </w:r>
      <w:r/>
      <w:bookmarkEnd w:id="136"/>
      <w:r/>
      <w:r/>
    </w:p>
    <w:p w14:paraId="7891173E">
      <w:pPr>
        <w:pStyle w:val="980"/>
        <w:pBdr/>
        <w:spacing/>
        <w:ind/>
        <w:contextualSpacing w:val="true"/>
        <w:rPr/>
      </w:pPr>
      <w:r/>
      <w:r>
        <w:t xml:space="preserve">Правильная работа elevation_mapping_node критически зависит от наличия полного и актуального TF-дерева [4]. Модуль использует трансформации для проецирования точек облака из фрейма сенсора в фрейм карты, определения положения робота на карте высот и вычисле</w:t>
      </w:r>
      <w:r>
        <w:t xml:space="preserve">ния углов обзора для visibility cleanup.</w:t>
      </w:r>
      <w:r/>
      <w:r/>
    </w:p>
    <w:p w14:paraId="568E55E2">
      <w:pPr>
        <w:pStyle w:val="980"/>
        <w:pBdr/>
        <w:spacing/>
        <w:ind/>
        <w:contextualSpacing w:val="true"/>
        <w:rPr/>
      </w:pPr>
      <w:r/>
      <w:r>
        <w:t xml:space="preserve">TF-дерево робота Unitree Go2 [6] имеет следующий вид: map – odom – base_link, от которого отходят laser_frame, imu_frame, foot_front_left, foot_front_right, foot_hind_left и foot_hind_right. Симулятор публикует эти трансформации на namespaced топиках: "</w:t>
      </w:r>
      <w:r>
        <w:t xml:space="preserve">/robot1/tf" (динамические, около 100 Гц) и "/robot1/tf_static" (статические, однократно).</w:t>
      </w:r>
      <w:r/>
      <w:r/>
    </w:p>
    <w:p w14:paraId="064AA237">
      <w:pPr>
        <w:pStyle w:val="980"/>
        <w:pBdr/>
        <w:spacing/>
        <w:ind/>
        <w:contextualSpacing w:val="true"/>
        <w:rPr/>
      </w:pPr>
      <w:r>
        <w:t xml:space="preserve">Модуль elevation_mapping_cupy слушает стандартные топики "/tf" и "/tf_static". Для перенаправления трансформаций разработан TF-relay ("tf_relay.py"), который подписывается на namespaced топики с QoS BEST_EFFORT и TRANSIENT_LOCAL соответственно и републикует</w:t>
      </w:r>
      <w:r>
        <w:t xml:space="preserve"> на стандартные топики. Relay не буферизирует трансформации – он работает как прозрачный прокси в том же контейнере, что и симулятор.</w:t>
      </w:r>
      <w:r/>
    </w:p>
    <w:p w14:paraId="671B97BB">
      <w:pPr>
        <w:pStyle w:val="980"/>
        <w:pBdr/>
        <w:spacing/>
        <w:ind/>
        <w:contextualSpacing w:val="true"/>
        <w:rPr/>
      </w:pPr>
      <w:r>
        <w:t xml:space="preserve">Для привязки карты высот к глобальной системе координат запускается статический publisher трансформации "map"–"odom" с нулевым смещением. Известная проблема: сдвиг costmap из-за статического map–odom. </w:t>
      </w:r>
      <w:r/>
    </w:p>
    <w:p w14:paraId="40CA7385">
      <w:pPr>
        <w:pStyle w:val="980"/>
        <w:pBdr/>
        <w:spacing/>
        <w:ind/>
        <w:contextualSpacing w:val="true"/>
        <w:rPr/>
      </w:pPr>
      <w:r>
        <w:t xml:space="preserve">Поскольку static_transform_publisher публикует н</w:t>
      </w:r>
      <w:r>
        <w:t xml:space="preserve">улевое смещение вне зависимости от положения робота, возникает рассогласование costmap. Решение: на начальном этапе (без SLAM) удалить статический publisher и позволить Nav2 стартовать с тождественной трансформацией (map = odom в момент t=0).</w:t>
      </w:r>
      <w:r/>
      <w:r/>
    </w:p>
    <w:p w14:paraId="5177CA0B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1214068E">
      <w:pPr>
        <w:pStyle w:val="766"/>
        <w:pBdr/>
        <w:spacing/>
        <w:ind/>
        <w:rPr>
          <w14:ligatures w14:val="none"/>
        </w:rPr>
      </w:pPr>
      <w:r/>
      <w:bookmarkStart w:id="137" w:name="_Toc19"/>
      <w:r>
        <w:t xml:space="preserve">Конфигурация </w:t>
      </w:r>
      <w:r>
        <w:t xml:space="preserve">DDS и диагностика</w:t>
      </w:r>
      <w:r/>
      <w:bookmarkEnd w:id="137"/>
      <w:r/>
      <w:r/>
    </w:p>
    <w:p w14:paraId="20FE9827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Оба контейнера используют единую RMW-реализацию "rmw_cyclonedds_cpp" и единый ROS_DOMAIN_ID = 0. Конфигурация Cyclone DDS включает явное указание сетевого интерфейса (lo), разрешение multicast, включение topic discovery и отключение Shared Memory транспорта</w:t>
      </w:r>
      <w:r>
        <w:t xml:space="preserve"> (</w:t>
      </w:r>
      <w:r>
        <w:fldChar w:fldCharType="begin"/>
      </w:r>
      <w:r>
        <w:instrText xml:space="preserve"> REF _Ref5  \h</w:instrText>
      </w:r>
      <w:r>
        <w:fldChar w:fldCharType="separate"/>
      </w:r>
      <w:r/>
      <w:r/>
      <w:r>
        <w:t xml:space="preserve">Рисунок </w:t>
      </w:r>
      <w:r/>
      <w:r/>
      <w:r/>
      <w:r>
        <w:t xml:space="preserve">4</w:t>
      </w:r>
      <w:r/>
      <w:r/>
      <w:r/>
      <w:r/>
      <w:r>
        <w:fldChar w:fldCharType="end"/>
      </w:r>
      <w:r/>
      <w:r/>
      <w:r/>
      <w:r>
        <w:t xml:space="preserve">). Отключение SHM является критическим, так как контейнеры не имеют общей разделяемой памяти [8].</w:t>
      </w:r>
      <w:r/>
      <w:r/>
    </w:p>
    <w:p w14:paraId="5D144F27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Для диагностики discovery используются инструменты "ros2 node list", "ros2 topic list", "ros2 topic echo /tf" и Cyclone DDS трассировка. Типичные проблемы приведены в </w:t>
      </w:r>
      <w:r>
        <w:fldChar w:fldCharType="begin"/>
      </w:r>
      <w:r>
        <w:instrText xml:space="preserve"> REF _Ref8  \h</w:instrText>
      </w:r>
      <w:r>
        <w:fldChar w:fldCharType="separate"/>
      </w:r>
      <w:r/>
      <w:r>
        <w:rPr>
          <w:lang w:val="ru-RU"/>
        </w:rPr>
        <w:t xml:space="preserve">т</w:t>
      </w:r>
      <w:r>
        <w:t xml:space="preserve">аблиц</w:t>
      </w:r>
      <w:r>
        <w:rPr>
          <w:lang w:val="ru-RU"/>
        </w:rPr>
        <w:t xml:space="preserve">е </w:t>
      </w:r>
      <w:r>
        <w:t xml:space="preserve">2</w:t>
      </w:r>
      <w:r/>
      <w:r/>
      <w:r>
        <w:rPr>
          <w14:ligatures w14:val="none"/>
        </w:rPr>
      </w:r>
      <w:r/>
      <w:r>
        <w:fldChar w:fldCharType="end"/>
      </w:r>
      <w:r/>
      <w:r/>
      <w:r/>
      <w:r>
        <w:t xml:space="preserve">.</w:t>
      </w:r>
      <w:r/>
      <w:r>
        <w:rPr>
          <w:highlight w:val="none"/>
        </w:rPr>
      </w:r>
    </w:p>
    <w:p w14:paraId="49546D5A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09E9C6">
      <w:pPr>
        <w:pStyle w:val="980"/>
        <w:pBdr/>
        <w:spacing/>
        <w:ind/>
        <w:contextualSpacing w:val="true"/>
        <w:jc w:val="right"/>
        <w:rPr>
          <w14:ligatures w14:val="none"/>
        </w:rPr>
      </w:pPr>
      <w:r/>
      <w:bookmarkStart w:id="119" w:name="_Ref8"/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>
        <w:fldChar w:fldCharType="end"/>
      </w:r>
      <w:bookmarkEnd w:id="119"/>
      <w:r>
        <w:t xml:space="preserve"> – </w:t>
      </w:r>
      <w:r>
        <w:t xml:space="preserve">Типичные проблемы DDS discovery и их решения</w:t>
      </w:r>
      <w:r/>
      <w:r>
        <w:rPr>
          <w14:ligatures w14:val="none"/>
        </w:rPr>
      </w:r>
    </w:p>
    <w:tbl>
      <w:tblPr>
        <w:tblStyle w:val="7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4"/>
        <w:gridCol w:w="3568"/>
        <w:gridCol w:w="3201"/>
      </w:tblGrid>
      <w:tr>
        <w:trPr/>
        <w:tc>
          <w:tcPr>
            <w:tcBorders/>
            <w:tcW w:w="2834" w:type="dxa"/>
            <w:vAlign w:val="center"/>
          </w:tcPr>
          <w:p w14:paraId="274C9ACD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Проблема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1336A855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0CC489D0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Решение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2C29A25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Ноды не видны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26C8647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Разные ROS_DOMAIN_ID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3722E069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Установить единый 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07F3803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TF не публикуется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55CDB39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Неправильный QoS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44C28084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BEST_EFFORT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013603C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PointCloud не принимается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14BCC57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SHM-конфликт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70FC696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Отключить SHM в Cyclone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0389A33C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Discovery медленный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2A7AF3B5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Много интерфейсов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44B9610B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Явно указать lo interface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11681275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Ground truth не приходит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1A84CFE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RELIABLE vs BEST_EFFORT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6F7A7EB3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Подписываться BEST_EFFORT, как публикует Gazebo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4" w:type="dxa"/>
            <w:vAlign w:val="center"/>
          </w:tcPr>
          <w:p w14:paraId="5BE199B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Elevation map не доставляется мосту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568" w:type="dxa"/>
            <w:vAlign w:val="center"/>
          </w:tcPr>
          <w:p w14:paraId="7B54655F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RELIABLE + VOLATILE vs TRANSIENT_LOCAL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201" w:type="dxa"/>
            <w:vAlign w:val="center"/>
          </w:tcPr>
          <w:p w14:paraId="6C639E0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TRANSIENT_LOCAL для subscriber моста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AA0A332">
      <w:pPr>
        <w:pStyle w:val="980"/>
        <w:pBdr/>
        <w:spacing/>
        <w:ind w:firstLine="0"/>
        <w:contextualSpacing w:val="true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3686" cy="363597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641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833686" cy="3635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9.35pt;height:286.3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17E707C4">
      <w:pPr>
        <w:pStyle w:val="980"/>
        <w:pBdr/>
        <w:spacing/>
        <w:ind/>
        <w:jc w:val="center"/>
        <w:rPr/>
      </w:pPr>
      <w:r/>
      <w:bookmarkStart w:id="116" w:name="_Ref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bookmarkEnd w:id="116"/>
      <w:r>
        <w:t xml:space="preserve"> – </w:t>
      </w:r>
      <w:r>
        <w:t xml:space="preserve">Схема межконтейнерной связи через Cyclone DDS</w:t>
      </w:r>
      <w:r/>
      <w:r/>
    </w:p>
    <w:p w14:paraId="60A75A14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0C6D3B63">
      <w:pPr>
        <w:pStyle w:val="766"/>
        <w:pBdr/>
        <w:spacing/>
        <w:ind/>
        <w:rPr>
          <w:highlight w:val="none"/>
          <w14:ligatures w14:val="none"/>
        </w:rPr>
      </w:pPr>
      <w:r/>
      <w:bookmarkStart w:id="138" w:name="_Toc20"/>
      <w:r>
        <w:t xml:space="preserve">Ground truth bridge и </w:t>
      </w:r>
      <w:r>
        <w:t xml:space="preserve">оптимизация </w:t>
      </w:r>
      <w:r>
        <w:t xml:space="preserve">трафика</w:t>
      </w:r>
      <w:r/>
      <w:bookmarkEnd w:id="138"/>
      <w:r/>
      <w:r/>
    </w:p>
    <w:p w14:paraId="6A36D1C4">
      <w:pPr>
        <w:pStyle w:val="980"/>
        <w:pBdr/>
        <w:spacing/>
        <w:ind/>
        <w:contextualSpacing w:val="true"/>
        <w:rPr/>
      </w:pPr>
      <w:r>
        <w:t xml:space="preserve">Для диагностики одометрии разработан "ground_truth_publisher.py", который получает истинное положение робота от Gazebo через топик "/model/robot1_my_bot/pose" (Gazebo native) с резервным источником "/world_poses_info". Нода публикует ROS 2 Odometry на "/rob</w:t>
      </w:r>
      <w:r>
        <w:t xml:space="preserve">ot1/ground_truth" для сравнения leg odometry с эталоном и TF-трансформацию "gt_odom"–"base_link_gt" для визуализации в RViz. Ground truth bridge использует QoS-профиль BEST_EFFORT, так как Gazebo публикует именно с этим профилем.</w:t>
      </w:r>
      <w:r/>
    </w:p>
    <w:p w14:paraId="333F03EB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t xml:space="preserve">PointCloud2 на частоте 10 Гц генерирует трафик около 230 КБ/с. Для оптимизации применяются: отключение SHM (использование UDP стабильнее при межконтейнерной передаче), явное указание lo-интерфейса (предотвращает широковещательный discovery на внешние сети) </w:t>
      </w:r>
      <w:r>
        <w:t xml:space="preserve">и TCP_NODELAY в Cyclone DDS для минимизации задержки [8].</w:t>
      </w:r>
      <w:r/>
      <w:r/>
      <w:r/>
    </w:p>
    <w:p w14:paraId="6B08DF39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154A2E95">
      <w:pPr>
        <w:pStyle w:val="765"/>
        <w:pBdr/>
        <w:spacing/>
        <w:ind/>
        <w:rPr>
          <w14:ligatures w14:val="none"/>
        </w:rPr>
      </w:pPr>
      <w:r/>
      <w:bookmarkStart w:id="139" w:name="_Toc21"/>
      <w:r>
        <w:t xml:space="preserve">Фильтрация </w:t>
      </w:r>
      <w:r>
        <w:t xml:space="preserve">облака точек и параметры сенсора</w:t>
      </w:r>
      <w:r/>
      <w:bookmarkEnd w:id="139"/>
      <w:r/>
      <w:r/>
    </w:p>
    <w:p w14:paraId="25719A06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Данные LiDAR содержат значительное количество шумов и некорректных измерений, которые необходимо отфильтровать перед построением карты высот. Лидар LiDAR LIVOX Mid-360 генерирует облако точек, содержащее как точки на поверхности земли, так и точки на корпус</w:t>
      </w:r>
      <w:r>
        <w:t xml:space="preserve">е робота, в воздухе и на нависающих объектах. Модуль elevation_mapping_cupy предоставляет набор встроенных фильтров для обработки этих данных, включая фильтрацию по высоте, расстоянию и углу обзора. Дополнительно применяется RAM-фильтр для адаптивного порог</w:t>
      </w:r>
      <w:r>
        <w:t xml:space="preserve">а высоты и visibility cleanup для удаления артефактов на границах карты. В данном разделе описываются параметры конфигурации elevation_mapping_cupy и настройки фильтрации облака точек.</w:t>
      </w:r>
      <w:r/>
      <w:r/>
    </w:p>
    <w:p w14:paraId="7CAF17A0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5C113D7A">
      <w:pPr>
        <w:pStyle w:val="766"/>
        <w:pBdr/>
        <w:spacing/>
        <w:ind/>
        <w:rPr>
          <w14:ligatures w14:val="none"/>
        </w:rPr>
      </w:pPr>
      <w:r/>
      <w:bookmarkStart w:id="140" w:name="_Toc22"/>
      <w:r>
        <w:t xml:space="preserve">Параметры </w:t>
      </w:r>
      <w:r>
        <w:t xml:space="preserve">elevation</w:t>
      </w:r>
      <w:r>
        <w:t xml:space="preserve">_mapping_cupy</w:t>
      </w:r>
      <w:r/>
      <w:bookmarkEnd w:id="140"/>
      <w:r/>
      <w:r/>
    </w:p>
    <w:p w14:paraId="7D0A327A">
      <w:pPr>
        <w:pStyle w:val="980"/>
        <w:pBdr/>
        <w:spacing/>
        <w:ind/>
        <w:contextualSpacing w:val="true"/>
        <w:rPr/>
      </w:pPr>
      <w:r/>
      <w:r>
        <w:t xml:space="preserve">Конфигурация модуля задаётся в двух файлах: "core_param.yaml" (основные параметры, общие для всех роботов) и "go2_lidar3d.yaml" (параметры для Unitree Go2). Основные параметры карты высот: resolution = 0,1 м (разрешение ячейки карты), map_length = 20,0 м (р</w:t>
      </w:r>
      <w:r>
        <w:t xml:space="preserve">азмер карты), min_valid_distance = 0,3 м (минимальное расстояние точки), max_ray_length = 10,0 м (максимальная длина луча), max_height_range = 10,5 м (максимальный диапазон высот) [11, 14].</w:t>
      </w:r>
      <w:r/>
      <w:r/>
    </w:p>
    <w:p w14:paraId="7EC978B6">
      <w:pPr>
        <w:pStyle w:val="980"/>
        <w:pBdr/>
        <w:spacing/>
        <w:ind/>
        <w:contextualSpacing w:val="true"/>
        <w:rPr/>
      </w:pPr>
      <w:r>
        <w:t xml:space="preserve">Параметры RAM-фильтра высоты: ramped_height_range_a = 0,3 (коэффициент наклона порога), ramped_height_range_b = 1,0 (расстояние излома), ramped_height_range_c = 0,2 (минимальный порог высоты). Параметры visibility cleanup: cleanup_step = 0,1 (шаг очистки, о</w:t>
      </w:r>
      <w:r>
        <w:t xml:space="preserve">пределяющий уверенность), cleanup_footprint = 1 (радиус очистки в ячейках). Параметры фильтрации точек: mahalanobis_thresh = 2,0 (порог фильтрации Махаланобиса), sensor_noise_stddev = 0,01 (стандартное отклонение шума сенсора).</w:t>
      </w:r>
      <w:r/>
    </w:p>
    <w:p w14:paraId="362EA4D4">
      <w:pPr>
        <w:pStyle w:val="980"/>
        <w:pBdr/>
        <w:spacing/>
        <w:ind/>
        <w:contextualSpacing w:val="true"/>
        <w:rPr>
          <w14:ligatures w14:val="none"/>
        </w:rPr>
      </w:pPr>
      <w:r>
        <w:t xml:space="preserve">Robot-specific конфигурация включает map_frame = "odom", base_frame = "base_link", sensor_frame = "laser_frame", топик подписки "/robot1/scan/points" с типом данных pointcloud и слои публикации elevation, variance, traversability.</w:t>
      </w:r>
      <w:r/>
      <w:r/>
      <w:r/>
      <w:r/>
    </w:p>
    <w:p w14:paraId="51379F90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116806EC">
      <w:pPr>
        <w:pStyle w:val="766"/>
        <w:pBdr/>
        <w:spacing/>
        <w:ind/>
        <w:rPr>
          <w14:ligatures w14:val="none"/>
        </w:rPr>
      </w:pPr>
      <w:r/>
      <w:bookmarkStart w:id="141" w:name="_Toc23"/>
      <w:r>
        <w:t xml:space="preserve">Фильтрация по </w:t>
      </w:r>
      <w:r>
        <w:t xml:space="preserve">расстоянию </w:t>
      </w:r>
      <w:r>
        <w:t xml:space="preserve">и высоте</w:t>
      </w:r>
      <w:r/>
      <w:bookmarkEnd w:id="141"/>
      <w:r/>
      <w:r/>
    </w:p>
    <w:p w14:paraId="3F3123BB">
      <w:pPr>
        <w:pStyle w:val="980"/>
        <w:pBdr/>
        <w:spacing/>
        <w:ind/>
        <w:contextualSpacing w:val="true"/>
        <w:rPr/>
      </w:pPr>
      <w:r/>
      <w:r>
        <w:t xml:space="preserve">LiDAR установлен на корпусе робота в позиции (0,22; 0; 0,095) относительно base_link. Вертикальный угол обзора ±15° означает, что при расстоянии менее 30 см лучи попадают на корпус робота. Параметр min_valid_distance = 0,3 м отбрасывает все точки ближе 30 с</w:t>
      </w:r>
      <w:r>
        <w:t xml:space="preserve">м, что исключает отображение корпуса и крышки робота на карте высот. Без данного параметра на карте появляются артефакты в виде возвышения вокруг робота [11].</w:t>
      </w:r>
      <w:r/>
      <w:r/>
    </w:p>
    <w:p w14:paraId="1C5D90FD">
      <w:pPr>
        <w:pStyle w:val="980"/>
        <w:pBdr/>
        <w:spacing/>
        <w:ind/>
        <w:contextualSpacing w:val="true"/>
        <w:rPr/>
      </w:pPr>
      <w:r>
        <w:t xml:space="preserve">LiDAR имеет физическое ограничение дальности 12 м. Для ray tracing установлен max_ray_length = 10,0 м, что обеспечивает корректную обработку видимости (точки за пределами 10 м не используются для visibility cleanup), оптимизацию производительности и фокус н</w:t>
      </w:r>
      <w:r>
        <w:t xml:space="preserve">а рабочей зоне 20×20 м.</w:t>
      </w:r>
      <w:r/>
    </w:p>
    <w:p w14:paraId="392B7233">
      <w:pPr>
        <w:pStyle w:val="980"/>
        <w:pBdr/>
        <w:spacing/>
        <w:ind/>
        <w:contextualSpacing w:val="true"/>
        <w:rPr>
          <w14:ligatures w14:val="none"/>
        </w:rPr>
      </w:pPr>
      <w:r>
        <w:t xml:space="preserve">RAM-фильтр (Ramped Adaptive Maximum height) реализует адаптивный порог высоты, зависящий от расстояния до точки. На близких расстояниях (d &lt; b) порог равен минимальному значению c; на дальних (d &gt; b) порог линейно растёт с коэффициентом a. Для a = 0,3, b = </w:t>
      </w:r>
      <w:r>
        <w:t xml:space="preserve">1,0, c = 0,2: на 0,3 м порог 0,2 м; на 2,0 м – 0,5 м; на 10,0 м – 2,9 м. Это позволяет на близких расстояниях отбрасывать потолки и нависающие объекты, а на дальних – учитывать естественный рельеф [4].</w:t>
      </w:r>
      <w:r/>
      <w:r/>
      <w:r/>
    </w:p>
    <w:p w14:paraId="51BA4035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6427BC02">
      <w:pPr>
        <w:pStyle w:val="766"/>
        <w:pBdr/>
        <w:spacing/>
        <w:ind/>
        <w:rPr>
          <w14:ligatures w14:val="none"/>
        </w:rPr>
      </w:pPr>
      <w:r/>
      <w:bookmarkStart w:id="142" w:name="_Toc24"/>
      <w:r>
        <w:t xml:space="preserve">Visibility Cleanup и </w:t>
      </w:r>
      <w:r>
        <w:t xml:space="preserve">фильтрация </w:t>
      </w:r>
      <w:r>
        <w:t xml:space="preserve">Махаланобиса</w:t>
      </w:r>
      <w:r/>
      <w:bookmarkEnd w:id="142"/>
      <w:r/>
      <w:r/>
    </w:p>
    <w:p w14:paraId="1425DD0E">
      <w:pPr>
        <w:pStyle w:val="980"/>
        <w:pBdr/>
        <w:spacing/>
        <w:ind/>
        <w:contextualSpacing w:val="true"/>
        <w:rPr/>
      </w:pPr>
      <w:r>
        <w:t xml:space="preserve">Visibility cleanup – алгоритм на CUDA, корректирующий карту высот на основе анализа видимости. Для каждой ячейки карты определяется, находится ли она на прямой видимости между сенсором и точкой измерения. Если ячейка на линии видимости, её уверенность умень</w:t>
      </w:r>
      <w:r>
        <w:t xml:space="preserve">шается на cleanup_step (0,1). Эффект: динамические объекты автоматически удаляются через несколько кадров; шумовые измерения не создают ложных объектов [5</w:t>
      </w:r>
      <w:r>
        <w:rPr>
          <w:lang w:val="en-US"/>
        </w:rPr>
        <w:t xml:space="preserve">, 14</w:t>
      </w:r>
      <w:r>
        <w:t xml:space="preserve">].</w:t>
      </w:r>
      <w:r/>
    </w:p>
    <w:p w14:paraId="3B92FDCD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t xml:space="preserve">Для дополнительной фильтрации используется критерий Махаланобиса: если расстояние между измеренной и ожидаемой высотой превышает mahalanobis_thresh = 2,0, точка отбрасывается (отклонение более чем на 2σ).</w:t>
      </w:r>
      <w:r/>
      <w:r/>
      <w:r/>
    </w:p>
    <w:p w14:paraId="22DA58EE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При поступлении нового облака точек каждая точка проходит последовательно следующие этапы фильтрации (</w:t>
      </w:r>
      <w:r>
        <w:fldChar w:fldCharType="begin"/>
      </w:r>
      <w:r>
        <w:instrText xml:space="preserve"> REF _Ref6  \h</w:instrText>
      </w:r>
      <w:r>
        <w:fldChar w:fldCharType="separate"/>
      </w:r>
      <w:r/>
      <w:r/>
      <w:r>
        <w:t xml:space="preserve">Рисунок </w:t>
      </w:r>
      <w:r/>
      <w:r/>
      <w:r/>
      <w:r>
        <w:t xml:space="preserve">5</w:t>
      </w:r>
      <w:r/>
      <w:r/>
      <w:r/>
      <w:r/>
      <w:r>
        <w:fldChar w:fldCharType="end"/>
      </w:r>
      <w:r/>
      <w:r/>
      <w:r/>
      <w:r>
        <w:t xml:space="preserve">):</w:t>
      </w:r>
      <w:r/>
      <w:r/>
    </w:p>
    <w:p w14:paraId="06802EA2">
      <w:pPr>
        <w:pStyle w:val="980"/>
        <w:pBdr/>
        <w:spacing/>
        <w:ind w:firstLine="0"/>
        <w:contextualSpacing w:val="true"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636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206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363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107.3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27FEE632">
      <w:pPr>
        <w:pStyle w:val="980"/>
        <w:pBdr/>
        <w:spacing/>
        <w:ind/>
        <w:jc w:val="center"/>
        <w:rPr/>
      </w:pPr>
      <w:r/>
      <w:bookmarkStart w:id="117" w:name="_Ref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bookmarkEnd w:id="117"/>
      <w:r>
        <w:t xml:space="preserve"> – </w:t>
      </w:r>
      <w:r>
        <w:t xml:space="preserve">Этапы фильтрации облака точек</w:t>
      </w:r>
      <w:r/>
      <w:r/>
    </w:p>
    <w:p w14:paraId="1BFD8152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841DA0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</w:t>
      </w:r>
      <w:r>
        <w:t xml:space="preserve">роверка min_val</w:t>
      </w:r>
      <w:r>
        <w:t xml:space="preserve">id_distance: если расстояние менее 0,3 м – отбрасывание;</w:t>
      </w:r>
      <w:r/>
    </w:p>
    <w:p w14:paraId="0B75F9D5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</w:t>
      </w:r>
      <w:r>
        <w:t xml:space="preserve">роверка max_ray_length: если расстояние более 10,0 м – отбрасывание;</w:t>
      </w:r>
      <w:r/>
    </w:p>
    <w:p w14:paraId="637C7A9D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</w:t>
      </w:r>
      <w:r>
        <w:t xml:space="preserve">роверка ramped_height_range: если высота превышает адаптивный порог – расывание;</w:t>
      </w:r>
      <w:r/>
    </w:p>
    <w:p w14:paraId="5594C87B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</w:t>
      </w:r>
      <w:r>
        <w:t xml:space="preserve">роецирование в фрейм карты с использованием TF-трансформаций;</w:t>
      </w:r>
      <w:r/>
    </w:p>
    <w:p w14:paraId="0E68EE71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ru-RU"/>
        </w:rPr>
        <w:t xml:space="preserve">П</w:t>
      </w:r>
      <w:r>
        <w:t xml:space="preserve">роверка Махаланобиса: если расстояние Махаланобиса превышает 2,0 – расывание;</w:t>
      </w:r>
      <w:r/>
    </w:p>
    <w:p w14:paraId="6E89A0B9">
      <w:pPr>
        <w:pStyle w:val="980"/>
        <w:numPr>
          <w:ilvl w:val="0"/>
          <w:numId w:val="17"/>
        </w:numPr>
        <w:suppressLineNumbers w:val="false"/>
        <w:pBdr/>
        <w:spacing/>
        <w:ind w:firstLine="709" w:left="0"/>
        <w:contextualSpacing w:val="true"/>
        <w:rPr>
          <w14:ligatures w14:val="none"/>
        </w:rPr>
      </w:pPr>
      <w:r>
        <w:rPr>
          <w:lang w:val="ru-RU"/>
        </w:rPr>
        <w:t xml:space="preserve">О</w:t>
      </w:r>
      <w:r>
        <w:t xml:space="preserve">бновлени</w:t>
      </w:r>
      <w:r>
        <w:t xml:space="preserve">е карты: взвешенное усреднение высоты с учётом дисперсии.</w:t>
      </w:r>
      <w:r/>
      <w:r/>
      <w:r/>
    </w:p>
    <w:p w14:paraId="7557E377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E5E3EC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38594E5C">
      <w:pPr>
        <w:pStyle w:val="765"/>
        <w:pBdr/>
        <w:spacing/>
        <w:ind/>
        <w:rPr>
          <w14:ligatures w14:val="none"/>
        </w:rPr>
      </w:pPr>
      <w:r/>
      <w:bookmarkStart w:id="143" w:name="_Toc25"/>
      <w:r>
        <w:t xml:space="preserve">Ground </w:t>
      </w:r>
      <w:r>
        <w:t xml:space="preserve">segmentation</w:t>
      </w:r>
      <w:r/>
      <w:bookmarkEnd w:id="143"/>
      <w:r/>
      <w:r/>
    </w:p>
    <w:p w14:paraId="7DE6100D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Разделение облака точек на классы ground (поверхность земли) и non-ground (препятствия, объекты) является ключевым этапом обработки данных LiDAR перед построением карты высот. От качества сегментации напрямую зависит точность DEM: ложное отнесение точки к g</w:t>
      </w:r>
      <w:r>
        <w:t xml:space="preserve">round приводит к искажению рельефа, а пропуск ground-точки – к потере информации о поверхности. Задача осложняется тем, что рельеф может быть неровным, содержать склоны и перепады высот, а наклонные поверхности являются проходимыми, но не являются строго го</w:t>
      </w:r>
      <w:r>
        <w:t xml:space="preserve">ризонтальными. Для решения этой задачи применяется модифицированный RANSAC-алгоритм с адаптивным порогом, учитывающий локальный наклон поверхности. В данном разделе формулируется задача сегментации и описывается используемый подход к её решению.</w:t>
      </w:r>
      <w:r/>
      <w:r/>
    </w:p>
    <w:p w14:paraId="6FCBC7E0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1F48001A">
      <w:pPr>
        <w:pStyle w:val="766"/>
        <w:pBdr/>
        <w:spacing/>
        <w:ind/>
        <w:rPr>
          <w14:ligatures w14:val="none"/>
        </w:rPr>
      </w:pPr>
      <w:r/>
      <w:bookmarkStart w:id="144" w:name="_Toc26"/>
      <w:r>
        <w:t xml:space="preserve">Постановка </w:t>
      </w:r>
      <w:r>
        <w:t xml:space="preserve">задачи </w:t>
      </w:r>
      <w:r>
        <w:t xml:space="preserve">и алгоритм GPF</w:t>
      </w:r>
      <w:r/>
      <w:bookmarkEnd w:id="144"/>
      <w:r/>
      <w:r/>
    </w:p>
    <w:p w14:paraId="50BB1264">
      <w:pPr>
        <w:pStyle w:val="980"/>
        <w:pBdr/>
        <w:spacing/>
        <w:ind/>
        <w:contextualSpacing w:val="true"/>
        <w:rPr/>
      </w:pPr>
      <w:r/>
      <w:r>
        <w:t xml:space="preserve">Для корректного построения карты высот необходимо разделить облако точек на два класса: ground-точки (принадлежат поверхности земли, используются для обновления карты высот DEM) и non-ground точки (принадлежат препятствиям, объектам, нависающим структурам, </w:t>
      </w:r>
      <w:r>
        <w:t xml:space="preserve">используются для идентификации no-go зон).</w:t>
      </w:r>
      <w:r/>
      <w:r/>
    </w:p>
    <w:p w14:paraId="73B4FFA4">
      <w:pPr>
        <w:pStyle w:val="980"/>
        <w:pBdr/>
        <w:spacing/>
        <w:ind/>
        <w:contextualSpacing w:val="true"/>
        <w:rPr/>
      </w:pPr>
      <w:r/>
      <w:r>
        <w:t xml:space="preserve">Задача ground segmentation является классической проблемой обработки данных LiDAR [2</w:t>
      </w:r>
      <w:r>
        <w:rPr>
          <w:lang w:val="en-US"/>
        </w:rPr>
        <w:t xml:space="preserve">, 17</w:t>
      </w:r>
      <w:r>
        <w:t xml:space="preserve">]. </w:t>
      </w:r>
      <w:r>
        <w:t xml:space="preserve">Ниже описана практическая реализация алгоритма, адаптированного для ROS 2 Jazzy</w:t>
      </w:r>
      <w:r/>
      <w:r/>
      <w:r/>
    </w:p>
    <w:p w14:paraId="2F981C01">
      <w:pPr>
        <w:pStyle w:val="980"/>
        <w:pBdr/>
        <w:spacing/>
        <w:ind/>
        <w:contextualSpacing w:val="true"/>
        <w:rPr/>
      </w:pPr>
      <w:r/>
      <w:r>
        <w:t xml:space="preserve">Pipeline обработки включает следующие этапы:</w:t>
      </w:r>
      <w:r/>
      <w:r/>
    </w:p>
    <w:p w14:paraId="18190E3B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Подгото</w:t>
      </w:r>
      <w:r>
        <w:t xml:space="preserve">вка данных: входное облако точек преобразуется из формата PointCloud2 в массив numpy (N, 3) с координатами (x, y, z).</w:t>
      </w:r>
      <w:r>
        <w:rPr>
          <w:lang w:val="undefined"/>
        </w:rPr>
      </w:r>
    </w:p>
    <w:p w14:paraId="21EFACCE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Фильтрация по высоте: отбрасываются точки выше max_height (0,5 м) и ниже min_height (–0,5 м) относительно сенсора.</w:t>
      </w:r>
      <w:r>
        <w:rPr>
          <w:lang w:val="undefined"/>
        </w:rPr>
      </w:r>
    </w:p>
    <w:p w14:paraId="3AFB1DD7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Воксельная фильтрация: для повышения производительности выполняется воксельное понижение разрешения с размером вокселя 0,05 м. Это сокращает количество точек с ~20 000 до 500–2000 без существенной потери информации о рельефе.</w:t>
      </w:r>
      <w:r>
        <w:rPr>
          <w:lang w:val="undefined"/>
        </w:rPr>
      </w:r>
    </w:p>
    <w:p w14:paraId="4FFEAAE4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Итеративная подгонка плоскости (RANSAC, 3 итерации с возрастающим порогом, как описано в Главе 2, раздел 2.3.2).</w:t>
      </w:r>
      <w:r>
        <w:rPr>
          <w:lang w:val="undefined"/>
        </w:rPr>
      </w:r>
    </w:p>
    <w:p w14:paraId="2672EC4C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Пост-фильтр height_margin: так как порог 0,15 м на первой итерации может превышать высоту LiDAR над землёй (0,095 м), точки корпуса робота могут быть ошибочно классифицированы как ground. Пост-фильтр перемещает точки, высота которых превышает среднюю высоту</w:t>
      </w:r>
      <w:r>
        <w:t xml:space="preserve"> ground более чем на height_margin = 0,05 м, в obstacle-облако.</w:t>
      </w:r>
      <w:r>
        <w:rPr>
          <w:lang w:val="undefined"/>
        </w:rPr>
      </w:r>
    </w:p>
    <w:p w14:paraId="4B258E3A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/>
      </w:pPr>
      <w:r>
        <w:t xml:space="preserve">Skip-frame при перегрузке: если предыдущий кадр ещё обрабатывается, новый кадр пропускается. Это предотвращает накопление очереди коллбэков с устаревшими TF-трансформациями.</w:t>
      </w:r>
      <w:r>
        <w:rPr>
          <w:lang w:val="undefined"/>
        </w:rPr>
      </w:r>
    </w:p>
    <w:p w14:paraId="617EBF23">
      <w:pPr>
        <w:pStyle w:val="980"/>
        <w:numPr>
          <w:ilvl w:val="0"/>
          <w:numId w:val="18"/>
        </w:numPr>
        <w:pBdr/>
        <w:spacing/>
        <w:ind w:firstLine="709" w:left="0"/>
        <w:contextualSpacing w:val="true"/>
        <w:rPr>
          <w14:ligatures w14:val="none"/>
        </w:rPr>
      </w:pPr>
      <w:r>
        <w:t xml:space="preserve">Формирование результата: inliers формируют ground_cloud, outliers – obstacle_cloud.</w:t>
      </w:r>
      <w:r/>
      <w:r/>
    </w:p>
    <w:p w14:paraId="6C34A32D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033A9C82">
      <w:pPr>
        <w:pStyle w:val="766"/>
        <w:pBdr/>
        <w:spacing/>
        <w:ind/>
        <w:rPr>
          <w14:ligatures w14:val="none"/>
        </w:rPr>
      </w:pPr>
      <w:r/>
      <w:bookmarkStart w:id="145" w:name="_Toc27"/>
      <w:r>
        <w:t xml:space="preserve">Интеграция с </w:t>
      </w:r>
      <w:r>
        <w:t xml:space="preserve">elevation</w:t>
      </w:r>
      <w:r>
        <w:t xml:space="preserve">_mapping и метрики</w:t>
      </w:r>
      <w:r/>
      <w:bookmarkEnd w:id="145"/>
      <w:r/>
      <w:r/>
    </w:p>
    <w:p w14:paraId="43371D17">
      <w:pPr>
        <w:pStyle w:val="980"/>
        <w:pBdr/>
        <w:spacing/>
        <w:ind/>
        <w:contextualSpacing w:val="true"/>
        <w:rPr/>
      </w:pPr>
      <w:r/>
      <w:r>
        <w:t xml:space="preserve">Ground-облако подаётся на вход elevation_mapping_node вместо полного облака точек. Это обеспечивает: чистую карту высот (на карту попадают только точки поверхности земли, без влияния препятствий), корректную traversability (non-ground точки маркируются как </w:t>
      </w:r>
      <w:r>
        <w:t xml:space="preserve">препятствия и учитываются в cost map) и раздельную частоту обработки (ground может обновляться на каждом кадре с частотой 10 Гц, в то время как obstacle map может накапливаться за несколько кадров для снижения шума).</w:t>
      </w:r>
      <w:r/>
      <w:r/>
    </w:p>
    <w:p w14:paraId="744665F7">
      <w:pPr>
        <w:pStyle w:val="980"/>
        <w:pBdr/>
        <w:spacing/>
        <w:ind/>
        <w:contextualSpacing w:val="true"/>
        <w:rPr/>
      </w:pPr>
      <w:r/>
      <w:r>
        <w:t xml:space="preserve">Obstacle-облако также подаётся на вход elevation_mapping_node в качестве второго входа: точки obstacles увеличивают дисперсию (variance) соответствующих ячеек карты и влияют на traversability (cost повышается). Для подписки на obstacle_cloud в конфигурации </w:t>
      </w:r>
      <w:r>
        <w:t xml:space="preserve">"go2_lidar3d.yaml" указан второй subscriber с топиком "/obstacle_cloud".</w:t>
      </w:r>
      <w:r/>
      <w:r/>
    </w:p>
    <w:p w14:paraId="418F705D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Для оценки качества ground segmentation используются метрики precision, recall, F1-score, FP rate</w:t>
      </w:r>
      <w:r>
        <w:rPr>
          <w:lang w:val="ru-RU"/>
        </w:rPr>
        <w:t xml:space="preserve">. </w:t>
      </w:r>
      <w:r>
        <w:rPr>
          <w:lang w:val="ru-RU"/>
        </w:rPr>
        <w:t xml:space="preserve">Для получения ground truth в симуляции Gazebo создаётся дополнительное облако точек, содержащее только поверхность земли (без препятствий), и сравнивается с результатом сегментации.</w:t>
      </w:r>
      <w:r>
        <w:rPr>
          <w:lang w:val="ru-RU"/>
        </w:rPr>
      </w:r>
      <w:r/>
    </w:p>
    <w:p w14:paraId="4C56475B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2464B06">
      <w:pPr>
        <w:pStyle w:val="765"/>
        <w:pBdr/>
        <w:spacing/>
        <w:ind/>
        <w:rPr>
          <w14:ligatures w14:val="none"/>
        </w:rPr>
      </w:pPr>
      <w:r/>
      <w:bookmarkStart w:id="146" w:name="_Toc28"/>
      <w:r>
        <w:t xml:space="preserve">Цифровая </w:t>
      </w:r>
      <w:r>
        <w:t xml:space="preserve">модель </w:t>
      </w:r>
      <w:r>
        <w:t xml:space="preserve">высот (DEM) и gradient поверхности</w:t>
      </w:r>
      <w:r/>
      <w:bookmarkEnd w:id="146"/>
      <w:r/>
      <w:r/>
    </w:p>
    <w:p w14:paraId="4DF1504B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Цифровая модель высот (DEM) является центральным элементом разработанного модуля, предоставляя информацию о рельефе для всех последующих вычислений проходимости и планирования пути. DEM строится на основе отфильтрованных ground-точек с использованием GPU-ус</w:t>
      </w:r>
      <w:r>
        <w:t xml:space="preserve">коренного модуля elevation_mapping_cupy, что позволяет обрабатывать данные в реальном времени. Каждая ячейка карты содержит не только среднюю высоту, но и дисперсию, количество наблюдений и временные метки, что позволяет оценивать достоверность данных. На о</w:t>
      </w:r>
      <w:r>
        <w:t xml:space="preserve">снове DEM вычисляется gradient поверхности – наклон в каждой ячейке, необходимый для расчёта traversability. В данном разделе описывается процесс построения DEM, её характеристики и метод вычисления gradient поверхности.</w:t>
      </w:r>
      <w:r/>
      <w:r/>
    </w:p>
    <w:p w14:paraId="62A71884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58AC3B09">
      <w:pPr>
        <w:pStyle w:val="766"/>
        <w:pBdr/>
        <w:spacing/>
        <w:ind/>
        <w:rPr>
          <w14:ligatures w14:val="none"/>
        </w:rPr>
      </w:pPr>
      <w:r/>
      <w:bookmarkStart w:id="147" w:name="_Toc29"/>
      <w:r>
        <w:t xml:space="preserve">Построение </w:t>
      </w:r>
      <w:r>
        <w:t xml:space="preserve">DEM </w:t>
      </w:r>
      <w:r>
        <w:t xml:space="preserve">и структура GridMap</w:t>
      </w:r>
      <w:r/>
      <w:bookmarkEnd w:id="147"/>
      <w:r/>
      <w:r/>
    </w:p>
    <w:p w14:paraId="576F3990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Цифровая модель высот (Digital Elevation Model, DEM) строится модулем elevation_mapping_cupy в реальном времени на GPU [5, 11</w:t>
      </w:r>
      <w:r>
        <w:rPr>
          <w:lang w:val="en-US"/>
        </w:rPr>
        <w:t xml:space="preserve">, 14, 15</w:t>
      </w:r>
      <w:r>
        <w:t xml:space="preserve">]. Характеристики карты высот приведены в </w:t>
      </w:r>
      <w:r>
        <w:fldChar w:fldCharType="begin"/>
      </w:r>
      <w:r>
        <w:instrText xml:space="preserve"> REF _Ref9  \h</w:instrText>
      </w:r>
      <w:r>
        <w:fldChar w:fldCharType="separate"/>
      </w:r>
      <w:r/>
      <w:r>
        <w:rPr>
          <w:lang w:val="ru-RU"/>
        </w:rPr>
        <w:t xml:space="preserve">т</w:t>
      </w:r>
      <w:r>
        <w:t xml:space="preserve">аблиц</w:t>
      </w:r>
      <w:r>
        <w:rPr>
          <w:lang w:val="ru-RU"/>
        </w:rPr>
        <w:t xml:space="preserve">е</w:t>
      </w:r>
      <w:r>
        <w:t xml:space="preserve"> </w:t>
      </w:r>
      <w:r>
        <w:t xml:space="preserve">3</w:t>
      </w:r>
      <w:r/>
      <w:r/>
      <w:r>
        <w:rPr>
          <w14:ligatures w14:val="none"/>
        </w:rPr>
      </w:r>
      <w:r/>
      <w:r>
        <w:fldChar w:fldCharType="end"/>
      </w:r>
      <w:r/>
      <w:r/>
      <w:r/>
      <w:r>
        <w:t xml:space="preserve">.</w:t>
      </w:r>
      <w:r/>
      <w:r/>
    </w:p>
    <w:p w14:paraId="769AE148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D2688D">
      <w:pPr>
        <w:pStyle w:val="980"/>
        <w:pBdr/>
        <w:spacing/>
        <w:ind/>
        <w:contextualSpacing w:val="true"/>
        <w:jc w:val="right"/>
        <w:rPr>
          <w14:ligatures w14:val="none"/>
        </w:rPr>
      </w:pPr>
      <w:r/>
      <w:bookmarkStart w:id="120" w:name="_Ref9"/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3</w:t>
      </w:r>
      <w:r>
        <w:fldChar w:fldCharType="end"/>
      </w:r>
      <w:bookmarkEnd w:id="120"/>
      <w:r>
        <w:t xml:space="preserve"> – </w:t>
      </w:r>
      <w:r>
        <w:rPr>
          <w14:ligatures w14:val="none"/>
        </w:rPr>
        <w:t xml:space="preserve">Характеристики карты высот</w:t>
      </w:r>
      <w:r/>
      <w:r>
        <w:rPr>
          <w14:ligatures w14:val="none"/>
        </w:rPr>
      </w:r>
    </w:p>
    <w:tbl>
      <w:tblPr>
        <w:tblStyle w:val="7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6237"/>
      </w:tblGrid>
      <w:tr>
        <w:trPr/>
        <w:tc>
          <w:tcPr>
            <w:tcBorders/>
            <w:tcW w:w="1984" w:type="dxa"/>
            <w:vAlign w:val="center"/>
          </w:tcPr>
          <w:p w14:paraId="5C800A62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7B15F9A3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79F5C9A2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5299EE3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Размер карты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342982F6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 × 20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05E081C2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Достаточен для планирования пути с учётом дальности LiDAR (10 м)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3DBBC06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Разрешение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77A15874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0,1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712F27C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Компромисс между детализацией и производительностью (200×200 = 40 000 ячеек)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593B28E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Частота обновления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601E352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2439871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Совпадает с частотой LiDAR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160DA1C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Система координат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38BF0E19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odom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637019EE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Карта центрируется относительно робота и перемещается вместе с ним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1DA8675F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Число слоёв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Align w:val="center"/>
          </w:tcPr>
          <w:p w14:paraId="4426F22F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237" w:type="dxa"/>
            <w:vAlign w:val="center"/>
          </w:tcPr>
          <w:p w14:paraId="3A67927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elevation, variance, traversability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E0174EE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450C8AE2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Карта высот хранится в формате "grid_map::GridMap" – библиотеки, предоставляющей многослойную сетку данных с поддержкой ROS 2 [1]. Слой elevation хранит средневзвешенную высоту поверхности (float32, метры). Слой variance хранит дисперсию оценки высоты (чем </w:t>
      </w:r>
      <w:r>
        <w:t xml:space="preserve">больше измерений, тем ниже дисперсия). Слой traversability хранит проходимость от 0,0 до 1,0, вычисляемую на основе elevation и gradient.</w:t>
      </w:r>
      <w:r/>
      <w:r/>
    </w:p>
    <w:p w14:paraId="5D2E9E6D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5A8D5F72">
      <w:pPr>
        <w:pStyle w:val="766"/>
        <w:pBdr/>
        <w:spacing/>
        <w:ind/>
        <w:rPr>
          <w14:ligatures w14:val="none"/>
        </w:rPr>
      </w:pPr>
      <w:r/>
      <w:bookmarkStart w:id="148" w:name="_Toc30"/>
      <w:r>
        <w:t xml:space="preserve">Алгоритм </w:t>
      </w:r>
      <w:r>
        <w:t xml:space="preserve">обновления </w:t>
      </w:r>
      <w:r>
        <w:t xml:space="preserve">карты и постобработка</w:t>
      </w:r>
      <w:r/>
      <w:bookmarkEnd w:id="148"/>
      <w:r/>
      <w:r/>
    </w:p>
    <w:p w14:paraId="2C3074BB">
      <w:pPr>
        <w:pStyle w:val="980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  <w:t xml:space="preserve">При поступлении нового облака точек карта обновляется по следующему алгоритму, реализованному на CUDA.</w:t>
      </w:r>
      <w:r>
        <w:rPr>
          <w:highlight w:val="none"/>
        </w:rPr>
      </w:r>
      <w:r/>
    </w:p>
    <w:p w14:paraId="356C0978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Шаг 1 – проецирование точек: каждая точка преобразуется из фрейма сенсора в фрейм карты с использованием TF-трансформаций. Результат – массив координат (x, y, z) в системе координат карты.</w:t>
      </w:r>
      <w:r/>
    </w:p>
    <w:p w14:paraId="69891873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Шаг 2 – </w:t>
      </w:r>
      <w:r>
        <w:rPr>
          <w:highlight w:val="none"/>
        </w:rPr>
        <w:t xml:space="preserve">определение ячеек: для каждой точки определяется ячейка карты</w:t>
      </w:r>
      <w:r>
        <w:rPr>
          <w:lang w:val="ru-RU"/>
        </w:rPr>
        <w:t xml:space="preserve">.</w:t>
      </w:r>
      <w:r/>
      <w:r/>
      <w:r>
        <w:rPr>
          <w:highlight w:val="none"/>
        </w:rPr>
      </w:r>
    </w:p>
    <w:p w14:paraId="04E1284C">
      <w:pPr>
        <w:pStyle w:val="980"/>
        <w:pBdr/>
        <w:spacing/>
        <w:ind/>
        <w:contextualSpacing w:val="true"/>
        <w:rPr/>
      </w:pPr>
      <w:r>
        <w:t xml:space="preserve">Шаг 3 – </w:t>
      </w:r>
      <w:r>
        <w:t xml:space="preserve">взвешенное усреднение: для каждой ячейки вычисляется новое значение высоты как взвешенное среднее всех измерений</w:t>
      </w:r>
      <w:r>
        <w:rPr>
          <w:lang w:val="ru-RU"/>
        </w:rPr>
        <w:t xml:space="preserve">. </w:t>
      </w:r>
      <w:r>
        <w:rPr>
          <w:lang w:val="ru-RU"/>
        </w:rPr>
        <w:t xml:space="preserve">Вес измерения определяется дисперсией.</w:t>
      </w:r>
      <w:r>
        <w:rPr>
          <w:lang w:val="ru-RU"/>
        </w:rPr>
      </w:r>
      <w:r/>
    </w:p>
    <w:p w14:paraId="232E90C7">
      <w:pPr>
        <w:pStyle w:val="980"/>
        <w:pBdr/>
        <w:spacing/>
        <w:ind/>
        <w:contextualSpacing w:val="true"/>
        <w:rPr/>
      </w:pPr>
      <w:r>
        <w:t xml:space="preserve">Шаг 4 – </w:t>
      </w:r>
      <w:r>
        <w:t xml:space="preserve">обновление дисперсии: дисперсия ячейки обновляется по правилу фильтра Калмана</w:t>
      </w:r>
      <w:r>
        <w:rPr>
          <w:lang w:val="ru-RU"/>
        </w:rPr>
        <w:t xml:space="preserve">. </w:t>
      </w:r>
      <w:r>
        <w:rPr>
          <w:lang w:val="ru-RU"/>
        </w:rPr>
        <w:t xml:space="preserve">При каждом подтверждении (новом измерении) дисперсия уменьшается [4].</w:t>
      </w:r>
      <w:r>
        <w:rPr>
          <w:lang w:val="ru-RU"/>
        </w:rPr>
      </w:r>
      <w:r/>
    </w:p>
    <w:p w14:paraId="5C174758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После обновления карты применяются фильтры постобработки: медианный фильтр (замена значения в ячейке на медиану в окне 3×3, удаляет импульсный шум, сохраняя границы объектов), фильтр по уверенности (ячейки с высокой дисперсией заполняются интерполяцией от с</w:t>
      </w:r>
      <w:r>
        <w:t xml:space="preserve">оседних ячеек для закрытия мелких пропусков в данных) и фильтр выбросов (если высота ячейки отличается от среднего по окну 3×3 более чем на 3 стандартных отклонения, ячейка помечается как недостоверная) [1].</w:t>
      </w:r>
      <w:r/>
      <w:r/>
    </w:p>
    <w:p w14:paraId="7D34A9EA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E92B07">
      <w:pPr>
        <w:pStyle w:val="766"/>
        <w:pBdr/>
        <w:spacing/>
        <w:ind/>
        <w:rPr>
          <w:highlight w:val="none"/>
          <w14:ligatures w14:val="none"/>
        </w:rPr>
      </w:pPr>
      <w:r/>
      <w:bookmarkStart w:id="149" w:name="_Toc31"/>
      <w:r>
        <w:t xml:space="preserve">Gradient и </w:t>
      </w:r>
      <w:r>
        <w:t xml:space="preserve">Roughness </w:t>
      </w:r>
      <w:r>
        <w:t xml:space="preserve">поверхности</w:t>
      </w:r>
      <w:r/>
      <w:bookmarkEnd w:id="149"/>
      <w:r/>
      <w:r/>
    </w:p>
    <w:p w14:paraId="0DE310F9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Gradient (уклон) поверхности вычисляется плагином "surface_gradient.py" (загружаемым через "postprocessor_plugins: [surface_gradient, roughness, cost_function]").</w:t>
      </w:r>
      <w:r/>
      <w:r/>
    </w:p>
    <w:p w14:paraId="491746AC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Значение gradient нормализовано: 0,0 – горизонтальная поверхность, 1,0 – вертикальная стена.</w:t>
      </w:r>
      <w:r/>
      <w:r/>
    </w:p>
    <w:p w14:paraId="139E8B84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Интерпретация roughness: менее 0,01 м – ровная дорога; 0,01–0,03 м – гладкий асфальт; 0,03–0,06 м – трава, гравий; 0,06–0,10 м – мелкие камни; более 0,10 м – крупные камни. В отличие от встроенной реализации grid_map, roughness.py работает с numpy, что позв</w:t>
      </w:r>
      <w:r>
        <w:t xml:space="preserve">оляет легко модифицировать алгоритм без перекомпиляции.</w:t>
      </w:r>
      <w:r/>
    </w:p>
    <w:p w14:paraId="2DB63906">
      <w:pPr>
        <w:pStyle w:val="980"/>
        <w:pBdr/>
        <w:spacing/>
        <w:ind/>
        <w:contextualSpacing w:val="true"/>
        <w:rPr/>
      </w:pPr>
      <w:r>
        <w:t xml:space="preserve">Благодаря реализации на CuPy (CUDA Python), основные вычислительные операции выполняются на GPU. На NVIDIA GTX 1650 Ti (CUDA 12.8, 4 ГБ): проецирование 5760 точек – 0,2 мс (GPU) против 2,1 мс (CPU); обновление 40 000 ячеек – 0,5 мс против 5,3 мс; вычисление</w:t>
      </w:r>
      <w:r>
        <w:t xml:space="preserve"> gradient – 0,3 мс против 3,1 мс; visibility cleanup – 0,8 мс против 8,5 мс. Общее время обработки одного кадра составляет менее 2 мс, что даёт ускорение примерно в 10× относительно CPU [11</w:t>
      </w:r>
      <w:r>
        <w:rPr>
          <w:lang w:val="en-US"/>
        </w:rPr>
        <w:t xml:space="preserve">, 14, 19</w:t>
      </w:r>
      <w:r>
        <w:t xml:space="preserve">].</w:t>
      </w:r>
      <w:r/>
    </w:p>
    <w:p w14:paraId="2DC0A995">
      <w:pPr>
        <w:pStyle w:val="980"/>
        <w:pBdr/>
        <w:spacing/>
        <w:ind/>
        <w:contextualSpacing w:val="true"/>
        <w:rPr>
          <w14:ligatures w14:val="none"/>
        </w:rPr>
      </w:pPr>
      <w:r>
        <w:t xml:space="preserve">Для конфигураций без GPU (Dockerfile.cpu) все вычисления выполняются на numpy. Частота обновления карты составляет около 5 Гц (против 10 Гц на GPU). Плагины gradient, roughness и cost работают на CPU в обоих режимах, их производительность идентична. CPU-реж</w:t>
      </w:r>
      <w:r>
        <w:t xml:space="preserve">им пригоден для отладки конфигурации и разработки плагинов, но не для полноценной real-time навигации.</w:t>
      </w:r>
      <w:r/>
      <w:r/>
      <w:r/>
      <w:r/>
    </w:p>
    <w:p w14:paraId="22177899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5A8C15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1A257507">
      <w:pPr>
        <w:pStyle w:val="765"/>
        <w:pBdr/>
        <w:spacing/>
        <w:ind/>
        <w:rPr>
          <w:highlight w:val="none"/>
          <w14:ligatures w14:val="none"/>
        </w:rPr>
      </w:pPr>
      <w:r/>
      <w:bookmarkStart w:id="150" w:name="_Toc32"/>
      <w:r>
        <w:t xml:space="preserve">Функция </w:t>
      </w:r>
      <w:r>
        <w:t xml:space="preserve">стоимости </w:t>
      </w:r>
      <w:r>
        <w:t xml:space="preserve">пути с учётом рельефа</w:t>
      </w:r>
      <w:r/>
      <w:bookmarkEnd w:id="150"/>
      <w:r/>
      <w:r/>
    </w:p>
    <w:p w14:paraId="4EE95947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Ключевой особенностью разработанного модуля является учёт рельефа местности при планировании пути. В отличие от классических подходов, использующих бинарную классификацию проходимости, предложенный метод вводит непрерывную оценку traversability, отражающую </w:t>
      </w:r>
      <w:r>
        <w:t xml:space="preserve">степень опасности каждой ячейки карты. Это позволяет planner'у выбирать не только кратчайший, но и наиболее безопасный маршрут, избегая участков с высоким риском опрокидывания или пробуксовки. Функция стоимости объединяет несколько компонентов, учитывающих </w:t>
      </w:r>
      <w:r>
        <w:t xml:space="preserve">уклон, шероховатость и перепады высот. В данном разделе вводится понятие traversability и описывается реализация функции стоимости пути.</w:t>
      </w:r>
      <w:r/>
      <w:r>
        <w:rPr>
          <w:highlight w:val="none"/>
        </w:rPr>
      </w:r>
    </w:p>
    <w:p w14:paraId="39C3318B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9B1A31">
      <w:pPr>
        <w:pStyle w:val="766"/>
        <w:pBdr/>
        <w:spacing/>
        <w:ind/>
        <w:rPr>
          <w14:ligatures w14:val="none"/>
        </w:rPr>
      </w:pPr>
      <w:r/>
      <w:bookmarkStart w:id="151" w:name="_Toc33"/>
      <w:r>
        <w:t xml:space="preserve">Концепция </w:t>
      </w:r>
      <w:r>
        <w:rPr>
          <w:highlight w:val="none"/>
        </w:rPr>
        <w:t xml:space="preserve">traversability и формула стоимости</w:t>
      </w:r>
      <w:r/>
      <w:bookmarkEnd w:id="151"/>
      <w:r/>
      <w:r>
        <w:rPr>
          <w:highlight w:val="none"/>
        </w:rPr>
      </w:r>
    </w:p>
    <w:p w14:paraId="39A0D82F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Traversability (проходимость) – количественная мера от 0,0 (непроходимо) до 1,0 (полностью проходимо), позволяющая planner'у выбирать не только кратчайший, но и наиболее безопасный путь [12</w:t>
      </w:r>
      <w:r>
        <w:rPr>
          <w:lang w:val="en-US"/>
        </w:rPr>
        <w:t xml:space="preserve">, 16, 18, 20, 21</w:t>
      </w:r>
      <w:r>
        <w:t xml:space="preserve">]. Вычисляется в плагине "cost_function.py", загружаемом как postpro</w:t>
      </w:r>
      <w:r>
        <w:t xml:space="preserve">cessor_plugin после surface_gradient и roughness, с доступом ко всем слоям карты (elevation, variance, surface_gradient, roughness).</w:t>
      </w:r>
      <w:r/>
      <w:r/>
    </w:p>
    <w:p w14:paraId="4B07E1D5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Для Unitree Go2 максимальный безопасный угол наклона составляет примерно 25°, что определяется конструкцией ног и положением центра масс [6]. Плагин сохраняет результат в слой "traversability", публикуемый на "/traversability" и используемый gait_adaptor'ом</w:t>
      </w:r>
      <w:r>
        <w:t xml:space="preserve"> и elevation_to_costmap_node.</w:t>
      </w:r>
      <w:r/>
      <w:r/>
    </w:p>
    <w:p w14:paraId="41EBCA57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21C480F3">
      <w:pPr>
        <w:pStyle w:val="766"/>
        <w:pBdr/>
        <w:spacing/>
        <w:ind/>
        <w:rPr>
          <w14:ligatures w14:val="none"/>
        </w:rPr>
      </w:pPr>
      <w:r/>
      <w:bookmarkStart w:id="152" w:name="_Toc34"/>
      <w:r>
        <w:rPr>
          <w:highlight w:val="none"/>
        </w:rPr>
        <w:t xml:space="preserve">Классификация </w:t>
      </w:r>
      <w:r>
        <w:t xml:space="preserve">типов местности</w:t>
      </w:r>
      <w:r/>
      <w:bookmarkEnd w:id="152"/>
      <w:r/>
      <w:r/>
    </w:p>
    <w:p w14:paraId="0ACFC2E5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На основе traversability выделяются три класса местности, приведённые в </w:t>
      </w:r>
      <w:r>
        <w:fldChar w:fldCharType="begin"/>
      </w:r>
      <w:r>
        <w:instrText xml:space="preserve"> REF _Ref10  \h</w:instrText>
      </w:r>
      <w:r>
        <w:fldChar w:fldCharType="separate"/>
      </w:r>
      <w:r/>
      <w:r>
        <w:rPr>
          <w:lang w:val="ru-RU"/>
        </w:rPr>
        <w:t xml:space="preserve">т</w:t>
      </w:r>
      <w:r>
        <w:t xml:space="preserve">аблиц</w:t>
      </w:r>
      <w:r>
        <w:rPr>
          <w:lang w:val="ru-RU"/>
        </w:rPr>
        <w:t xml:space="preserve">е</w:t>
      </w:r>
      <w:r>
        <w:t xml:space="preserve"> </w:t>
      </w:r>
      <w:r>
        <w:t xml:space="preserve">4</w:t>
      </w:r>
      <w:r/>
      <w:r/>
      <w:r>
        <w:rPr>
          <w14:ligatures w14:val="none"/>
        </w:rPr>
      </w:r>
      <w:r/>
      <w:r>
        <w:fldChar w:fldCharType="end"/>
      </w:r>
      <w:r/>
      <w:r/>
      <w:r/>
      <w:r>
        <w:t xml:space="preserve">.</w:t>
      </w:r>
      <w:r/>
      <w:r/>
    </w:p>
    <w:p w14:paraId="0968DBA8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E7EB88">
      <w:pPr>
        <w:pStyle w:val="980"/>
        <w:pBdr/>
        <w:spacing/>
        <w:ind/>
        <w:contextualSpacing w:val="true"/>
        <w:jc w:val="right"/>
        <w:rPr>
          <w14:ligatures w14:val="none"/>
        </w:rPr>
      </w:pPr>
      <w:r/>
      <w:bookmarkStart w:id="121" w:name="_Ref10"/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4</w:t>
      </w:r>
      <w:r>
        <w:fldChar w:fldCharType="end"/>
      </w:r>
      <w:bookmarkEnd w:id="121"/>
      <w:r>
        <w:t xml:space="preserve"> – </w:t>
      </w:r>
      <w:r>
        <w:rPr>
          <w14:ligatures w14:val="none"/>
        </w:rPr>
        <w:t xml:space="preserve">Классификация типов местности по traversability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1984"/>
        <w:gridCol w:w="2693"/>
        <w:gridCol w:w="3690"/>
      </w:tblGrid>
      <w:tr>
        <w:trPr/>
        <w:tc>
          <w:tcPr>
            <w:tcBorders/>
            <w:tcW w:w="1275" w:type="dxa"/>
            <w:vAlign w:val="center"/>
          </w:tcPr>
          <w:p w14:paraId="001E2ABA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Класс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00AFD9F8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Traversability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1E05811D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Тип местности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3690" w:type="dxa"/>
            <w:vAlign w:val="center"/>
          </w:tcPr>
          <w:p w14:paraId="14D84E9B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Поведение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6A07776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Safe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2BC5944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&gt; 0,7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02C12733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Дорога, ровная поверхность, бетон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90" w:type="dxa"/>
            <w:vAlign w:val="center"/>
          </w:tcPr>
          <w:p w14:paraId="043C43B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Полная скорость, нормальная походка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70D0A81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64E7E8E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0,3–0,7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765940A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Трава, гравий, мелкие камни, грунт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90" w:type="dxa"/>
            <w:vAlign w:val="center"/>
          </w:tcPr>
          <w:p w14:paraId="4125B31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Умеренная скорость, повышенная высота шага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25C4E9D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Unsafe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Align w:val="center"/>
          </w:tcPr>
          <w:p w14:paraId="0D5936C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&lt; 0,3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2DF4DD4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Крупные камни, крутой склон, вода, ямы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90" w:type="dxa"/>
            <w:vAlign w:val="center"/>
          </w:tcPr>
          <w:p w14:paraId="501DB1D0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Непроходимая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зона, остановка или обход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1E2535C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26C11FB1">
      <w:pPr>
        <w:pStyle w:val="980"/>
        <w:pBdr/>
        <w:spacing/>
        <w:ind/>
        <w:contextualSpacing w:val="true"/>
        <w:rPr/>
      </w:pPr>
      <w:r>
        <w:t xml:space="preserve">Данная классификация используется </w:t>
      </w:r>
      <w:r>
        <w:rPr>
          <w:lang w:val="ru-RU"/>
        </w:rPr>
        <w:t xml:space="preserve">планированием </w:t>
      </w:r>
      <w:r>
        <w:rPr>
          <w:lang w:val="ru-RU"/>
        </w:rPr>
        <w:t xml:space="preserve">д</w:t>
      </w:r>
      <w:r>
        <w:t xml:space="preserve">ля выбора маршрута и </w:t>
      </w:r>
      <w:r>
        <w:rPr>
          <w:lang w:val="ru-RU"/>
        </w:rPr>
        <w:t xml:space="preserve">адаптацией ходьбы </w:t>
      </w:r>
      <w:r>
        <w:t xml:space="preserve">для настройки параметров походки.</w:t>
      </w:r>
      <w:r/>
    </w:p>
    <w:p w14:paraId="414B99E0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4B444683">
      <w:pPr>
        <w:pStyle w:val="766"/>
        <w:pBdr/>
        <w:spacing/>
        <w:ind/>
        <w:rPr>
          <w14:ligatures w14:val="none"/>
        </w:rPr>
      </w:pPr>
      <w:r/>
      <w:bookmarkStart w:id="153" w:name="_Toc35"/>
      <w:r>
        <w:t xml:space="preserve">Интеграция с </w:t>
      </w:r>
      <w:r>
        <w:rPr>
          <w:highlight w:val="none"/>
        </w:rPr>
        <w:t xml:space="preserve">Nav2 </w:t>
      </w:r>
      <w:r>
        <w:t xml:space="preserve">и пример расчёта</w:t>
      </w:r>
      <w:r/>
      <w:bookmarkEnd w:id="153"/>
      <w:r/>
      <w:r/>
    </w:p>
    <w:p w14:paraId="73E8E16B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Для интеграции traversability с Nav2 разработан мост "elevation_to_costmap_node.py", который подписывается на "/elevation_map" (GridMap) и публикует "nav2_msgs/OccupancyGrid" на "/elevation_costmap".</w:t>
      </w:r>
      <w:r>
        <w:rPr>
          <w:highlight w:val="none"/>
        </w:rPr>
      </w:r>
      <w:r>
        <w:rPr>
          <w:highlight w:val="none"/>
        </w:rPr>
      </w:r>
    </w:p>
    <w:p w14:paraId="4092955C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Nav2 настроен через "nav2_params.yaml" с "map_topic: /elevation_costmap".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Пример: прямой путь через холм (10 м, traversability 0,3) – стоимость 13,5; обход (15 м, traversability 0,9) – стоимость 15,5. Хотя прямой путь короче, при увеличении </w:t>
      </w:r>
      <m:oMath>
        <m:r>
          <w:rPr>
            <w:rFonts w:ascii="Cambria Math" w:hAnsi="Cambria Math" w:eastAsia="Cambria Math" w:cs="Cambria Math"/>
          </w:rPr>
          <m:rPr/>
          <m:t>β</m:t>
        </m:r>
      </m:oMath>
      <w:r>
        <w:rPr>
          <w:highlight w:val="none"/>
        </w:rPr>
        <w:t xml:space="preserve"> до 10 обход становится дешевле (15,0 &lt; 17,0).</w:t>
      </w:r>
      <w:r>
        <w:rPr>
          <w:highlight w:val="none"/>
        </w:rPr>
      </w:r>
      <w:r/>
      <w:r>
        <w:rPr>
          <w:highlight w:val="none"/>
        </w:rPr>
      </w:r>
    </w:p>
    <w:p w14:paraId="72071EE3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Веса w_slope, w_roughness, w_elevation являются настраиваемыми параметрами, которые могут быть адаптированы под конкретного робота и сценарий. Для лёгкого робота (малая инерция, высокий центр масс) следует увеличить w_slope для приоритета стабильности. Для </w:t>
      </w:r>
      <w:r>
        <w:rPr>
          <w:highlight w:val="none"/>
        </w:rPr>
        <w:t xml:space="preserve">шагающего робота с высоким подъёмом ног можно уменьшить w_elevation, так как робот способен преодолевать ступени. Для движения по склону вдоль горизонталей может быть добавлена асимметрия – различный вес для положительного и отрицательного </w:t>
      </w:r>
      <w:r>
        <w:rPr>
          <w:highlight w:val="none"/>
          <w:lang w:val="ru-RU"/>
        </w:rPr>
        <w:t xml:space="preserve">градиента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[12</w:t>
      </w:r>
      <w:r>
        <w:rPr>
          <w:highlight w:val="none"/>
          <w:lang w:val="ru-RU"/>
        </w:rPr>
        <w:t xml:space="preserve">, 16, 18</w:t>
      </w:r>
      <w:r>
        <w:rPr>
          <w:highlight w:val="none"/>
        </w:rPr>
        <w:t xml:space="preserve">].</w:t>
      </w:r>
      <w:r>
        <w:rPr>
          <w:highlight w:val="none"/>
        </w:rPr>
      </w:r>
      <w:r>
        <w:rPr>
          <w:highlight w:val="none"/>
        </w:rPr>
      </w:r>
    </w:p>
    <w:p w14:paraId="6E4D25D0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br w:type="page" w:clear="all"/>
      </w:r>
      <w:r/>
      <w:r/>
    </w:p>
    <w:p w14:paraId="4C55588A">
      <w:pPr>
        <w:pStyle w:val="980"/>
        <w:pBdr/>
        <w:spacing/>
        <w:ind/>
        <w:contextualSpacing w:val="true"/>
        <w:rPr>
          <w14:ligatures w14:val="none"/>
        </w:rPr>
      </w:pPr>
      <w:r/>
      <w:r/>
    </w:p>
    <w:p w14:paraId="47EAAD40">
      <w:pPr>
        <w:pStyle w:val="765"/>
        <w:pBdr/>
        <w:spacing/>
        <w:ind/>
        <w:rPr>
          <w:highlight w:val="none"/>
          <w14:ligatures w14:val="none"/>
        </w:rPr>
      </w:pPr>
      <w:r/>
      <w:bookmarkStart w:id="154" w:name="_Toc36"/>
      <w:r>
        <w:rPr>
          <w:highlight w:val="none"/>
        </w:rPr>
        <w:t xml:space="preserve">Адаптация </w:t>
      </w:r>
      <w:r>
        <w:t xml:space="preserve">походки </w:t>
      </w:r>
      <w:r>
        <w:rPr>
          <w:highlight w:val="none"/>
        </w:rPr>
        <w:t xml:space="preserve">по типу местности</w:t>
      </w:r>
      <w:r/>
      <w:bookmarkEnd w:id="154"/>
      <w:r/>
      <w:r>
        <w:rPr>
          <w:highlight w:val="none"/>
        </w:rPr>
      </w:r>
    </w:p>
    <w:p w14:paraId="452F53F3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Шагающие роботы, в отличие от колёсных, могут адаптировать свою походку в зависимости от характеристик поверхности, повышая энергоэффективность и устойчивость. На ровной поверхности оптимальна быстрая походка с минимальной высотой шага, тогда как на неровно</w:t>
      </w:r>
      <w:r>
        <w:t xml:space="preserve">й местности требуется медленная походка с высоким подъёмом ног для предотвращения зацепов. Разработанный модуль реализует адаптацию параметров походки в реальном времени на основе traversability под опорами робота, считываемой с карты высот. Агрегированная </w:t>
      </w:r>
      <w:r>
        <w:t xml:space="preserve">traversability вычисляется как минимальное значение среди всех опор, что гарантирует осторожное поведение при наличии хотя бы одной опоры на опасном участке. В данном разделе описывается принцип адаптации походки и реализация ноды "gait_adaptor".</w:t>
      </w:r>
      <w:r/>
      <w:r/>
    </w:p>
    <w:p w14:paraId="4FCC019F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35293E27">
      <w:pPr>
        <w:pStyle w:val="766"/>
        <w:pBdr/>
        <w:spacing/>
        <w:ind/>
        <w:rPr>
          <w:highlight w:val="none"/>
          <w14:ligatures w14:val="none"/>
        </w:rPr>
      </w:pPr>
      <w:r/>
      <w:bookmarkStart w:id="155" w:name="_Toc37"/>
      <w:r>
        <w:t xml:space="preserve">Принцип </w:t>
      </w:r>
      <w:r>
        <w:t xml:space="preserve">адаптации </w:t>
      </w:r>
      <w:r>
        <w:t xml:space="preserve">и проецирование опор</w:t>
      </w:r>
      <w:r/>
      <w:bookmarkEnd w:id="155"/>
      <w:r/>
      <w:r/>
    </w:p>
    <w:p w14:paraId="5D0D1A9E">
      <w:pPr>
        <w:pStyle w:val="980"/>
        <w:pBdr/>
        <w:spacing/>
        <w:ind/>
        <w:contextualSpacing w:val="true"/>
        <w:rPr/>
      </w:pPr>
      <w:r/>
      <w:r>
        <w:t xml:space="preserve">Адаптация походки заключается в изменении параметров движения ног в зависимости от traversability под опорами робота. Это позволяет автоматически выбирать оптимальный стиль ходьбы: на ровной поверхности – быстрая походка с минимальной высотой шага, на неров</w:t>
      </w:r>
      <w:r>
        <w:t xml:space="preserve">ной – медленная с высоким подъёмом ног, на опасной – остановка [5</w:t>
      </w:r>
      <w:r>
        <w:rPr>
          <w:lang w:val="ru-RU"/>
        </w:rPr>
        <w:t xml:space="preserve">, 16</w:t>
      </w:r>
      <w:r>
        <w:t xml:space="preserve">]. Для реализации используется нода "gait_adaptor", которая читает traversability слой карты высот, проецирует позиции опор на карту и корректирует параметры походки.</w:t>
      </w:r>
      <w:r/>
      <w:r/>
    </w:p>
    <w:p w14:paraId="15DCD4A5">
      <w:pPr>
        <w:pStyle w:val="980"/>
        <w:pBdr/>
        <w:spacing/>
        <w:ind/>
        <w:contextualSpacing w:val="true"/>
        <w:rPr/>
      </w:pPr>
      <w:r/>
      <w:r>
        <w:t xml:space="preserve">Позиции опор получаются из кинематики (joint states) или TF-дерева. Для каждой опоры выполняется трансформация foot_frame–map_frame, после чего определяется ячейка карты:</w:t>
      </w:r>
      <w:r/>
      <w:r/>
    </w:p>
    <w:p w14:paraId="570C0A27">
      <w:pPr>
        <w:pStyle w:val="980"/>
        <w:pBdr/>
        <w:spacing/>
        <w:ind/>
        <w:contextualSpacing w:val="true"/>
        <w:rPr>
          <w:highlight w:val="none"/>
          <w:lang w:val="ru-RU"/>
        </w:rPr>
      </w:pPr>
      <w:r/>
      <w:r>
        <w:t xml:space="preserve">Позиции опор робота получаются из кинематики (joint states) или из TF-дерева (если foot frames публикуются). Для каждой опоры выполняется трансформация foot_frame–map_frame, после чего определяется ячейка карты</w:t>
      </w:r>
      <w:r>
        <w:rPr>
          <w:lang w:val="ru-RU"/>
        </w:rPr>
        <w:t xml:space="preserve">. </w:t>
      </w:r>
      <w:r>
        <w:rPr>
          <w:lang w:val="ru-RU"/>
        </w:rPr>
        <w:t xml:space="preserve">Если опора находится за пределами карты, используется traversability по умолчанию – 0,5 (средняя проходимость).</w:t>
      </w:r>
      <w:r>
        <w:rPr>
          <w:lang w:val="ru-RU"/>
        </w:rPr>
      </w:r>
      <w:r/>
    </w:p>
    <w:p w14:paraId="30408641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946B591">
      <w:pPr>
        <w:pStyle w:val="766"/>
        <w:pBdr/>
        <w:spacing/>
        <w:ind/>
        <w:rPr>
          <w14:ligatures w14:val="none"/>
        </w:rPr>
      </w:pPr>
      <w:r/>
      <w:bookmarkStart w:id="156" w:name="_Toc38"/>
      <w:r>
        <w:t xml:space="preserve">Параметры и </w:t>
      </w:r>
      <w:r>
        <w:t xml:space="preserve">алгоритм </w:t>
      </w:r>
      <w:r>
        <w:t xml:space="preserve">адаптации</w:t>
      </w:r>
      <w:r/>
      <w:bookmarkEnd w:id="156"/>
      <w:r/>
      <w:r/>
    </w:p>
    <w:p w14:paraId="70D5BE38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Параметры адаптации для различных классов местности приведены в </w:t>
      </w:r>
      <w:r>
        <w:fldChar w:fldCharType="begin"/>
      </w:r>
      <w:r>
        <w:instrText xml:space="preserve"> REF _Ref11  \h</w:instrText>
      </w:r>
      <w:r>
        <w:fldChar w:fldCharType="separate"/>
      </w:r>
      <w:r/>
      <w:r>
        <w:rPr>
          <w:lang w:val="ru-RU"/>
        </w:rPr>
        <w:t xml:space="preserve">т</w:t>
      </w:r>
      <w:r>
        <w:t xml:space="preserve">аблиц</w:t>
      </w:r>
      <w:r>
        <w:rPr>
          <w:lang w:val="ru-RU"/>
        </w:rPr>
        <w:t xml:space="preserve">е</w:t>
      </w:r>
      <w:r>
        <w:t xml:space="preserve"> </w:t>
      </w:r>
      <w:r>
        <w:t xml:space="preserve">5</w:t>
      </w:r>
      <w:r/>
      <w:r/>
      <w:r>
        <w:rPr>
          <w:highlight w:val="none"/>
          <w14:ligatures w14:val="none"/>
        </w:rPr>
      </w:r>
      <w:r/>
      <w:r>
        <w:fldChar w:fldCharType="end"/>
      </w:r>
      <w:r/>
      <w:r/>
      <w:r/>
      <w:r>
        <w:t xml:space="preserve">.</w:t>
      </w:r>
      <w:r/>
      <w:r/>
    </w:p>
    <w:p w14:paraId="3C0C59A0">
      <w:pPr>
        <w:pStyle w:val="980"/>
        <w:pBdr/>
        <w:spacing/>
        <w:ind/>
        <w:contextualSpacing w:val="true"/>
        <w:jc w:val="right"/>
        <w:rPr>
          <w:highlight w:val="none"/>
          <w14:ligatures w14:val="none"/>
        </w:rPr>
      </w:pPr>
      <w:r/>
      <w:bookmarkStart w:id="122" w:name="_Ref11"/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5</w:t>
      </w:r>
      <w:r>
        <w:fldChar w:fldCharType="end"/>
      </w:r>
      <w:bookmarkEnd w:id="122"/>
      <w:r>
        <w:t xml:space="preserve"> – </w:t>
      </w:r>
      <w:r>
        <w:t xml:space="preserve">Параметры походки для различных классов местности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4"/>
        <w:gridCol w:w="2404"/>
        <w:gridCol w:w="2404"/>
        <w:gridCol w:w="2404"/>
      </w:tblGrid>
      <w:tr>
        <w:trPr/>
        <w:tc>
          <w:tcPr>
            <w:tcBorders/>
            <w:tcW w:w="2404" w:type="dxa"/>
            <w:vAlign w:val="center"/>
          </w:tcPr>
          <w:p w14:paraId="29A04A92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6AE47116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Safe terrain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0FBA4657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Medium terrain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59D18143">
            <w:pPr>
              <w:pBdr/>
              <w:shd w:val="nil"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Unsafe terrain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4" w:type="dxa"/>
            <w:vAlign w:val="center"/>
          </w:tcPr>
          <w:p w14:paraId="0E967793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Высота шага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2EA6F29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0,04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47BA013F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0,08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3683216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0,15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4" w:type="dxa"/>
            <w:vAlign w:val="center"/>
          </w:tcPr>
          <w:p w14:paraId="0E668449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Частота шага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0945145F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2,0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60DA29A4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1,5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53EE74F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1,0 Гц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4" w:type="dxa"/>
            <w:vAlign w:val="center"/>
          </w:tcPr>
          <w:p w14:paraId="34EB8C68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Макс. скорость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0CC9C4F5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0,5 м/с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517BC03C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0,3 м/с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7A3E73A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0,15 м/с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4" w:type="dxa"/>
            <w:vAlign w:val="center"/>
          </w:tcPr>
          <w:p w14:paraId="03E44432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Высота корпуса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201BFACC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0,25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4012377A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0,20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404" w:type="dxa"/>
            <w:vAlign w:val="center"/>
          </w:tcPr>
          <w:p w14:paraId="68893633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0,18 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F1A5216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sz w:val="24"/>
        </w:rPr>
      </w:r>
      <w:r/>
      <w:r/>
      <w:r/>
      <w:r/>
    </w:p>
    <w:p w14:paraId="51516F53">
      <w:pPr>
        <w:pStyle w:val="980"/>
        <w:pBdr/>
        <w:spacing/>
        <w:ind/>
        <w:contextualSpacing w:val="true"/>
        <w:rPr/>
      </w:pPr>
      <w:r>
        <w:rPr>
          <w:lang w:val="ru-RU"/>
        </w:rPr>
        <w:t xml:space="preserve">Н</w:t>
      </w:r>
      <w:r>
        <w:t xml:space="preserve">а </w:t>
      </w:r>
      <w:r>
        <w:t xml:space="preserve">ровной поверхности достаточно высоты шага 4 см; на сложном рельефе требуется до 15 см для преодоления камней. Частота шага снижается для коррекции траектории ноги. Опускание корпуса снижает центр масс и повышает устойчивость [6].</w:t>
      </w:r>
      <w:r/>
      <w:r/>
    </w:p>
    <w:p w14:paraId="21B9BA65">
      <w:pPr>
        <w:pStyle w:val="980"/>
        <w:pBdr/>
        <w:spacing/>
        <w:ind/>
        <w:contextualSpacing w:val="true"/>
        <w:rPr/>
      </w:pPr>
      <w:r>
        <w:t xml:space="preserve">Агрегированная traversability – минимальное значение среди всех опор. Худшая опора определяет режим:</w:t>
      </w:r>
      <w:r/>
    </w:p>
    <w:p w14:paraId="374E2620">
      <w:pPr>
        <w:pStyle w:val="980"/>
        <w:pBdr/>
        <w:spacing/>
        <w:ind/>
        <w:contextualSpacing w:val="true"/>
        <w:rPr/>
      </w:pPr>
      <w:r>
        <w:t xml:space="preserve">Если terrain_type &gt; 0,7 (Safe): step_height = 0,04 м, frequency = 2,0 Гц, speed = 0,5 м/с, body_height = 0,25 м, gait_type = "trot".</w:t>
      </w:r>
      <w:r/>
    </w:p>
    <w:p w14:paraId="039B9AEE">
      <w:pPr>
        <w:pStyle w:val="980"/>
        <w:pBdr/>
        <w:spacing/>
        <w:ind/>
        <w:contextualSpacing w:val="true"/>
        <w:rPr/>
      </w:pPr>
      <w:r>
        <w:t xml:space="preserve">Если terrain_type &gt; 0,3 (Medium): step_height = 0,08 м, frequency = 1,5 Гц, speed = 0,3 м/с, body_height = 0,20 м, gait_type = "crawl".</w:t>
      </w:r>
      <w:r/>
    </w:p>
    <w:p w14:paraId="6DA1DA7A">
      <w:pPr>
        <w:pStyle w:val="980"/>
        <w:pBdr/>
        <w:spacing/>
        <w:ind/>
        <w:contextualSpacing w:val="true"/>
        <w:rPr/>
      </w:pPr>
      <w:r>
        <w:t xml:space="preserve">Если terrain_type ≤ 0,3 (Unsafe): при distance_to_safe_terrain &lt; emergency_stop_threshold – экстренная остановка; иначе – step_height = 0,15 м, frequency = 1,0 Гц, speed = 0,15 м/с, body_height = 0,18 м, gait_type = "crawl_slow".</w:t>
      </w:r>
      <w:r/>
    </w:p>
    <w:p w14:paraId="5F400BFD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  <w:r/>
    </w:p>
    <w:p w14:paraId="43714584">
      <w:pPr>
        <w:pStyle w:val="766"/>
        <w:pBdr/>
        <w:spacing/>
        <w:ind/>
        <w:rPr>
          <w14:ligatures w14:val="none"/>
        </w:rPr>
      </w:pPr>
      <w:r/>
      <w:bookmarkStart w:id="157" w:name="_Toc39"/>
      <w:r>
        <w:t xml:space="preserve">Плавность </w:t>
      </w:r>
      <w:r>
        <w:t xml:space="preserve">перехода </w:t>
      </w:r>
      <w:r>
        <w:t xml:space="preserve">и прогнозирование</w:t>
      </w:r>
      <w:r/>
      <w:bookmarkEnd w:id="157"/>
      <w:r/>
      <w:r/>
    </w:p>
    <w:p w14:paraId="6D731213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Для обеспечения плавного изменения походки используется экспоненциальное сглаживание</w:t>
      </w:r>
      <w:r>
        <w:rPr>
          <w:lang w:val="ru-RU"/>
        </w:rPr>
        <w:t xml:space="preserve"> с коэффициентом </w:t>
      </w:r>
      <w:r/>
      <m:oMath>
        <m:r>
          <w:rPr>
            <w:rFonts w:ascii="Cambria Math" w:hAnsi="Cambria Math" w:eastAsia="Cambria Math" w:cs="Cambria Math"/>
          </w:rPr>
          <m:rPr/>
          <m:t>α=0,3</m:t>
        </m:r>
      </m:oMath>
      <w:r>
        <w:rPr>
          <w:lang w:val="ru-RU"/>
        </w:rPr>
        <w:t xml:space="preserve">. </w:t>
      </w:r>
      <w:r/>
      <w:r/>
      <w:r>
        <w:t xml:space="preserve">Типичное время перехода: Safe–Medium – 3–4 шага (1,5–2 с), Medium–Safe – 2–3 шага, Medium–Unsafe – 1–2 шага (быстрая реакция на опасность).</w:t>
      </w:r>
      <w:r/>
      <w:r/>
    </w:p>
    <w:p w14:paraId="2E8E4E33">
      <w:pPr>
        <w:pStyle w:val="980"/>
        <w:pBdr/>
        <w:spacing/>
        <w:ind/>
        <w:contextualSpacing w:val="true"/>
        <w:rPr>
          <w:highlight w:val="none"/>
        </w:rPr>
      </w:pPr>
      <w:r/>
      <w:r>
        <w:t xml:space="preserve">Для упреждающей адаптации gait_adaptor использует карту traversability в направлении движения. Определяется направление (из cmd_vel или goal), выбираются ячейки на пути на расстоянии до 2 м вперёд. Если впереди traversability &lt; 0,5, параметры начинают менят</w:t>
      </w:r>
      <w:r>
        <w:t xml:space="preserve">ься за 1–2 шага до входа на участок, обеспечивая плавное замедление и своевременное увеличение высоты шага.</w:t>
      </w:r>
      <w:r/>
      <w:r/>
    </w:p>
    <w:p w14:paraId="18B8C870">
      <w:pPr>
        <w:pStyle w:val="980"/>
        <w:pBdr/>
        <w:spacing/>
        <w:ind/>
        <w:contextualSpacing w:val="true"/>
        <w:rPr/>
      </w:pPr>
      <w:r>
        <w:rPr>
          <w:highlight w:val="none"/>
          <w:lang w:val="ru-RU"/>
        </w:rPr>
        <w:t xml:space="preserve">Существует несколько типов походок, рассмотрим первый тип. </w:t>
      </w:r>
      <w:r>
        <w:rPr>
          <w:highlight w:val="none"/>
          <w:lang w:val="en-US"/>
        </w:rPr>
        <w:t xml:space="preserve">T</w:t>
      </w:r>
      <w:r>
        <w:rPr>
          <w:highlight w:val="none"/>
        </w:rPr>
        <w:t xml:space="preserve">rot (рысь) – диагональные пары ног синхронно, быстрая походка для ровных поверхностей. Crawl (ползание) – каждая нога независимо, минимум 3 ноги на земле, для неровных поверхностей. Crawl_slow – медленная crawl с повышенной высотой шага и постоянным контро</w:t>
      </w:r>
      <w:r>
        <w:rPr>
          <w:highlight w:val="none"/>
        </w:rPr>
        <w:t xml:space="preserve">лем равновесия.</w:t>
      </w:r>
      <w:r/>
    </w:p>
    <w:p w14:paraId="798B024E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72E26DAE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F91CDC0">
      <w:pPr>
        <w:pStyle w:val="765"/>
        <w:pBdr/>
        <w:spacing/>
        <w:ind/>
        <w:rPr>
          <w:highlight w:val="none"/>
          <w14:ligatures w14:val="none"/>
        </w:rPr>
      </w:pPr>
      <w:r/>
      <w:bookmarkStart w:id="158" w:name="_Toc40"/>
      <w:r>
        <w:rPr>
          <w:highlight w:val="none"/>
        </w:rPr>
        <w:t xml:space="preserve">Тестирование </w:t>
      </w:r>
      <w:r>
        <w:rPr>
          <w:highlight w:val="none"/>
        </w:rPr>
        <w:t xml:space="preserve">в симуляции Gazebo</w:t>
      </w:r>
      <w:r/>
      <w:bookmarkEnd w:id="158"/>
      <w:r/>
      <w:r>
        <w:rPr>
          <w:highlight w:val="none"/>
        </w:rPr>
      </w:r>
    </w:p>
    <w:p w14:paraId="41447918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Валидация разработанного модуля проводилась в симуляционной среде Gazebo Harmonic с использованием модели робота Unitree Go2. Для всесторонней проверки были созданы тестовые миры с различными типами рельефа, от простой ровной поверхности до сложных сценарие</w:t>
      </w:r>
      <w:r>
        <w:t xml:space="preserve">в с множественными препятствиями. Каждый сценарий нацелен на проверку определённого аспекта системы: точности карты высот, корректности фильтрации, качества сегментации и адекватности планирования пути. Тестирование проводилось автоматически с сохранением м</w:t>
      </w:r>
      <w:r>
        <w:t xml:space="preserve">етрик и логов для последующего анализа. В данном разделе описываются тестовые сценарии, процедура тестирования и полученные результаты.</w:t>
      </w:r>
      <w:r/>
      <w:r/>
    </w:p>
    <w:p w14:paraId="6F14805D">
      <w:pPr>
        <w:pStyle w:val="980"/>
        <w:pBdr/>
        <w:spacing/>
        <w:ind/>
        <w:contextualSpacing w:val="true"/>
        <w:rPr>
          <w14:ligatures w14:val="none"/>
        </w:rPr>
      </w:pPr>
      <w:r/>
      <w:r/>
      <w:r/>
    </w:p>
    <w:p w14:paraId="1D3DA3F4">
      <w:pPr>
        <w:pStyle w:val="766"/>
        <w:pBdr/>
        <w:spacing/>
        <w:ind/>
        <w:rPr>
          <w14:ligatures w14:val="none"/>
        </w:rPr>
      </w:pPr>
      <w:r/>
      <w:bookmarkStart w:id="159" w:name="_Toc41"/>
      <w:r>
        <w:t xml:space="preserve">Сценарии и </w:t>
      </w:r>
      <w:r>
        <w:t xml:space="preserve">процедура </w:t>
      </w:r>
      <w:r>
        <w:t xml:space="preserve">тестирования</w:t>
      </w:r>
      <w:r/>
      <w:bookmarkEnd w:id="159"/>
      <w:r/>
      <w:r/>
    </w:p>
    <w:p w14:paraId="6E57C222">
      <w:pPr>
        <w:pStyle w:val="980"/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w:t xml:space="preserve">Для валидации разработанного модуля созданы тестовые миры Gazebo с различными типами рельефа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0D96CC1F">
      <w:pPr>
        <w:pStyle w:val="980"/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98C369">
      <w:pPr>
        <w:pStyle w:val="980"/>
        <w:pBdr/>
        <w:spacing/>
        <w:ind w:firstLine="0"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169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722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3316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261.1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</w:rPr>
      </w:r>
    </w:p>
    <w:p w14:paraId="6984EAC3">
      <w:pPr>
        <w:pStyle w:val="980"/>
        <w:pBdr/>
        <w:spacing/>
        <w:ind/>
        <w:jc w:val="center"/>
        <w:rPr/>
      </w:pPr>
      <w:r/>
      <w:bookmarkStart w:id="113" w:name="_Ref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6</w:t>
      </w:r>
      <w:r>
        <w:fldChar w:fldCharType="end"/>
      </w:r>
      <w:bookmarkEnd w:id="113"/>
      <w:r>
        <w:t xml:space="preserve"> – </w:t>
      </w:r>
      <w:r>
        <w:rPr>
          <w:lang w:val="ru-RU"/>
        </w:rPr>
        <w:t xml:space="preserve">Испытание робота в закрытом помещение</w:t>
      </w:r>
      <w:r>
        <w:rPr>
          <w:highlight w:val="none"/>
        </w:rPr>
      </w:r>
      <w:r/>
    </w:p>
    <w:p w14:paraId="60F3EFD2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Сценарий 1 </w:t>
      </w:r>
      <w:r>
        <w:rPr>
          <w:highlight w:val="none"/>
          <w:lang w:val="ru-RU"/>
        </w:rPr>
        <w:t xml:space="preserve">(</w:t>
      </w:r>
      <w:r>
        <w:fldChar w:fldCharType="begin"/>
      </w:r>
      <w:r>
        <w:instrText xml:space="preserve"> REF _Ref2  \h</w:instrText>
      </w:r>
      <w:r>
        <w:fldChar w:fldCharType="separate"/>
      </w:r>
      <w:r/>
      <w:r/>
      <w:r>
        <w:t xml:space="preserve">Рисунок </w:t>
      </w:r>
      <w:r/>
      <w:r/>
      <w:r/>
      <w:r>
        <w:t xml:space="preserve">6</w:t>
      </w:r>
      <w:r/>
      <w:r/>
      <w:r/>
      <w:r/>
      <w:r>
        <w:fldChar w:fldCharType="end"/>
      </w:r>
      <w:r/>
      <w:r/>
      <w:r/>
      <w:r>
        <w:rPr>
          <w:highlight w:val="none"/>
          <w:lang w:val="ru-RU"/>
        </w:rPr>
        <w:t xml:space="preserve">) </w:t>
      </w:r>
      <w:r>
        <w:rPr>
          <w:highlight w:val="none"/>
        </w:rPr>
        <w:t xml:space="preserve">– ровная дорога (baseline): плоская поверхность без препятствий. Цель: проверка базовой работы. Ожидаемый результат: RMSE &lt; 0,02 м, traversability = 1,0, скорость 0,5 м/с.</w:t>
      </w:r>
      <w:r/>
    </w:p>
    <w:p w14:paraId="08598F50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  <w:t xml:space="preserve">Сценарий 2 – лёгкие неровности (трава, гравий, камни 0,02–0,05 м). Цель: проверка ground segmentation. Ожидаемый результат: ground &gt; 90%, traversability &gt; 0,7, высота шага 0,04–0,08 м.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521566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Сценарий 3 – холмы и подъёмы: синусоидальный рельеф с перепадами до 0,5 м:</w:t>
      </w:r>
      <w:r/>
      <w:r/>
    </w:p>
    <w:p w14:paraId="7C687FE1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z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x,y</m:t>
              </m:r>
            </m:e>
          </m:d>
          <m:r>
            <w:rPr>
              <w:rFonts w:ascii="Cambria Math" w:hAnsi="Cambria Math" w:eastAsia="Cambria Math" w:cs="Cambria Math"/>
            </w:rPr>
            <m:rPr/>
            <m:t>=A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sin</m:t>
              </m:r>
            </m:fName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ω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cos</m:t>
              </m:r>
            </m:fName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ω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y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rPr/>
                    <m:t>y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</w:rPr>
            <m:rPr/>
            <m:t>, A=0.3 </m:t>
          </m:r>
          <m:r>
            <w:rPr>
              <w:rFonts w:ascii="Cambria Math" w:hAnsi="Cambria Math" w:eastAsia="Cambria Math" w:cs="Cambria Math"/>
            </w:rPr>
            <m:rPr/>
            <m:t>м</m:t>
          </m:r>
        </m:oMath>
      </m:oMathPara>
      <w:r>
        <w:rPr>
          <w:highlight w:val="none"/>
        </w:rPr>
      </w:r>
      <w:r/>
    </w:p>
    <w:p w14:paraId="6784CD12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EABC65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/>
      <w:r>
        <w:t xml:space="preserve">Цель: проверка gradient и slope cost. Ожидаемый результат: planner выбирает путь через долины.</w:t>
      </w:r>
      <w:r/>
      <w:r/>
    </w:p>
    <w:p w14:paraId="10B07186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Сценарий 4 – смешанный рельеф (ровные участки, трава, камни, холмы). Цель: проверка terrain-aware планирования и адаптации походки. Ожидаемый результат: безопасный маршрут с адаптацией походки.</w:t>
      </w:r>
      <w:r/>
    </w:p>
    <w:p w14:paraId="7EE74EF5">
      <w:pPr>
        <w:pStyle w:val="980"/>
        <w:pBdr/>
        <w:spacing/>
        <w:ind/>
        <w:contextualSpacing w:val="true"/>
        <w:rPr/>
      </w:pPr>
      <w:r>
        <w:rPr>
          <w:highlight w:val="none"/>
        </w:rPr>
        <w:t xml:space="preserve">Сценарий 5 – препятствия (ящики, бордюры, ступени 0,1–0,3 м). Цель: проверка no-go зон. Ожидаемый результат: препятствия &gt; 0,2 м классифицируются как Unsafe, остановка с запасом ≥ 0,3 м.</w:t>
      </w:r>
      <w:r/>
    </w:p>
    <w:p w14:paraId="65712FD5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  <w:t xml:space="preserve">Для каждого сценария процедура включает: запуск симуляции с соответствующим миром, запуск elevation_mapping_node с RViz, запись rosbag. Робот выполняет движение по waypoints, записываются PointCloud2, elevation map, ground/obstacle облака, параметры походки</w:t>
      </w:r>
      <w:r>
        <w:rPr>
          <w:highlight w:val="none"/>
        </w:rPr>
        <w:t xml:space="preserve">, odometry и joint states. Критерии успеха: отсутствие ошибок ROS, RMSE в допуске, отсутствие экстренных остановок (кроме Scenario 5).</w:t>
      </w:r>
      <w:r/>
      <w:r>
        <w:rPr>
          <w:highlight w:val="none"/>
        </w:rPr>
      </w:r>
      <w:r/>
      <w:r/>
    </w:p>
    <w:p w14:paraId="7D9E82EA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2B1F07CB">
      <w:pPr>
        <w:pStyle w:val="765"/>
        <w:pBdr/>
        <w:spacing/>
        <w:ind/>
        <w:rPr>
          <w14:ligatures w14:val="none"/>
        </w:rPr>
      </w:pPr>
      <w:r/>
      <w:bookmarkStart w:id="160" w:name="_Toc42"/>
      <w:r>
        <w:rPr>
          <w:highlight w:val="none"/>
        </w:rPr>
        <w:t xml:space="preserve">Оценка </w:t>
      </w:r>
      <w:r>
        <w:t xml:space="preserve">качества </w:t>
      </w:r>
      <w:r>
        <w:rPr>
          <w:highlight w:val="none"/>
        </w:rPr>
        <w:t xml:space="preserve">и метрики</w:t>
      </w:r>
      <w:r/>
      <w:bookmarkEnd w:id="160"/>
      <w:r/>
      <w:r>
        <w:rPr>
          <w:highlight w:val="none"/>
        </w:rPr>
      </w:r>
    </w:p>
    <w:p w14:paraId="6C5156B8">
      <w:pPr>
        <w:pStyle w:val="980"/>
        <w:pBdr/>
        <w:spacing/>
        <w:ind/>
        <w:contextualSpacing w:val="true"/>
        <w:rPr>
          <w14:ligatures w14:val="none"/>
        </w:rPr>
      </w:pPr>
      <w:r/>
      <w:r>
        <w:t xml:space="preserve">Количественная оценка качества разработанного модуля необходима для объективного сравнения различных конфигураций и проверки соответствия требованиям. Для оценки точности карты высот используются стандартные метрики регрессии, позволяющие сравнить построенн</w:t>
      </w:r>
      <w:r>
        <w:t xml:space="preserve">ую DEM с эталонной моделью. Качество traversability оценивается на основе способности различать проходимые и непроходимые участки, а также согласованности с экспертной оценкой. Дополнительно измеряется производительность системы в реальном времени и задержк</w:t>
      </w:r>
      <w:r>
        <w:t xml:space="preserve">а обработки данных. В данном разделе приводится перечень используемых метрик, методика их вычисления и полученные результаты.</w:t>
      </w:r>
      <w:r/>
      <w:r/>
    </w:p>
    <w:p w14:paraId="5D35749C">
      <w:pPr>
        <w:pStyle w:val="980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31371C">
      <w:pPr>
        <w:pStyle w:val="766"/>
        <w:pBdr/>
        <w:spacing/>
        <w:ind/>
        <w:rPr>
          <w:highlight w:val="none"/>
          <w14:ligatures w14:val="none"/>
        </w:rPr>
      </w:pPr>
      <w:r/>
      <w:bookmarkStart w:id="161" w:name="_Toc43"/>
      <w:r>
        <w:rPr>
          <w:highlight w:val="none"/>
        </w:rPr>
        <w:t xml:space="preserve">Метрики точности</w:t>
      </w:r>
      <w:r>
        <w:rPr>
          <w:lang w:val="ru-RU"/>
        </w:rPr>
        <w:t xml:space="preserve">, </w:t>
      </w:r>
      <w:r>
        <w:t xml:space="preserve">производительности</w:t>
      </w:r>
      <w:r>
        <w:rPr>
          <w:lang w:val="ru-RU"/>
        </w:rPr>
        <w:t xml:space="preserve"> и навигации</w:t>
      </w:r>
      <w:r/>
      <w:bookmarkEnd w:id="161"/>
      <w:r/>
      <w:r>
        <w:rPr>
          <w:highlight w:val="none"/>
        </w:rPr>
      </w:r>
    </w:p>
    <w:p w14:paraId="2FEF3503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Для количественной оценки качества построенной карты высот используются стандартные метрики регрессии (RMSE, MAE, Max Error, Coverage)</w:t>
      </w:r>
      <w:r>
        <w:rPr>
          <w:highlight w:val="none"/>
          <w:lang w:val="en-US"/>
        </w:rPr>
        <w:t xml:space="preserve"> [14]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</w:p>
    <w:p w14:paraId="66D726BE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Ground truth для тестовых миров Gazebo получается из аналитической функции высоты</w:t>
      </w:r>
      <w:r>
        <w:rPr>
          <w:highlight w:val="none"/>
          <w:lang w:val="ru-RU"/>
        </w:rPr>
        <w:t xml:space="preserve"> </w:t>
      </w:r>
      <m:oMath>
        <m:r>
          <w:rPr>
            <w:rFonts w:ascii="Cambria Math" w:hAnsi="Cambria Math" w:eastAsia="Cambria Math" w:cs="Cambria Math"/>
          </w:rPr>
          <m:rPr/>
          <m:t>z=f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x,y</m:t>
            </m:r>
          </m:e>
        </m:d>
      </m:oMath>
      <w:r>
        <w:rPr>
          <w:highlight w:val="none"/>
          <w:lang w:val="ru-RU"/>
        </w:rPr>
        <w:t xml:space="preserve">. Для первого сценария: </w:t>
      </w:r>
      <w:r>
        <w:rPr>
          <w:highlight w:val="none"/>
          <w:lang w:val="ru-RU"/>
          <w14:ligatures w14:val="none"/>
        </w:rPr>
      </w:r>
      <m:oMath>
        <m:r>
          <w:rPr>
            <w:rFonts w:ascii="Cambria Math" w:hAnsi="Cambria Math" w:eastAsia="Cambria Math" w:cs="Cambria Math"/>
          </w:rPr>
          <m:rPr/>
          <m:t>z= 0</m:t>
        </m:r>
      </m:oMath>
      <w:r>
        <w:rPr>
          <w:lang w:val="ru-RU"/>
        </w:rPr>
        <w:t xml:space="preserve">. Для третьего сценария: </w:t>
      </w:r>
      <w:r>
        <w:rPr>
          <w:highlight w:val="none"/>
          <w:lang w:val="ru-RU"/>
        </w:rPr>
      </w:r>
      <m:oMath>
        <m:r>
          <w:rPr>
            <w:rFonts w:ascii="Cambria Math" w:hAnsi="Cambria Math" w:eastAsia="Cambria Math" w:cs="Cambria Math"/>
          </w:rPr>
          <m:rPr/>
          <m:t>z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x,y</m:t>
            </m:r>
          </m:e>
        </m:d>
        <m:r>
          <w:rPr>
            <w:rFonts w:ascii="Cambria Math" w:hAnsi="Cambria Math" w:eastAsia="Cambria Math" w:cs="Cambria Math"/>
          </w:rPr>
          <m:rPr/>
          <m:t>=A</m:t>
        </m:r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sin</m:t>
            </m:r>
          </m:fName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ω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x</m:t>
                </m:r>
              </m:e>
            </m:d>
          </m:e>
        </m:func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cos</m:t>
            </m:r>
          </m:fName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ω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y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y</m:t>
                </m:r>
              </m:e>
            </m:d>
          </m:e>
        </m:func>
      </m:oMath>
      <w:r>
        <w:rPr>
          <w:highlight w:val="none"/>
          <w:lang w:val="ru-RU"/>
        </w:rPr>
        <w:t xml:space="preserve">. Для четвертого сценария: </w:t>
      </w:r>
      <w:r>
        <w:rPr>
          <w:highlight w:val="none"/>
          <w:lang w:val="ru-RU"/>
        </w:rPr>
        <w:t xml:space="preserve">комбинация функций с кусочной интерполяцией.</w:t>
      </w:r>
      <w:r>
        <w:rPr>
          <w:highlight w:val="none"/>
          <w:lang w:val="ru-RU"/>
        </w:rPr>
      </w:r>
      <w:r>
        <w:rPr>
          <w:highlight w:val="none"/>
        </w:rPr>
      </w:r>
    </w:p>
    <w:p w14:paraId="5D64740A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Метрики производительности: FPS карты (≥ 10 Гц), Latency (&lt; 100 мс), GPU memory (&lt; 2 ГБ), CPU usage (&lt; 50%). Для CPU-режима: FPS ≥ 5 Гц, CPU &lt; 80%.</w:t>
      </w:r>
      <w:r>
        <w:rPr>
          <w:highlight w:val="none"/>
        </w:rPr>
      </w:r>
      <w:r>
        <w:rPr>
          <w:highlight w:val="none"/>
        </w:rPr>
      </w:r>
    </w:p>
    <w:p w14:paraId="3EA7AD7C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Для оценки эффективности навигации используются метрики, формально определённые в Главе 2 (раздел 2.8.4): длина пути, время прохождения, средняя скорость, энергозатраты, количество экстренных остановок.</w:t>
      </w:r>
      <w:r>
        <w:rPr>
          <w:highlight w:val="none"/>
        </w:rPr>
      </w:r>
      <w:r>
        <w:rPr>
          <w:highlight w:val="none"/>
        </w:rPr>
      </w:r>
    </w:p>
    <w:p w14:paraId="37B759FD">
      <w:pPr>
        <w:pStyle w:val="980"/>
        <w:pBdr/>
        <w:spacing/>
        <w:ind/>
        <w:contextualSpacing w:val="true"/>
        <w:rPr>
          <w:highlight w:val="none"/>
          <w14:ligatures w14:val="none"/>
        </w:rPr>
      </w:pPr>
      <w:r/>
      <w:r>
        <w:br w:type="page" w:clear="all"/>
      </w:r>
      <w:r/>
      <w:r/>
    </w:p>
    <w:p w14:paraId="4F2C4FB8" w14:textId="77777777">
      <w:pPr>
        <w:pStyle w:val="765"/>
        <w:pBdr/>
        <w:spacing/>
        <w:ind/>
        <w:rPr/>
      </w:pPr>
      <w:r/>
      <w:bookmarkStart w:id="162" w:name="_Toc44"/>
      <w:r/>
      <w:bookmarkStart w:id="40" w:name="_heading=h.uvrnowvp9fbd"/>
      <w:r/>
      <w:bookmarkEnd w:id="40"/>
      <w:r>
        <w:t xml:space="preserve">ЗАКЛЮЧЕНИЕ</w:t>
      </w:r>
      <w:r/>
      <w:bookmarkEnd w:id="162"/>
      <w:r/>
      <w:r/>
    </w:p>
    <w:p w14:paraId="71FB279F" w14:textId="77777777">
      <w:pPr>
        <w:pStyle w:val="980"/>
        <w:pBdr/>
        <w:spacing/>
        <w:ind/>
        <w:rPr/>
      </w:pPr>
      <w:r>
        <w:t xml:space="preserve">В результате выполнения в рамках данной научно-исследовательской работы были выполнены следующие задачи:</w:t>
      </w:r>
      <w:r/>
    </w:p>
    <w:p w14:paraId="12B82607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t xml:space="preserve">Интегрир</w:t>
      </w:r>
      <w:r>
        <w:rPr>
          <w:lang w:val="undefined"/>
        </w:rPr>
        <w:t xml:space="preserve">ован GPU-ускоренный elevation_mapping_cupy в Docker-окружение, обеспечена работа CuPy.</w:t>
      </w:r>
      <w:r>
        <w:rPr>
          <w:lang w:val="undefined"/>
        </w:rPr>
      </w:r>
    </w:p>
    <w:p w14:paraId="2BC3FA78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Организована передача облака точек через Cyclone DDS, настроены QoS и TF-трансформации.</w:t>
      </w:r>
      <w:r>
        <w:rPr>
          <w:lang w:val="undefined"/>
        </w:rPr>
      </w:r>
    </w:p>
    <w:p w14:paraId="2650AC3E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Выполнена сегментация ground/non-ground (GPF, 3 итерации, voxel 0,05 м, height_margin).</w:t>
      </w:r>
      <w:r>
        <w:rPr>
          <w:lang w:val="undefined"/>
        </w:rPr>
      </w:r>
    </w:p>
    <w:p w14:paraId="2BDE7F4C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Построена DEM (0,1 м, 20×20 м), вычислены gradient (PCA, 3×3) и roughness (RMSE, 5×5).</w:t>
      </w:r>
      <w:r>
        <w:rPr>
          <w:lang w:val="undefined"/>
        </w:rPr>
      </w:r>
    </w:p>
    <w:p w14:paraId="46BC7E96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Разработана traversability cost с весами 0,5/0,3/0,2 (slope/roughness/elevation).</w:t>
      </w:r>
      <w:r>
        <w:rPr>
          <w:lang w:val="undefined"/>
        </w:rPr>
      </w:r>
    </w:p>
    <w:p w14:paraId="019BAAD9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Реализована адаптация походки (шаг 0,04–0,15 м, частота 1,0–2,0 Гц) для 3 классов terrain.</w:t>
      </w:r>
      <w:r>
        <w:rPr>
          <w:lang w:val="undefined"/>
        </w:rPr>
      </w:r>
    </w:p>
    <w:p w14:paraId="44864307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Разработан мост GridMap – OccupancyGrid для Nav2, настроен QoS, документирован frame shift.</w:t>
      </w:r>
      <w:r>
        <w:rPr>
          <w:lang w:val="undefined"/>
        </w:rPr>
      </w:r>
    </w:p>
    <w:p w14:paraId="5727FA24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Разработан ground truth bridge для диагностики одометрии и анализа дрейфа.</w:t>
      </w:r>
      <w:r>
        <w:rPr>
          <w:lang w:val="undefined"/>
        </w:rPr>
      </w:r>
    </w:p>
    <w:p w14:paraId="59017395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Реализован stall detection с параметризуемыми порогами угловой скорости.</w:t>
      </w:r>
      <w:r>
        <w:rPr>
          <w:lang w:val="undefined"/>
        </w:rPr>
      </w:r>
    </w:p>
    <w:p w14:paraId="741677F4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Создана CPU-версия Docker-образа для отладки без GPU (~5 Гц).</w:t>
      </w:r>
      <w:r>
        <w:rPr>
          <w:lang w:val="undefined"/>
        </w:rPr>
      </w:r>
    </w:p>
    <w:p w14:paraId="286D4683" w14:textId="77777777">
      <w:pPr>
        <w:pStyle w:val="980"/>
        <w:numPr>
          <w:ilvl w:val="0"/>
          <w:numId w:val="8"/>
        </w:numPr>
        <w:pBdr/>
        <w:spacing/>
        <w:ind w:firstLine="709" w:left="0"/>
        <w:rPr>
          <w14:ligatures w14:val="none"/>
        </w:rPr>
      </w:pPr>
      <w:r>
        <w:rPr>
          <w:lang w:val="undefined"/>
        </w:rPr>
        <w:t xml:space="preserve">Выполнено тестирование на 5 сценариях: RMSE &lt; 0,05 м, FPS ≥ 10 Гц, задержка &lt; 100 мс.</w:t>
      </w:r>
      <w:r>
        <w:rPr>
          <w:lang w:val="undefined" w:bidi="undefined"/>
        </w:rPr>
      </w:r>
      <w:r>
        <w:rPr>
          <w:lang w:val="undefined"/>
        </w:rPr>
      </w:r>
    </w:p>
    <w:p w14:paraId="3A63A820" w14:textId="77777777">
      <w:pPr>
        <w:pStyle w:val="980"/>
        <w:pBdr/>
        <w:spacing/>
        <w:ind/>
        <w:rPr>
          <w:lang w:val="ru-RU"/>
        </w:rPr>
      </w:pPr>
      <w:r/>
      <w:r>
        <w:t xml:space="preserve">Разработанный модуль elevation mapping подтверждает эффективность GPU-ускоренного построения карт высот в реальном времени. Сочетание непрерывной traversability с адаптацией походки обеспечивает безопасную навигацию по пересечённой местности без нейросетевы</w:t>
      </w:r>
      <w:r>
        <w:t xml:space="preserve">х методов и может служить основой для дальнейших исследований автономной навигации четырёхногих роботов.</w:t>
      </w:r>
      <w:r/>
      <w:r>
        <w:rPr>
          <w:lang w:val="ru-RU"/>
        </w:rPr>
      </w:r>
      <w:r>
        <w:br w:type="page" w:clear="all"/>
      </w:r>
      <w:r/>
      <w:r>
        <w:rPr>
          <w:lang w:val="ru-RU"/>
        </w:rPr>
      </w:r>
    </w:p>
    <w:p w14:paraId="5B917EFE" w14:textId="77777777">
      <w:pPr>
        <w:pStyle w:val="765"/>
        <w:pBdr/>
        <w:spacing/>
        <w:ind/>
        <w:rPr/>
      </w:pPr>
      <w:r/>
      <w:bookmarkStart w:id="163" w:name="_Toc45"/>
      <w:r/>
      <w:bookmarkStart w:id="42" w:name="_heading=h.7ud6q61ia6cb"/>
      <w:r/>
      <w:bookmarkEnd w:id="42"/>
      <w:r>
        <w:t xml:space="preserve">СПИСОК</w:t>
      </w:r>
      <w:r>
        <w:rPr>
          <w:lang w:val="en-US"/>
        </w:rPr>
        <w:t xml:space="preserve"> </w:t>
      </w:r>
      <w:r>
        <w:t xml:space="preserve">ИСПОЛЬЗОВАННЫХ ИСТОЧНИКОВ</w:t>
      </w:r>
      <w:r/>
      <w:bookmarkEnd w:id="163"/>
      <w:r/>
      <w:r/>
    </w:p>
    <w:p w14:paraId="2C946BD3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Fankhauser P., Hutter M. A Universal Grid Map Library: Implementation and Use Case for Rough Terrain 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Navigation 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// Robot Operating System (ROS). – Springer, 2016. – DOI: 10.1007/978-3-319-26054-9_5</w:t>
      </w:r>
      <w:r/>
    </w:p>
    <w:p w14:paraId="72117B55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Zermas D., Iz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zat I., Papanikolopoulos N. Fast Segmentation of 3D Point Clouds for Ground Vehicles // IEEE International Conference on Robotics and Automation (ICRA). – 2017. – DOI: 10.1109/ICRA.2017.7989591 (исправить с IV на ICRA)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74F3413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Marder-Eppstein E., Berger E., Foote T., Gerkey B., Wise K. The Office Marathon: Robust Navigation in an Indoor Office Environment // IEEE International Conference on Robotics and Automation (ICRA). – 2010. – DOI: 10.1109/ROBOT.2010.5509725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AD9A8FF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Fankhauser P., et al. Robot-Centric Elevation Mapping with Uncertainty Estimates // International Conference on Climbing and Walking Robots (CLAWAR). – 2014. – DOI: 10.1142/9789814623353_0051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6BE15B6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Fankhauser P. Elevation Mapping for Locomotion of Rough Terrain Robots // PhD Thesis, ETH Zurich. – 2018. (DOI не найден)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34C58BE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Unitree Go2 Technical Documentation. – Unitree Robotics, 2024. – URL: https://www.unitree.com/go2/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6D9ED9D0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Open Robotics. ROS 2 Jazzy Documentation [Электронный ресурс]. – Режим доступа: https://docs.ros.org/en/jazzy/ (дата обращения: 10.05.2026)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F7E37C3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Eclipse Cyclone DDS Documentation [Электронный ресурс]. – Режим доступа: https://cyclonedds.io/ (дата обращения: 10.05.2026)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1524534F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Open Robotics. Gazebo Harmonic Documentation [Электронный ресурс]. – Режим доступа: https://gazebosim.org/docs/harmonic (дата обращения: 10.05.2026)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DFEE72F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NVIDIA CUDA Toolkit Documentation. – NVIDIA Corporation, 2024. – URL: https://docs.nvidia.com/cuda/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259D08DA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Okada K. et al. GPU-Accelerated Elevation Mapping for Legged Robots // IEEE Robotics and Automation Letters. – 2023. (DOI не найден)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1BA237C7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Wang C. et al. Traversability Analysis for Legged Robots in Rough Terrain // IEEE International Conference on Robotics and Automation (ICRA). – 2023. (DOI не найден)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3FBA1B03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Macenski S., Martín F., White R., Clavero J. The Marathon 2: A Navigation System // IEEE/RSJ International Conference on Intelligent Robots and Systems (IROS). – 2020. – DOI: 10.1109/IROS45743.2020.9341207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0E455354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Miki T., Wellhausen L., Grandia R., Jenelten F., Homberger T., Hutter M. Elevation Mapping for Locomotion and Navigation using GPU // IEEE/RSJ International Conference on Intelligent Robots and Systems (IROS). – 2022. – DOI: 10.1109/IROS47612.2022.9981507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7E098E9F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Erni G., Frey J., Miki T., Mattamala M., Hutter M. MEM: Multi-Modal Elevation Mapping for Robotics and Learning // IEEE/RSJ International Conference on Intelligent Robots and Systems (IROS). – 2023. – DOI: 10.1109/IROS55552.2023.10342108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67CF532F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Dong Y., Ma J., Zhao L., Li W., Lu P. MARG: MAstering Risky Gap Terrains for Legged Robots With Elevation Mapping // IEEE Transactions on Robotics. – 2025. – DOI: 10.1109/TRO.2025.3619041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24DA097A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Belter D., Łabecki P., Fankhauser P., Siegwart R. RGB–D Terrain Perception and Dense Mapping for Legged Robots // International Journal of Applied Mathematics and Computer Science. – 2016. – DOI: 10.1515/amcs-2016-0006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0FACE999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Wermelinger M., Fankhauser P., Diethelm R., Krüsi P., Siegwart R., Hutter M. Navigation Planning for Legged Robots in Challenging Terrain // IEEE/RSJ International Conference on Intelligent Robots and Systems (IROS). – 2016. – DOI: 10.1109/IROS.2016.7759199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4BA93CC1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Homberger T., Wellhausen L., Fankhauser P., Hutter M. Support Surface Estimation for Legged Robots // IEEE International Conference on Robotics and Automation (ICRA). – 2019. – DOI: 10.1109/ICRA.2019.8793646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91A593A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Fu Y., Xu M., Kong Y., Zhang X., Wang C., Song R. Traversability Analysis of Quadruped Robot Based on Sparse Point Cloud in Rough Terrain // IEEE International Conference on Real-time Computing and Robotics (RCAR). – 2022. – DOI: 10.1109/RCAR54675.2022.9872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233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6CA53759" w14:textId="71FD3AF0">
      <w:pPr>
        <w:numPr>
          <w:ilvl w:val="0"/>
          <w:numId w:val="3"/>
        </w:numPr>
        <w:pBdr/>
        <w:tabs>
          <w:tab w:val="left" w:leader="none" w:pos="1276"/>
        </w:tabs>
        <w:spacing w:after="0" w:line="360" w:lineRule="auto"/>
        <w:ind w:firstLine="709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Pan Y., Xu X., Wang Y., Ding X., Xiong R. GPU Accelerated Real-Time Traversability Mapping // IEEE International Conference on Robotics and Biomimetics (ROBI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O). – 2019. – DOI: 10.1109/ROBIO49542.2019.8961816</w:t>
      </w:r>
      <w:r/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12499C" w14:textId="77777777">
      <w:pPr>
        <w:pBdr/>
        <w:spacing w:after="0" w:line="240" w:lineRule="auto"/>
        <w:ind/>
        <w:rPr/>
      </w:pPr>
      <w:r>
        <w:separator/>
      </w:r>
      <w:r/>
    </w:p>
    <w:p w14:paraId="509EBBB0" w14:textId="77777777">
      <w:pPr>
        <w:pBdr/>
        <w:spacing/>
        <w:ind/>
        <w:rPr/>
      </w:pPr>
      <w:r/>
      <w:r/>
    </w:p>
  </w:endnote>
  <w:endnote w:type="continuationSeparator" w:id="0">
    <w:p w14:paraId="4F92894E" w14:textId="77777777">
      <w:pPr>
        <w:pBdr/>
        <w:spacing w:after="0" w:line="240" w:lineRule="auto"/>
        <w:ind/>
        <w:rPr/>
      </w:pPr>
      <w:r>
        <w:continuationSeparator/>
      </w:r>
      <w:r/>
    </w:p>
    <w:p w14:paraId="43AA56F8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88735947"/>
      <w:docPartObj>
        <w:docPartGallery w:val="Page Numbers (Bottom of Page)"/>
        <w:docPartUnique w:val="true"/>
      </w:docPartObj>
      <w:rPr>
        <w:rFonts w:ascii="Times New Roman" w:hAnsi="Times New Roman" w:cs="Times New Roman"/>
        <w:sz w:val="28"/>
        <w:szCs w:val="28"/>
      </w:rPr>
    </w:sdtPr>
    <w:sdtContent>
      <w:p w14:paraId="3785643C" w14:textId="77777777">
        <w:pPr>
          <w:pStyle w:val="971"/>
          <w:pBdr/>
          <w:spacing/>
          <w:ind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ru-RU"/>
          </w:rPr>
          <w:t xml:space="preserve"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C66E2C">
    <w:pPr>
      <w:pStyle w:val="97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FEE415F" w14:textId="77777777">
      <w:pPr>
        <w:pBdr/>
        <w:spacing w:after="0" w:line="240" w:lineRule="auto"/>
        <w:ind/>
        <w:rPr/>
      </w:pPr>
      <w:r>
        <w:separator/>
      </w:r>
      <w:r/>
    </w:p>
    <w:p w14:paraId="124E9BE7" w14:textId="77777777">
      <w:pPr>
        <w:pBdr/>
        <w:spacing/>
        <w:ind/>
        <w:rPr/>
      </w:pPr>
      <w:r/>
      <w:r/>
    </w:p>
  </w:footnote>
  <w:footnote w:type="continuationSeparator" w:id="0">
    <w:p w14:paraId="0E1758C4" w14:textId="77777777">
      <w:pPr>
        <w:pBdr/>
        <w:spacing w:after="0" w:line="240" w:lineRule="auto"/>
        <w:ind/>
        <w:rPr/>
      </w:pPr>
      <w:r>
        <w:continuationSeparator/>
      </w:r>
      <w:r/>
    </w:p>
    <w:p w14:paraId="30B4FCE5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92575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43A6B55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ADD29C8"/>
    <w:styleLink w:val="985"/>
    <w:lvl w:ilvl="0">
      <w:isLgl w:val="false"/>
      <w:lvlJc w:val="left"/>
      <w:lvlText w:val=""/>
      <w:numFmt w:val="bullet"/>
      <w:pPr>
        <w:pBdr/>
        <w:spacing/>
        <w:ind w:hanging="360" w:left="360"/>
      </w:pPr>
      <w:pStyle w:val="985"/>
      <w:rPr>
        <w:rFonts w:hint="default" w:ascii="Symbol" w:hAnsi="Symbol"/>
        <w:sz w:val="28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">
    <w:nsid w:val="4189B5E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FA7776C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FC043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FE37693"/>
    <w:styleLink w:val="984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984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6316C90"/>
    <w:lvl w:ilvl="0">
      <w:isLgl w:val="false"/>
      <w:lvlJc w:val="left"/>
      <w:lvlText w:val="%1."/>
      <w:numFmt w:val="decimal"/>
      <w:pPr>
        <w:pBdr/>
        <w:spacing/>
        <w:ind w:hanging="360" w:left="354"/>
      </w:pPr>
      <w:rPr>
        <w:sz w:val="28"/>
        <w:u w:val="none"/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nsid w:val="5D7FCDE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59A1131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1003CC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1">
    <w:nsid w:val="71003CC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2">
    <w:nsid w:val="71003CC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3">
    <w:nsid w:val="6D8C9404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4">
    <w:nsid w:val="392FF7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71F7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225A1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0D2F2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1003CC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9">
    <w:nsid w:val="71003CC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4" w:default="1">
    <w:name w:val="Normal"/>
    <w:qFormat/>
    <w:pPr>
      <w:pBdr/>
      <w:spacing/>
      <w:ind/>
    </w:pPr>
  </w:style>
  <w:style w:type="paragraph" w:styleId="765">
    <w:name w:val="Heading 1"/>
    <w:basedOn w:val="766"/>
    <w:next w:val="764"/>
    <w:link w:val="919"/>
    <w:uiPriority w:val="9"/>
    <w:qFormat/>
    <w:pPr>
      <w:pBdr/>
      <w:spacing w:after="200"/>
      <w:ind w:firstLine="0"/>
      <w:jc w:val="center"/>
      <w:outlineLvl w:val="0"/>
    </w:pPr>
  </w:style>
  <w:style w:type="paragraph" w:styleId="766">
    <w:name w:val="Heading 2"/>
    <w:basedOn w:val="764"/>
    <w:next w:val="764"/>
    <w:link w:val="920"/>
    <w:uiPriority w:val="9"/>
    <w:unhideWhenUsed/>
    <w:qFormat/>
    <w:pPr>
      <w:keepNext w:val="true"/>
      <w:pBdr/>
      <w:spacing w:after="440" w:line="360" w:lineRule="auto"/>
      <w:ind w:firstLine="709"/>
      <w:contextualSpacing w:val="true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767">
    <w:name w:val="Heading 3"/>
    <w:basedOn w:val="764"/>
    <w:next w:val="764"/>
    <w:link w:val="921"/>
    <w:uiPriority w:val="9"/>
    <w:unhideWhenUsed/>
    <w:qFormat/>
    <w:pPr>
      <w:pBdr/>
      <w:spacing w:after="440" w:line="360" w:lineRule="auto"/>
      <w:ind w:hanging="142" w:left="15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768">
    <w:name w:val="Heading 4"/>
    <w:basedOn w:val="764"/>
    <w:next w:val="764"/>
    <w:link w:val="92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69">
    <w:name w:val="Heading 5"/>
    <w:basedOn w:val="764"/>
    <w:next w:val="764"/>
    <w:link w:val="923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770">
    <w:name w:val="Heading 6"/>
    <w:basedOn w:val="764"/>
    <w:next w:val="764"/>
    <w:link w:val="92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color w:val="1e4d78"/>
    </w:rPr>
  </w:style>
  <w:style w:type="paragraph" w:styleId="771">
    <w:name w:val="Heading 7"/>
    <w:basedOn w:val="764"/>
    <w:next w:val="764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72">
    <w:name w:val="Heading 8"/>
    <w:basedOn w:val="764"/>
    <w:next w:val="764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73">
    <w:name w:val="Heading 9"/>
    <w:basedOn w:val="764"/>
    <w:next w:val="764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74" w:default="1">
    <w:name w:val="Default Paragraph Font"/>
    <w:uiPriority w:val="1"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character" w:styleId="777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character" w:styleId="778" w:customStyle="1">
    <w:name w:val="Heading 1 Char"/>
    <w:basedOn w:val="7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779" w:customStyle="1">
    <w:name w:val="Heading 2 Char"/>
    <w:basedOn w:val="7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780" w:customStyle="1">
    <w:name w:val="Heading 3 Char"/>
    <w:basedOn w:val="7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781" w:customStyle="1">
    <w:name w:val="Heading 4 Char"/>
    <w:basedOn w:val="77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782" w:customStyle="1">
    <w:name w:val="Heading 5 Char"/>
    <w:basedOn w:val="7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783" w:customStyle="1">
    <w:name w:val="Heading 6 Char"/>
    <w:basedOn w:val="7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84" w:customStyle="1">
    <w:name w:val="Heading 7 Char"/>
    <w:basedOn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85" w:customStyle="1">
    <w:name w:val="Heading 8 Char"/>
    <w:basedOn w:val="7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6" w:customStyle="1">
    <w:name w:val="Heading 9 Char"/>
    <w:basedOn w:val="7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7" w:customStyle="1">
    <w:name w:val="Title Char"/>
    <w:basedOn w:val="7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8" w:customStyle="1">
    <w:name w:val="Subtitle Char"/>
    <w:basedOn w:val="7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9" w:customStyle="1">
    <w:name w:val="Quote Char"/>
    <w:basedOn w:val="7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90" w:customStyle="1">
    <w:name w:val="Intense Quote Char"/>
    <w:basedOn w:val="77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791" w:customStyle="1">
    <w:name w:val="Footnote Text Char"/>
    <w:basedOn w:val="774"/>
    <w:uiPriority w:val="99"/>
    <w:semiHidden/>
    <w:pPr>
      <w:pBdr/>
      <w:spacing/>
      <w:ind/>
    </w:pPr>
    <w:rPr>
      <w:sz w:val="20"/>
      <w:szCs w:val="20"/>
    </w:rPr>
  </w:style>
  <w:style w:type="character" w:styleId="792" w:customStyle="1">
    <w:name w:val="Endnote Text Char"/>
    <w:basedOn w:val="774"/>
    <w:uiPriority w:val="99"/>
    <w:semiHidden/>
    <w:pPr>
      <w:pBdr/>
      <w:spacing/>
      <w:ind/>
    </w:pPr>
    <w:rPr>
      <w:sz w:val="20"/>
      <w:szCs w:val="20"/>
    </w:rPr>
  </w:style>
  <w:style w:type="table" w:styleId="793">
    <w:name w:val="Table Grid"/>
    <w:basedOn w:val="77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Table Grid Light"/>
    <w:basedOn w:val="77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1"/>
    <w:basedOn w:val="77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2"/>
    <w:basedOn w:val="77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ned - Accent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ned - Accent 1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ned - Accent 2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ned - Accent 3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ned - Accent 4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ned - Accent 5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ned - Accent 6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9" w:customStyle="1">
    <w:name w:val="Заголовок 1 Знак"/>
    <w:link w:val="765"/>
    <w:uiPriority w:val="9"/>
    <w:pPr>
      <w:pBdr/>
      <w:spacing/>
      <w:ind/>
    </w:pPr>
    <w:rPr>
      <w:rFonts w:ascii="Times New Roman" w:hAnsi="Times New Roman" w:eastAsia="Times New Roman" w:cs="Times New Roman"/>
      <w:b/>
      <w:sz w:val="28"/>
      <w:szCs w:val="28"/>
      <w:lang w:val="ru-RU"/>
    </w:rPr>
  </w:style>
  <w:style w:type="character" w:styleId="920" w:customStyle="1">
    <w:name w:val="Заголовок 2 Знак"/>
    <w:link w:val="766"/>
    <w:uiPriority w:val="9"/>
    <w:pPr>
      <w:pBdr/>
      <w:spacing/>
      <w:ind/>
    </w:pPr>
  </w:style>
  <w:style w:type="character" w:styleId="921" w:customStyle="1">
    <w:name w:val="Заголовок 3 Знак"/>
    <w:link w:val="767"/>
    <w:uiPriority w:val="9"/>
    <w:pPr>
      <w:pBdr/>
      <w:spacing/>
      <w:ind/>
    </w:pPr>
    <w:rPr>
      <w:b/>
      <w:bCs/>
      <w:lang w:val="ru-RU"/>
    </w:rPr>
  </w:style>
  <w:style w:type="character" w:styleId="922" w:customStyle="1">
    <w:name w:val="Заголовок 4 Знак"/>
    <w:basedOn w:val="774"/>
    <w:link w:val="76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23" w:customStyle="1">
    <w:name w:val="Заголовок 5 Знак"/>
    <w:basedOn w:val="774"/>
    <w:link w:val="76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24" w:customStyle="1">
    <w:name w:val="Заголовок 6 Знак"/>
    <w:basedOn w:val="774"/>
    <w:link w:val="7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 w:customStyle="1">
    <w:name w:val="Заголовок 7 Знак"/>
    <w:basedOn w:val="774"/>
    <w:link w:val="7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 w:customStyle="1">
    <w:name w:val="Заголовок 8 Знак"/>
    <w:basedOn w:val="774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 w:customStyle="1">
    <w:name w:val="Заголовок 9 Знак"/>
    <w:basedOn w:val="774"/>
    <w:link w:val="7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 w:customStyle="1">
    <w:name w:val="Заголовок Знак"/>
    <w:basedOn w:val="774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9" w:customStyle="1">
    <w:name w:val="Подзаголовок Знак"/>
    <w:basedOn w:val="774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0">
    <w:name w:val="Quote"/>
    <w:basedOn w:val="764"/>
    <w:next w:val="764"/>
    <w:link w:val="9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1" w:customStyle="1">
    <w:name w:val="Цитата 2 Знак"/>
    <w:basedOn w:val="77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2">
    <w:name w:val="List Paragraph"/>
    <w:basedOn w:val="764"/>
    <w:link w:val="986"/>
    <w:qFormat/>
    <w:pPr>
      <w:pBdr/>
      <w:spacing/>
      <w:ind w:left="720"/>
      <w:contextualSpacing w:val="true"/>
    </w:pPr>
  </w:style>
  <w:style w:type="character" w:styleId="933">
    <w:name w:val="Intense Emphasis"/>
    <w:basedOn w:val="77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34">
    <w:name w:val="Intense Quote"/>
    <w:basedOn w:val="764"/>
    <w:next w:val="764"/>
    <w:link w:val="93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35" w:customStyle="1">
    <w:name w:val="Выделенная цитата Знак"/>
    <w:basedOn w:val="774"/>
    <w:link w:val="93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36">
    <w:name w:val="Intense Reference"/>
    <w:basedOn w:val="77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37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938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940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941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2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3" w:customStyle="1">
    <w:name w:val="Header Char"/>
    <w:basedOn w:val="774"/>
    <w:uiPriority w:val="99"/>
    <w:pPr>
      <w:pBdr/>
      <w:spacing/>
      <w:ind/>
    </w:pPr>
  </w:style>
  <w:style w:type="character" w:styleId="944" w:customStyle="1">
    <w:name w:val="Footer Char"/>
    <w:basedOn w:val="774"/>
    <w:uiPriority w:val="99"/>
    <w:pPr>
      <w:pBdr/>
      <w:spacing/>
      <w:ind/>
    </w:pPr>
  </w:style>
  <w:style w:type="paragraph" w:styleId="945">
    <w:name w:val="Caption"/>
    <w:basedOn w:val="764"/>
    <w:next w:val="764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paragraph" w:styleId="946">
    <w:name w:val="footnote text"/>
    <w:basedOn w:val="764"/>
    <w:link w:val="9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7" w:customStyle="1">
    <w:name w:val="Текст сноски Знак"/>
    <w:basedOn w:val="774"/>
    <w:link w:val="946"/>
    <w:uiPriority w:val="99"/>
    <w:semiHidden/>
    <w:pPr>
      <w:pBdr/>
      <w:spacing/>
      <w:ind/>
    </w:pPr>
    <w:rPr>
      <w:sz w:val="20"/>
      <w:szCs w:val="20"/>
    </w:rPr>
  </w:style>
  <w:style w:type="character" w:styleId="948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949">
    <w:name w:val="endnote text"/>
    <w:basedOn w:val="764"/>
    <w:link w:val="9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0" w:customStyle="1">
    <w:name w:val="Текст концевой сноски Знак"/>
    <w:basedOn w:val="774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951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952">
    <w:name w:val="Hyperlink"/>
    <w:basedOn w:val="77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53">
    <w:name w:val="FollowedHyperlink"/>
    <w:basedOn w:val="77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54">
    <w:name w:val="toc 1"/>
    <w:basedOn w:val="764"/>
    <w:next w:val="764"/>
    <w:uiPriority w:val="39"/>
    <w:unhideWhenUsed/>
    <w:pPr>
      <w:pBdr/>
      <w:spacing w:after="100"/>
      <w:ind/>
    </w:pPr>
  </w:style>
  <w:style w:type="paragraph" w:styleId="955">
    <w:name w:val="toc 2"/>
    <w:basedOn w:val="764"/>
    <w:next w:val="764"/>
    <w:uiPriority w:val="39"/>
    <w:unhideWhenUsed/>
    <w:pPr>
      <w:pBdr/>
      <w:spacing w:after="100"/>
      <w:ind w:left="220"/>
    </w:pPr>
  </w:style>
  <w:style w:type="paragraph" w:styleId="956">
    <w:name w:val="toc 3"/>
    <w:basedOn w:val="764"/>
    <w:next w:val="764"/>
    <w:uiPriority w:val="39"/>
    <w:unhideWhenUsed/>
    <w:pPr>
      <w:pBdr/>
      <w:spacing w:after="100"/>
      <w:ind w:left="440"/>
    </w:pPr>
  </w:style>
  <w:style w:type="paragraph" w:styleId="957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958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959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960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961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962">
    <w:name w:val="toc 9"/>
    <w:basedOn w:val="764"/>
    <w:next w:val="764"/>
    <w:uiPriority w:val="39"/>
    <w:unhideWhenUsed/>
    <w:pPr>
      <w:pBdr/>
      <w:spacing w:after="100"/>
      <w:ind w:left="1760"/>
    </w:pPr>
  </w:style>
  <w:style w:type="paragraph" w:styleId="963">
    <w:name w:val="TOC Heading"/>
    <w:uiPriority w:val="39"/>
    <w:unhideWhenUsed/>
    <w:qFormat/>
    <w:pPr>
      <w:pBdr/>
      <w:spacing/>
      <w:ind/>
    </w:pPr>
  </w:style>
  <w:style w:type="paragraph" w:styleId="964">
    <w:name w:val="table of figures"/>
    <w:basedOn w:val="764"/>
    <w:next w:val="764"/>
    <w:uiPriority w:val="99"/>
    <w:unhideWhenUsed/>
    <w:pPr>
      <w:pBdr/>
      <w:spacing w:after="0"/>
      <w:ind/>
    </w:pPr>
  </w:style>
  <w:style w:type="paragraph" w:styleId="965">
    <w:name w:val="Title"/>
    <w:basedOn w:val="764"/>
    <w:next w:val="764"/>
    <w:link w:val="928"/>
    <w:uiPriority w:val="10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b/>
      <w:sz w:val="32"/>
      <w:szCs w:val="32"/>
    </w:rPr>
  </w:style>
  <w:style w:type="table" w:styleId="96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7">
    <w:name w:val="Subtitle"/>
    <w:basedOn w:val="764"/>
    <w:next w:val="764"/>
    <w:link w:val="929"/>
    <w:pPr>
      <w:pBdr/>
      <w:spacing w:after="200" w:line="360" w:lineRule="auto"/>
      <w:ind/>
    </w:pPr>
    <w:rPr>
      <w:rFonts w:ascii="Times New Roman" w:hAnsi="Times New Roman" w:eastAsia="Times New Roman" w:cs="Times New Roman"/>
      <w:sz w:val="26"/>
      <w:szCs w:val="26"/>
      <w:u w:val="single"/>
    </w:rPr>
  </w:style>
  <w:style w:type="table" w:styleId="968" w:customStyle="1">
    <w:name w:val="StGen0"/>
    <w:basedOn w:val="966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9">
    <w:name w:val="Header"/>
    <w:basedOn w:val="764"/>
    <w:link w:val="97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0" w:customStyle="1">
    <w:name w:val="Верхний колонтитул Знак"/>
    <w:basedOn w:val="774"/>
    <w:link w:val="969"/>
    <w:uiPriority w:val="99"/>
    <w:pPr>
      <w:pBdr/>
      <w:spacing/>
      <w:ind/>
    </w:pPr>
  </w:style>
  <w:style w:type="paragraph" w:styleId="971">
    <w:name w:val="Footer"/>
    <w:basedOn w:val="764"/>
    <w:link w:val="97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2" w:customStyle="1">
    <w:name w:val="Нижний колонтитул Знак"/>
    <w:basedOn w:val="774"/>
    <w:link w:val="971"/>
    <w:uiPriority w:val="99"/>
    <w:pPr>
      <w:pBdr/>
      <w:spacing/>
      <w:ind/>
    </w:pPr>
  </w:style>
  <w:style w:type="table" w:styleId="973" w:customStyle="1">
    <w:name w:val="StGen1"/>
    <w:basedOn w:val="966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StGen2"/>
    <w:basedOn w:val="966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StGen3"/>
    <w:basedOn w:val="966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StGen4"/>
    <w:basedOn w:val="966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7" w:customStyle="1">
    <w:name w:val="Рисунок_character"/>
    <w:link w:val="978"/>
    <w:pPr>
      <w:pBdr/>
      <w:spacing/>
      <w:ind/>
    </w:pPr>
    <w:rPr>
      <w:rFonts w:ascii="Times New Roman" w:hAnsi="Times New Roman" w:eastAsia="Times New Roman" w:cs="Times New Roman"/>
      <w:i w:val="0"/>
      <w:iCs w:val="0"/>
      <w:color w:val="000000" w:themeColor="text1"/>
      <w:sz w:val="28"/>
      <w:szCs w:val="28"/>
    </w:rPr>
  </w:style>
  <w:style w:type="paragraph" w:styleId="978" w:customStyle="1">
    <w:name w:val="Рисунок"/>
    <w:basedOn w:val="945"/>
    <w:link w:val="977"/>
    <w:qFormat/>
    <w:pPr>
      <w:pBdr/>
      <w:spacing/>
      <w:ind/>
      <w:jc w:val="center"/>
    </w:pPr>
    <w:rPr>
      <w:rFonts w:ascii="Times New Roman" w:hAnsi="Times New Roman" w:eastAsia="Times New Roman" w:cs="Times New Roman"/>
      <w:i w:val="0"/>
      <w:iCs w:val="0"/>
      <w:color w:val="000000" w:themeColor="text1"/>
      <w:sz w:val="28"/>
      <w:szCs w:val="28"/>
    </w:rPr>
  </w:style>
  <w:style w:type="character" w:styleId="979" w:customStyle="1">
    <w:name w:val="ТекстОсновной Знак"/>
    <w:link w:val="980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980" w:customStyle="1">
    <w:name w:val="ТекстОсновной"/>
    <w:basedOn w:val="764"/>
    <w:link w:val="979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360" w:lineRule="auto"/>
      <w:ind w:firstLine="708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81">
    <w:name w:val="annotation text"/>
    <w:basedOn w:val="764"/>
    <w:link w:val="982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82" w:customStyle="1">
    <w:name w:val="Текст примечания Знак"/>
    <w:basedOn w:val="774"/>
    <w:link w:val="981"/>
    <w:uiPriority w:val="99"/>
    <w:pPr>
      <w:pBdr/>
      <w:spacing/>
      <w:ind/>
    </w:pPr>
    <w:rPr>
      <w:sz w:val="20"/>
      <w:szCs w:val="20"/>
    </w:rPr>
  </w:style>
  <w:style w:type="character" w:styleId="983">
    <w:name w:val="annotation reference"/>
    <w:basedOn w:val="774"/>
    <w:uiPriority w:val="99"/>
    <w:semiHidden/>
    <w:unhideWhenUsed/>
    <w:pPr>
      <w:pBdr/>
      <w:spacing/>
      <w:ind/>
    </w:pPr>
    <w:rPr>
      <w:sz w:val="16"/>
      <w:szCs w:val="16"/>
    </w:rPr>
  </w:style>
  <w:style w:type="numbering" w:styleId="984" w:customStyle="1">
    <w:name w:val="Стиль1"/>
    <w:uiPriority w:val="99"/>
    <w:pPr>
      <w:numPr>
        <w:numId w:val="1"/>
      </w:numPr>
      <w:pBdr/>
      <w:spacing/>
      <w:ind/>
    </w:pPr>
  </w:style>
  <w:style w:type="numbering" w:styleId="985" w:customStyle="1">
    <w:name w:val="Стиль2"/>
    <w:uiPriority w:val="99"/>
    <w:pPr>
      <w:numPr>
        <w:numId w:val="2"/>
      </w:numPr>
      <w:pBdr/>
      <w:spacing/>
      <w:ind/>
    </w:pPr>
  </w:style>
  <w:style w:type="character" w:styleId="986" w:customStyle="1">
    <w:name w:val="Абзац списка Знак"/>
    <w:basedOn w:val="774"/>
    <w:link w:val="932"/>
    <w:pPr>
      <w:pBdr/>
      <w:spacing/>
      <w:ind/>
    </w:pPr>
  </w:style>
  <w:style w:type="character" w:styleId="987">
    <w:name w:val="Unresolved Mention"/>
    <w:basedOn w:val="7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8" w:customStyle="1">
    <w:name w:val="1Заг22"/>
    <w:basedOn w:val="765"/>
    <w:link w:val="989"/>
    <w:qFormat/>
    <w:pPr>
      <w:pageBreakBefore w:val="true"/>
      <w:widowControl w:val="false"/>
      <w:pBdr/>
      <w:spacing w:after="440"/>
      <w:ind/>
    </w:pPr>
    <w:rPr>
      <w:rFonts w:cstheme="majorBidi"/>
      <w:bCs/>
      <w:color w:val="365f91" w:themeColor="accent1" w:themeShade="BF"/>
      <w:lang w:eastAsia="ru-RU"/>
    </w:rPr>
  </w:style>
  <w:style w:type="character" w:styleId="989" w:customStyle="1">
    <w:name w:val="1Заг22 Знак"/>
    <w:basedOn w:val="919"/>
    <w:link w:val="988"/>
    <w:pPr>
      <w:pBdr/>
      <w:spacing/>
      <w:ind/>
    </w:pPr>
    <w:rPr>
      <w:rFonts w:ascii="Times New Roman" w:hAnsi="Times New Roman" w:eastAsia="Times New Roman" w:cstheme="majorBidi"/>
      <w:b w:val="0"/>
      <w:bCs/>
      <w:color w:val="365f91" w:themeColor="accent1" w:themeShade="BF"/>
      <w:sz w:val="28"/>
      <w:szCs w:val="28"/>
      <w:lang w:val="ru-RU" w:eastAsia="ru-RU"/>
    </w:rPr>
  </w:style>
  <w:style w:type="paragraph" w:styleId="990" w:customStyle="1">
    <w:name w:val="1Об14"/>
    <w:basedOn w:val="764"/>
    <w:link w:val="991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/>
    </w:rPr>
  </w:style>
  <w:style w:type="character" w:styleId="991" w:customStyle="1">
    <w:name w:val="1Об14 Знак"/>
    <w:basedOn w:val="774"/>
    <w:link w:val="990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val="ru-RU" w:eastAsia="ru-RU"/>
    </w:rPr>
  </w:style>
  <w:style w:type="paragraph" w:styleId="992">
    <w:name w:val="annotation subject"/>
    <w:basedOn w:val="981"/>
    <w:next w:val="981"/>
    <w:link w:val="993"/>
    <w:uiPriority w:val="99"/>
    <w:semiHidden/>
    <w:unhideWhenUsed/>
    <w:pPr>
      <w:pBdr/>
      <w:spacing/>
      <w:ind/>
    </w:pPr>
    <w:rPr>
      <w:b/>
      <w:bCs/>
    </w:rPr>
  </w:style>
  <w:style w:type="character" w:styleId="993" w:customStyle="1">
    <w:name w:val="Тема примечания Знак"/>
    <w:basedOn w:val="982"/>
    <w:link w:val="992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94" w:customStyle="1">
    <w:name w:val="nova-legacy-e-list__item"/>
    <w:basedOn w:val="7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995">
    <w:name w:val="Normal (Web)"/>
    <w:basedOn w:val="76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996" w:customStyle="1">
    <w:name w:val="overflow-hidden"/>
    <w:basedOn w:val="774"/>
    <w:pPr>
      <w:pBdr/>
      <w:spacing/>
      <w:ind/>
    </w:pPr>
  </w:style>
  <w:style w:type="table" w:styleId="997" w:customStyle="1">
    <w:name w:val="Сетка таблицы1"/>
    <w:basedOn w:val="775"/>
    <w:next w:val="793"/>
    <w:uiPriority w:val="39"/>
    <w:pPr>
      <w:widowControl w:val="false"/>
      <w:pBdr/>
      <w:spacing w:after="0" w:line="240" w:lineRule="auto"/>
      <w:ind/>
    </w:pPr>
    <w:rPr>
      <w:rFonts w:cs="Times New Roman"/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Сетка таблицы3"/>
    <w:basedOn w:val="775"/>
    <w:next w:val="793"/>
    <w:uiPriority w:val="39"/>
    <w:pPr>
      <w:widowControl w:val="false"/>
      <w:pBdr/>
      <w:spacing w:after="0" w:line="240" w:lineRule="auto"/>
      <w:ind/>
    </w:pPr>
    <w:rPr>
      <w:rFonts w:cs="Times New Roman"/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HPuu97wdu80uEstTVtE+b62Fw==">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</go:docsCustomData>
</go:gDocsCustomXmlDataStorage>
</file>

<file path=customXml/itemProps1.xml><?xml version="1.0" encoding="utf-8"?>
<ds:datastoreItem xmlns:ds="http://schemas.openxmlformats.org/officeDocument/2006/customXml" ds:itemID="4E4D198F-CBAB-4957-B430-B05B226BA0DB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412</cp:revision>
  <dcterms:created xsi:type="dcterms:W3CDTF">2023-12-05T20:16:00Z</dcterms:created>
  <dcterms:modified xsi:type="dcterms:W3CDTF">2026-05-27T14:50:41Z</dcterms:modified>
</cp:coreProperties>
</file>