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AgriContract — Kiến Trúc Kỹ Thuật Hệ Thống | Phase 1 MVP · v1.2 · 2026</w:t>
      </w:r>
    </w:p>
    <w:p>
      <w:pPr>
        <w:pStyle w:val="BodyText"/>
      </w:pPr>
      <w:r>
        <w:rPr>
          <w:bCs/>
          <w:b/>
        </w:rPr>
        <w:t xml:space="preserve">AgriContract</w:t>
      </w:r>
    </w:p>
    <w:p>
      <w:pPr>
        <w:pStyle w:val="BodyText"/>
      </w:pPr>
      <w:r>
        <w:t xml:space="preserve">Kiến Trúc Kỹ Thuật Hệ Thống</w:t>
      </w:r>
    </w:p>
    <w:p>
      <w:pPr>
        <w:pStyle w:val="BodyText"/>
      </w:pPr>
      <w:r>
        <w:rPr>
          <w:iCs/>
          <w:i/>
        </w:rPr>
        <w:t xml:space="preserve">Tài liệu nội bộ — Đồ Án Tốt Nghiệp</w:t>
      </w:r>
    </w:p>
    <w:p>
      <w:pPr>
        <w:pStyle w:val="BodyText"/>
      </w:pPr>
      <w:r>
        <w:rPr>
          <w:bCs/>
          <w:b/>
        </w:rPr>
        <w:t xml:space="preserve">Phase 1 MVP · Deadline 24/7/2026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Phiên bản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Stack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Pattern áp dụng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 — 23/06/2026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 · React + Vite + TypeScript · MySQL 8 · RabbitMQ · Keycloak ·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 · DDD Tactical · Choreography Saga · Database-per-Service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người</w:t>
            </w:r>
          </w:p>
        </w:tc>
      </w:tr>
    </w:tbl>
    <w:bookmarkStart w:id="22" w:name="tóm-tắt-tài-liệu-phân-tích"/>
    <w:p>
      <w:pPr>
        <w:pStyle w:val="Heading1"/>
      </w:pPr>
      <w:r>
        <w:t xml:space="preserve">1. Tóm Tắt Tài Liệu Phân Tích</w:t>
      </w:r>
    </w:p>
    <w:bookmarkStart w:id="20" w:name="bối-cảnh-thị-trường-doc-1"/>
    <w:p>
      <w:pPr>
        <w:pStyle w:val="Heading2"/>
      </w:pPr>
      <w:r>
        <w:t xml:space="preserve">1.1 Bối Cảnh Thị Trường (Doc 1)</w:t>
      </w:r>
    </w:p>
    <w:p>
      <w:pPr>
        <w:pStyle w:val="FirstParagraph"/>
      </w:pPr>
      <w:r>
        <w:t xml:space="preserve">AgriContract giải quyết bài toán giao dịch B2B nông sản Việt Nam — thị trường với ba đặc thù cấu trúc khiến hợp đồng và thanh toán trở thành vấn đề cấp bách:</w:t>
      </w:r>
    </w:p>
    <w:p>
      <w:pPr>
        <w:numPr>
          <w:ilvl w:val="0"/>
          <w:numId w:val="1001"/>
        </w:numPr>
      </w:pPr>
      <w:r>
        <w:t xml:space="preserve">Tính mùa vụ: Hợp đồng ký 3–6 tháng trước thu hoạch. Khi giá biến động, cả hai bên đều có incentive bẻ kèo.</w:t>
      </w:r>
    </w:p>
    <w:p>
      <w:pPr>
        <w:numPr>
          <w:ilvl w:val="0"/>
          <w:numId w:val="1001"/>
        </w:numPr>
      </w:pPr>
      <w:r>
        <w:t xml:space="preserve">Hàng dễ hỏng: Tranh chấp tại điểm giao hàng không thể chờ tòa án 1–3 năm — hàng hóa đã hỏng hoàn toàn.</w:t>
      </w:r>
    </w:p>
    <w:p>
      <w:pPr>
        <w:numPr>
          <w:ilvl w:val="0"/>
          <w:numId w:val="1001"/>
        </w:numPr>
      </w:pPr>
      <w:r>
        <w:t xml:space="preserve">Bất đối xứng quyền lực: Thương lái chiếm 55–93% giao dịch lúa gạo ĐBSCL. HTX nhỏ không có legal resource để tự bảo vệ.</w:t>
      </w:r>
    </w:p>
    <w:p>
      <w:pPr>
        <w:pStyle w:val="FirstParagraph"/>
      </w:pPr>
      <w:r>
        <w:t xml:space="preserve">Số liệu nền: Chỉ ~35% trong 4,2 triệu hộ nông nghiệp có hợp đồng rõ ràng. Kim ngạch xuất khẩu nông sản 2025 vượt 70 tỷ USD — áp lực chuẩn hóa từ EUDR 2026 (deadline 30/12/2026) là yếu tố push rất mạnh.</w:t>
      </w:r>
    </w:p>
    <w:bookmarkEnd w:id="20"/>
    <w:bookmarkStart w:id="21" w:name="giải-pháp-mô-hình-kinh-doanh-doc-2"/>
    <w:p>
      <w:pPr>
        <w:pStyle w:val="Heading2"/>
      </w:pPr>
      <w:r>
        <w:t xml:space="preserve">1.2 Giải Pháp &amp; Mô Hình Kinh Doanh (Doc 2)</w:t>
      </w:r>
    </w:p>
    <w:p>
      <w:pPr>
        <w:pStyle w:val="FirstParagraph"/>
      </w:pPr>
      <w:r>
        <w:t xml:space="preserve">AgriContract là nền tảng số hóa hợp đồng B2B nông sản với cơ chế escrow tự thực thi. Không thay thế hợp đồng giấy — bổ sung lớp self-enforcing mechanism.</w:t>
      </w:r>
    </w:p>
    <w:p>
      <w:pPr>
        <w:pStyle w:val="BodyText"/>
      </w:pPr>
      <w:r>
        <w:rPr>
          <w:bCs/>
          <w:b/>
        </w:rPr>
        <w:t xml:space="preserve">Hai aggregate trạng thái cốt lõi của hệ thống: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Escrow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gửi offer lên Seller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Bất kỳ bên nào counter-offer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hai bên ký số (Set</w:t>
            </w:r>
            <w:r>
              <w:t xml:space="preserve">.size ==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 (chờ seller deposit)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đã lock — chờ seller lock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BUYER_LOCKED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hai bên đã lock — nhận event escrow.locked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FULLY_LOCKED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xác nhận nhận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FULLY_LOCKED (chờ release)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Nhận event escrow.released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 (Buyer after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cancel — forfeit cọc theo buyerPenaltyRate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PENALIZED_BUYER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 (Seller after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cancel — full refund to buyer + seller mất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PENALIZED_SELLER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trigger sau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ARBITRATED (Admin quyết định, justification bắt buộc)</w:t>
            </w:r>
          </w:p>
        </w:tc>
      </w:tr>
    </w:tbl>
    <w:p>
      <w:pPr>
        <w:pStyle w:val="BodyText"/>
      </w:pPr>
      <w:r>
        <w:t xml:space="preserve">📝 CANCELLED là một state duy nhất. cancelledBy (BUYER/SELLER) là field trong event payload — không tách thành 2 enum state riêng.</w:t>
      </w:r>
    </w:p>
    <w:p>
      <w:pPr>
        <w:pStyle w:val="BodyText"/>
      </w:pPr>
      <w:r>
        <w:t xml:space="preserve">📝 Cancel chỉ apply từ ACTIVE trở đi (escrow đã LOCKED). Trước SIGNED không có cancel flow — bỏ offer = không làm gì cả.</w:t>
      </w:r>
    </w:p>
    <w:p>
      <w:pPr>
        <w:pStyle w:val="BodyText"/>
      </w:pPr>
      <w:r>
        <w:t xml:space="preserve">📝 Phase 1 không có auto-settle timeout. Buyer phải manually gọi confirm-delivery.</w:t>
      </w:r>
    </w:p>
    <w:bookmarkEnd w:id="21"/>
    <w:bookmarkEnd w:id="22"/>
    <w:bookmarkStart w:id="25" w:name="kiến-trúc-tổng-quan"/>
    <w:p>
      <w:pPr>
        <w:pStyle w:val="Heading1"/>
      </w:pPr>
      <w:r>
        <w:t xml:space="preserve">2. Kiến Trúc Tổng Quan</w:t>
      </w:r>
    </w:p>
    <w:bookmarkStart w:id="23" w:name="X7389718b2f7d53201de1dbcad767e9a14723b24"/>
    <w:p>
      <w:pPr>
        <w:pStyle w:val="Heading2"/>
      </w:pPr>
      <w:r>
        <w:t xml:space="preserve">2.1 Decomposition Rationale — Tại Sao 5 Service</w:t>
      </w:r>
    </w:p>
    <w:p>
      <w:pPr>
        <w:pStyle w:val="FirstParagraph"/>
      </w:pPr>
      <w:r>
        <w:t xml:space="preserve">Áp dụng</w:t>
      </w:r>
      <w:r>
        <w:t xml:space="preserve"> </w:t>
      </w:r>
      <w:r>
        <w:t xml:space="preserve">“</w:t>
      </w:r>
      <w:r>
        <w:t xml:space="preserve">Decompose by Business Capability</w:t>
      </w:r>
      <w:r>
        <w:t xml:space="preserve">”</w:t>
      </w:r>
      <w:r>
        <w:t xml:space="preserve"> </w:t>
      </w:r>
      <w:r>
        <w:t xml:space="preserve">(Chris Richardson, Microservices Patterns). Mỗi service = một business capability độc lập: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Aggregate Root(s)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&amp; Access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UserProfile (wrapped Keycloak)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Catalog &amp;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Lifecycle &amp;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(state machine phức tạp)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Hold &amp; Release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EscrowAccount, EscrowTransaction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Notification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NotificationLog</w:t>
            </w:r>
          </w:p>
        </w:tc>
      </w:tr>
    </w:tbl>
    <w:p>
      <w:pPr>
        <w:pStyle w:val="BodyText"/>
      </w:pPr>
      <w:r>
        <w:t xml:space="preserve">📝 Anti-pattern đã tránh: Contract + Escrow là 2 service riêng vì chúng có độ thay đổi khác nhau — Contract thuần business logic, Escrow là financial operation với audit requirement riêng. Chia nhỏ hơn (vd. tách negotiation-service) là Nano-service anti-pattern.</w:t>
      </w:r>
    </w:p>
    <w:bookmarkEnd w:id="23"/>
    <w:bookmarkStart w:id="24" w:name="communication-giữa-các-service"/>
    <w:p>
      <w:pPr>
        <w:pStyle w:val="Heading2"/>
      </w:pPr>
      <w:r>
        <w:t xml:space="preserve">2.2 Communication Giữa Các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Khi nào dùng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Ví dụ trong AgriContract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cần response ngay để tiếp tục xử lý 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OpenFeign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 validate + close listing (product-svc) khi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Fire-and-forget: trigger downstream action mà không cần chờ 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+</w:t>
            </w:r>
            <w:r>
              <w:t xml:space="preserve"> </w:t>
            </w:r>
            <w:r>
              <w:t xml:space="preserve">@RabbitListener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contract.signed → escrow-svc lock tiền; escrow.released → notification-svc gửi email</w:t>
            </w:r>
          </w:p>
        </w:tc>
      </w:tr>
    </w:tbl>
    <w:p>
      <w:pPr>
        <w:pStyle w:val="BodyText"/>
      </w:pPr>
      <w:r>
        <w:t xml:space="preserve">📝 Saga pattern: Choreography via RabbitMQ — không có Orchestrator. Mỗi service publish event khi hoàn thành step, service tiếp theo subscribe và react.</w:t>
      </w:r>
    </w:p>
    <w:bookmarkEnd w:id="24"/>
    <w:bookmarkEnd w:id="25"/>
    <w:bookmarkStart w:id="38" w:name="chi-tiết-từng-service"/>
    <w:p>
      <w:pPr>
        <w:pStyle w:val="Heading1"/>
      </w:pPr>
      <w:r>
        <w:t xml:space="preserve">3. Chi Tiết Từng Service</w:t>
      </w:r>
    </w:p>
    <w:bookmarkStart w:id="28" w:name="user-service-8081"/>
    <w:p>
      <w:pPr>
        <w:pStyle w:val="Heading2"/>
      </w:pPr>
      <w:r>
        <w:t xml:space="preserve">3.1 user-service :8081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profile management, Keycloak integration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user_db (MySQL) — chỉ chứa profile data, credentials do Keycloak giữ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(HTX), BUYER (doanh nghiệp thu mua), ADMIN</w:t>
            </w:r>
          </w:p>
        </w:tc>
      </w:tr>
    </w:tbl>
    <w:bookmarkStart w:id="26" w:name="aggregate-root-userprofile"/>
    <w:p>
      <w:pPr>
        <w:pStyle w:val="Heading3"/>
      </w:pPr>
      <w:r>
        <w:t xml:space="preserve">Aggregate Root: UserProfile</w:t>
      </w:r>
    </w:p>
    <w:p>
      <w:pPr>
        <w:pStyle w:val="FirstParagraph"/>
      </w:pPr>
      <w:r>
        <w:t xml:space="preserve">UserProfile là rich model: userId (= Keycloak sub UUID, KHÔNG duplicate credentials), organizationName, role (SELLER/BUYER), email, phone, address (flat columns trong user_profiles — không tách bảng contact_infos riêng), verificationStatus.</w:t>
      </w:r>
    </w:p>
    <w:bookmarkEnd w:id="26"/>
    <w:bookmarkStart w:id="27" w:name="key-endpoints"/>
    <w:p>
      <w:pPr>
        <w:pStyle w:val="Heading3"/>
      </w:pPr>
      <w:r>
        <w:t xml:space="preserve">Key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UserProfile sau khi Keycloak tạo account — idempotent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profile của user đang đăng nhập (từ JWT sub)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/api/users/{id}/public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profile cho contract partner xem</w:t>
            </w:r>
          </w:p>
        </w:tc>
      </w:tr>
    </w:tbl>
    <w:bookmarkEnd w:id="27"/>
    <w:bookmarkEnd w:id="28"/>
    <w:bookmarkStart w:id="31" w:name="product-service-8082"/>
    <w:p>
      <w:pPr>
        <w:pStyle w:val="Heading2"/>
      </w:pPr>
      <w:r>
        <w:t xml:space="preserve">3.2 product-service :8082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catalog và listing management — Seller đăng nông sản muốn bán, Buyer browse/search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product_db (MySQL)</w:t>
            </w:r>
          </w:p>
        </w:tc>
      </w:tr>
    </w:tbl>
    <w:bookmarkStart w:id="29" w:name="aggregate-roots"/>
    <w:p>
      <w:pPr>
        <w:pStyle w:val="Heading3"/>
      </w:pPr>
      <w:r>
        <w:t xml:space="preserve">Aggregate Roots</w:t>
      </w:r>
    </w:p>
    <w:p>
      <w:pPr>
        <w:numPr>
          <w:ilvl w:val="0"/>
          <w:numId w:val="1002"/>
        </w:numPr>
      </w:pPr>
      <w:r>
        <w:t xml:space="preserve">Product: Định nghĩa loại nông sản (tên, đơn vị, danh mục). Catalog reference — tương đối ổn định.</w:t>
      </w:r>
    </w:p>
    <w:p>
      <w:pPr>
        <w:numPr>
          <w:ilvl w:val="0"/>
          <w:numId w:val="1002"/>
        </w:numPr>
      </w:pPr>
      <w:r>
        <w:t xml:space="preserve">Listing: Seller đăng một lô hàng cụ thể — quantity, priceFloor, deliveryDeadline, listingStatus (ACTIVE/CLOSED/EXPIRED).</w:t>
      </w:r>
    </w:p>
    <w:bookmarkEnd w:id="29"/>
    <w:bookmarkStart w:id="30" w:name="key-endpoints-1"/>
    <w:p>
      <w:pPr>
        <w:pStyle w:val="Heading3"/>
      </w:pPr>
      <w:r>
        <w:t xml:space="preserve">Key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tạo listing mới (yêu cầu role SELLER)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/api/listings?category=&amp;status=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Browse/search listings — public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/api/listings/{id}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một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/api/listings/{id}/close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Internal: contract-svc gọi qua Feign khi SIGNED — idempotent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sản phẩm (danh mục, đơn vị tính)</w:t>
            </w:r>
          </w:p>
        </w:tc>
      </w:tr>
    </w:tbl>
    <w:bookmarkEnd w:id="30"/>
    <w:bookmarkEnd w:id="31"/>
    <w:bookmarkStart w:id="34" w:name="Xb6364c6ed21bb0b306f59cd006d5714f86492aa"/>
    <w:p>
      <w:pPr>
        <w:pStyle w:val="Heading2"/>
      </w:pPr>
      <w:r>
        <w:t xml:space="preserve">3.3 contract-service :8083 ⟵ Service phức tạp nhất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lifecycle — từ offer đến settled. State machine, audit trail, cancel/penalty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contract_db (MySQL)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Publishes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contract.signed, contract.delivered, contract.cancelled, contract.disputed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Consumes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escrow.locked (→ activate()), escrow.released (→ settle())</w:t>
            </w:r>
          </w:p>
        </w:tc>
      </w:tr>
    </w:tbl>
    <w:bookmarkStart w:id="32" w:name="aggregate-root-contract-rich-model"/>
    <w:p>
      <w:pPr>
        <w:pStyle w:val="Heading3"/>
      </w:pPr>
      <w:r>
        <w:t xml:space="preserve">Aggregate Root: Contract (Rich Model)</w:t>
      </w:r>
    </w:p>
    <w:p>
      <w:pPr>
        <w:pStyle w:val="FirstParagraph"/>
      </w:pPr>
      <w:r>
        <w:t xml:space="preserve">Contract là aggregate root phức tạp nhất. Áp dụng DDD Rich Model — không có public setter, state chỉ thay đổi qua business method.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/ Entity 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contractId (UUID)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của Aggregate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buyerId, sellerId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đến Keycloak userId — KHÔNG embed user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đến product-svc listing — denormalized productName, quantity tại thời điểm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ContractTerms (VO)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Object bất biến: quantity, agreedPrice, deliveryDeadline, penaltyRate, qualitySpec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ContractStatus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 → NEGOTIATING → SIGNED → ACTIVE → DELIVERED → SETTLED / CANCELLED / DISPUTED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t xml:space="preserve">signatories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ai đã ký. Khi size() == 2 → tự động publish contract.signed qua 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bất biến — mỗi thay đổi điều khoản được append, không bao giờ update/delete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table — Scheduler poll và publish lên RabbitMQ</w:t>
            </w:r>
          </w:p>
        </w:tc>
      </w:tr>
    </w:tbl>
    <w:bookmarkEnd w:id="32"/>
    <w:bookmarkStart w:id="33" w:name="business-methods-state-machine"/>
    <w:p>
      <w:pPr>
        <w:pStyle w:val="Heading3"/>
      </w:pPr>
      <w:r>
        <w:t xml:space="preserve">Business Methods (State Machine)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offer(buyerId, terms)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→ 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còn ACTIVE, buyer ≠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counterOffer(userId, newTerms)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OFFERED/NEGOTIATING → NEGOTIATING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buyer hoặc seller của contract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sign(userId)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signatories. Khi size==2: →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buyer và seller của contract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→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được gọi khi nhận event escrow.locked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confirmDelivery(buyerId)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→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buyer xác nhận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→ SETTLED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được gọi khi nhận event escrow.released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cancel(userId, 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→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hai bên. cancelledBy xác định penalty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dispute(buyerId)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→ 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buyer trigger</w:t>
            </w:r>
          </w:p>
        </w:tc>
      </w:tr>
    </w:tbl>
    <w:bookmarkEnd w:id="33"/>
    <w:bookmarkEnd w:id="34"/>
    <w:bookmarkStart w:id="36" w:name="escrow-service-8084"/>
    <w:p>
      <w:pPr>
        <w:pStyle w:val="Heading2"/>
      </w:pPr>
      <w:r>
        <w:t xml:space="preserve">3.4 escrow-service :8084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locking, release, penalty calculation. Phase 1: mock balance cố định — không tích hợp ngân hàng thật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escrow_db (MySQL)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Consumes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contract.signed, contract.delivered, contract.cancelled, contract.disputed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Publishes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escrow.buyer_locked, escrow.locked, escrow.released, escrow.penalized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cố định cho mọi buyer và seller — không có escrow.lock_failed trong Phase 1</w:t>
            </w:r>
          </w:p>
        </w:tc>
      </w:tr>
    </w:tbl>
    <w:bookmarkStart w:id="35" w:name="escrow-state-machine"/>
    <w:p>
      <w:pPr>
        <w:pStyle w:val="Heading3"/>
      </w:pPr>
      <w:r>
        <w:t xml:space="preserve">Escrow State Machine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 Event /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Escrow Transition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→ BUYER_LOCKED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 buyerBalance (mock), tạo EscrowTransaction[LOCK], publish escrow.buyer_locked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PUT /confirm-deposit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BUYER_LOCKED → FULLY_LOCKED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 sellerBalance (mock), tạo EscrowTransaction[SELLER_DEPOSIT], publish escrow.locked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FULLY_LOCKED → 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EscrowTransaction[RELEASE + REFUND_TO_SELLER], publish escrow.released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contract.cancelled (cancelledBy=BUYER)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FULLY_LOCKED → PENALIZED_BUYER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forfeit penaltyAmount (từ buyerPenaltyRate trong event), refund phần còn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contract.cancelled (cancelledBy=SELLER)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FULLY_LOCKED → PENALIZED_SELLER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refund to buyer, seller mất deposit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FULLY_LOCKED → ARBITRATED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funds, Admin API phân chia với justification bắt buộc</w:t>
            </w:r>
          </w:p>
        </w:tc>
      </w:tr>
    </w:tbl>
    <w:p>
      <w:pPr>
        <w:pStyle w:val="BodyText"/>
      </w:pPr>
      <w:r>
        <w:t xml:space="preserve">📝 Idempotency: contractId là idempotency key — nếu escrow đã tồn tại thì bỏ qua. processed_events table với TTL 7 ngày.</w:t>
      </w:r>
    </w:p>
    <w:bookmarkEnd w:id="35"/>
    <w:bookmarkEnd w:id="36"/>
    <w:bookmarkStart w:id="37" w:name="notification-service-8085"/>
    <w:p>
      <w:pPr>
        <w:pStyle w:val="Heading2"/>
      </w:pPr>
      <w:r>
        <w:t xml:space="preserve">3.5 notification-service :8085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email/in-app notification. Pure consumer — không expose public API ngoài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notification_db (MySQL) — NotificationLog, EmailTemplate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Consumes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contract.signed, escrow.locked, escrow.released, escrow.penalized, contract.disputed</w:t>
            </w:r>
          </w:p>
        </w:tc>
      </w:tr>
    </w:tbl>
    <w:p>
      <w:pPr>
        <w:numPr>
          <w:ilvl w:val="0"/>
          <w:numId w:val="1003"/>
        </w:numPr>
      </w:pPr>
      <w:r>
        <w:t xml:space="preserve">Retry logic: 3 lần với exponential backoff (1s → 2s → 4s) trước khi mark FAILED → DLX.</w:t>
      </w:r>
    </w:p>
    <w:p>
      <w:pPr>
        <w:numPr>
          <w:ilvl w:val="0"/>
          <w:numId w:val="1003"/>
        </w:numPr>
      </w:pPr>
      <w:r>
        <w:t xml:space="preserve">Phase 1: Email qua JavaMailSender (SMTP MailHog localhost:1025). MailHog UI: localhost:8025.</w:t>
      </w:r>
    </w:p>
    <w:p>
      <w:pPr>
        <w:numPr>
          <w:ilvl w:val="0"/>
          <w:numId w:val="1003"/>
        </w:numPr>
      </w:pPr>
      <w:r>
        <w:t xml:space="preserve">Idempotency: eventId là deduplication key — không gửi email 2 lần cho cùng 1 event.</w:t>
      </w:r>
    </w:p>
    <w:bookmarkEnd w:id="37"/>
    <w:bookmarkEnd w:id="38"/>
    <w:bookmarkStart w:id="42" w:name="database-design"/>
    <w:p>
      <w:pPr>
        <w:pStyle w:val="Heading1"/>
      </w:pPr>
      <w:r>
        <w:t xml:space="preserve">4. Database Design</w:t>
      </w:r>
    </w:p>
    <w:bookmarkStart w:id="39" w:name="nguyên-tắc-database-per-service"/>
    <w:p>
      <w:pPr>
        <w:pStyle w:val="Heading2"/>
      </w:pPr>
      <w:r>
        <w:t xml:space="preserve">4.1 Nguyên Tắc Database-per-Service</w:t>
      </w:r>
    </w:p>
    <w:p>
      <w:pPr>
        <w:pStyle w:val="FirstParagraph"/>
      </w:pPr>
      <w:r>
        <w:t xml:space="preserve">Mỗi service sở hữu DB riêng, không service nào truy cập DB của service khác. Data được share qua: (a) REST API call (sync), (b) event message (async), hoặc (c) denormalization tại thời điểm tạo record.</w:t>
      </w:r>
    </w:p>
    <w:p>
      <w:pPr>
        <w:pStyle w:val="BodyText"/>
      </w:pPr>
      <w:r>
        <w:t xml:space="preserve">📝 Denormalization có chủ ý: Contract snapshot productName, quantity, agreedPrice, buyerName, sellerName từ product-svc và user-svc tại thời điểm tạo offer. Đây là domain invariant — hợp đồng đã ký không thay đổi khi product listing hay org name bị sửa sau.</w:t>
      </w:r>
    </w:p>
    <w:bookmarkEnd w:id="39"/>
    <w:bookmarkStart w:id="40" w:name="schema-tổng-quan"/>
    <w:p>
      <w:pPr>
        <w:pStyle w:val="Heading2"/>
      </w:pPr>
      <w:r>
        <w:t xml:space="preserve">4.2 Schema Tổng Quan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Tables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 = Keycloak sub. Flat columns: email, phone, address — KHÔNG tách bảng contact_infos riêng.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products,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listing_status có index. seller_id là reference-by-id, không FK cross-DB.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contracts, contract_terms, negotiation_events, contract_domain_events (Outbox)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table có buyer_name, seller_name snapshot columns (Feign user-svc khi tạo offer). contract_domain_events là Outbox table: status PENDING → PUBLISHED.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escrow_accounts, escrow_transactions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escrow_transactions là append-only ledger. Không UPDATE bao giờ. contractId UNIQUE.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notification_logs, email_templates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notification_logs: eventId UNIQUE cho dedup.</w:t>
            </w:r>
          </w:p>
        </w:tc>
      </w:tr>
    </w:tbl>
    <w:bookmarkEnd w:id="40"/>
    <w:bookmarkStart w:id="41" w:name="outbox-pattern"/>
    <w:p>
      <w:pPr>
        <w:pStyle w:val="Heading2"/>
      </w:pPr>
      <w:r>
        <w:t xml:space="preserve">4.3 Outbox Pattern</w:t>
      </w:r>
    </w:p>
    <w:p>
      <w:pPr>
        <w:pStyle w:val="FirstParagraph"/>
      </w:pPr>
      <w:r>
        <w:t xml:space="preserve">Vấn đề cốt lõi: Nếu contract-service lưu DB thành công nhưng publish RabbitMQ thất bại, hệ thống sẽ inconsistent.</w:t>
      </w:r>
    </w:p>
    <w:p>
      <w:pPr>
        <w:pStyle w:val="BodyText"/>
      </w:pPr>
      <w:r>
        <w:t xml:space="preserve">Giải pháp: Outbox Pattern. Contract-svc ghi event vào bảng contract_domain_events trong cùng một transaction với việc update contract status. Một</w:t>
      </w:r>
      <w:r>
        <w:t xml:space="preserve"> </w:t>
      </w:r>
      <w:r>
        <w:t xml:space="preserve">@Scheduled</w:t>
      </w:r>
      <w:r>
        <w:t xml:space="preserve"> </w:t>
      </w:r>
      <w:r>
        <w:t xml:space="preserve">poller đọc bảng này và publish lên RabbitMQ. Sau khi publish thành công, mark PUBLISHED.</w:t>
      </w:r>
    </w:p>
    <w:p>
      <w:pPr>
        <w:pStyle w:val="BodyText"/>
      </w:pPr>
      <w:r>
        <w:t xml:space="preserve">📝 Phase 1 tradeoff: Outbox Poller dùng</w:t>
      </w:r>
      <w:r>
        <w:t xml:space="preserve"> </w:t>
      </w:r>
      <w:r>
        <w:t xml:space="preserve">@Scheduled</w:t>
      </w:r>
      <w:r>
        <w:t xml:space="preserve"> </w:t>
      </w:r>
      <w:r>
        <w:t xml:space="preserve">annotation, polling mỗi 1–2 giây. Phase 2: Debezium CDC.</w:t>
      </w:r>
    </w:p>
    <w:bookmarkEnd w:id="41"/>
    <w:bookmarkEnd w:id="42"/>
    <w:bookmarkStart w:id="45" w:name="choreography-saga-full-contract-flow"/>
    <w:p>
      <w:pPr>
        <w:pStyle w:val="Heading1"/>
      </w:pPr>
      <w:r>
        <w:t xml:space="preserve">5. Choreography Saga — Full Contract Flow</w:t>
      </w:r>
    </w:p>
    <w:bookmarkStart w:id="43" w:name="happy-path-offered-settled"/>
    <w:p>
      <w:pPr>
        <w:pStyle w:val="Heading2"/>
      </w:pPr>
      <w:r>
        <w:t xml:space="preserve">5.1 Happy Path: OFFERED → SETTLED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Actor/Service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 /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(via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/contracts (offer)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Contract: OFFERED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/contracts/{id}/negotiate (0–n lần)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Contract: NEGOTIATING, NegotiationEvent appended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hai bên ký riêng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/contracts/{id}/sign (2 lần) Lần 1: state không đổi Lần 2 (đủ 2 bên): →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Contract: SIGNED, publish contract.signed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product-svc (sync Feign)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/listings/{id}/close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Listing: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 (consume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contract.signed → lockBuyerPayment()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EscrowAccount: BUYER_LOCKED, publish escrow.buyer_locked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notification-svc (consume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escrow.buyer_locked → send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Seller:</w:t>
            </w:r>
            <w:r>
              <w:t xml:space="preserve"> </w:t>
            </w:r>
            <w:r>
              <w:t xml:space="preserve">“</w:t>
            </w:r>
            <w:r>
              <w:t xml:space="preserve">Buyer đã lock tiền, vui lòng lock cọc để kích hoạt hợp đồng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(via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/escrow/{contractId}/confirm-deposit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EscrowAccount: FULLY_LOCKED, publish escrow.locked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 (consume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escrow.locked → activate()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Contract: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notification-svc (consume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escrow.locked → send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+ Buyer:</w:t>
            </w:r>
            <w:r>
              <w:t xml:space="preserve"> </w:t>
            </w:r>
            <w:r>
              <w:t xml:space="preserve">“</w:t>
            </w:r>
            <w:r>
              <w:t xml:space="preserve">Hợp đồng đã ACTIVE, tiến hành giao hàng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(via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/contracts/{id}/confirm-delivery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Contract: DELIVERED, publish contract.delivered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 (consume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contract.delivered → release()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EscrowAccount: RELEASED, publish escrow.released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 (consume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escrow.released → settle()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Contract: SETTLED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notification-svc (consume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escrow.released → send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nhận tiền, Buyer nhận xác nhận SETTLED</w:t>
            </w:r>
          </w:p>
        </w:tc>
      </w:tr>
    </w:tbl>
    <w:bookmarkEnd w:id="43"/>
    <w:bookmarkStart w:id="44" w:name="compensating-transactions"/>
    <w:p>
      <w:pPr>
        <w:pStyle w:val="Heading2"/>
      </w:pPr>
      <w:r>
        <w:t xml:space="preserve">5.2 Compensating Transactions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 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Compensating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cancel sau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contract.cancelled {cancelledBy: BUYER, buyerPenaltyRate: 0.1}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escrow-svc: PENALIZED_BUYER — Buyer forfeit penaltyAmount, phần còn lại hoàn trả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cancel sau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contract.cancelled {cancelledBy: SELLER, buyerPenaltyRate: 0.1}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escrow-svc: PENALIZED_SELLER — Full refund to Buyer, seller mất deposit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dispute sau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contract.disputed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escrow-svc: ARBITRATED — Hold funds, Admin API phân chia với justification bắt buộc</w:t>
            </w:r>
          </w:p>
        </w:tc>
      </w:tr>
    </w:tbl>
    <w:bookmarkEnd w:id="44"/>
    <w:bookmarkEnd w:id="45"/>
    <w:bookmarkStart w:id="48" w:name="rabbitmq-event-catalog"/>
    <w:p>
      <w:pPr>
        <w:pStyle w:val="Heading1"/>
      </w:pPr>
      <w:r>
        <w:t xml:space="preserve">6. RabbitMQ — Event Catalog</w:t>
      </w:r>
    </w:p>
    <w:bookmarkStart w:id="46" w:name="exchange-routing-strategy"/>
    <w:p>
      <w:pPr>
        <w:pStyle w:val="Heading2"/>
      </w:pPr>
      <w:r>
        <w:t xml:space="preserve">6.1 Exchange &amp; Routing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Dùng 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agricontract.contracts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events từ contract-service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agricontract.escrow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events từ escrow-service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agricontract.dlx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Letter — nhận messages failed sau 3 retry</w:t>
            </w:r>
          </w:p>
        </w:tc>
      </w:tr>
    </w:tbl>
    <w:bookmarkEnd w:id="46"/>
    <w:bookmarkStart w:id="47" w:name="event-definitions"/>
    <w:p>
      <w:pPr>
        <w:pStyle w:val="Heading2"/>
      </w:pPr>
      <w:r>
        <w:t xml:space="preserve">6.2 Event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Routing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Consumer(s)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Payload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escrow-svc, 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buyerId, sellerId, listingId, terms{}, signedAt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escrow-svc, 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confirmedBy, deliveredAt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escrow-svc, 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cancelledBy (BUYER│SELLER), buyerPenaltyRate, reason, cancelledAt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contract.disputed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escrow-svc, 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disputedBy, reason, disputedAt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escrow.buyer_locked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buyerAmount, lockedAt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escrow.locked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contract-svc, 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totalLockedAmount, lockedAt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escrow.released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contract-svc, 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amount, recipientId, releasedAt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escrow.penalized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penalizedParty (BUYER│SELLER), penaltyAmount, penalizedAt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escrow.refunded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contractId, recipient (BUYER│SELLER), refundAmount, refundedAt</w:t>
            </w:r>
          </w:p>
        </w:tc>
      </w:tr>
    </w:tbl>
    <w:p>
      <w:pPr>
        <w:pStyle w:val="BodyText"/>
      </w:pPr>
      <w:r>
        <w:t xml:space="preserve">📝 escrow.lock_failed bị loại khỏi Phase 1. Mock balance được seed cố định đủ lớn cho mọi buyer — không có trường hợp lock fail.</w:t>
      </w:r>
    </w:p>
    <w:p>
      <w:pPr>
        <w:pStyle w:val="BodyText"/>
      </w:pPr>
      <w:r>
        <w:t xml:space="preserve">📝 Mỗi event message bao gồm eventId (UUID) + occurredAt ở top-level. Consumer dùng eventId để dedup với TTL 7 ngày.</w:t>
      </w:r>
    </w:p>
    <w:bookmarkEnd w:id="47"/>
    <w:bookmarkEnd w:id="48"/>
    <w:bookmarkStart w:id="52" w:name="keycloak-security"/>
    <w:p>
      <w:pPr>
        <w:pStyle w:val="Heading1"/>
      </w:pPr>
      <w:r>
        <w:t xml:space="preserve">7. Keycloak &amp; Security</w:t>
      </w:r>
    </w:p>
    <w:bookmarkStart w:id="49" w:name="keycloak-setup"/>
    <w:p>
      <w:pPr>
        <w:pStyle w:val="Heading2"/>
      </w:pPr>
      <w:r>
        <w:t xml:space="preserve">7.1 Keycloak Setup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8180 (không conflict với API Gateway :8080)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agricontract-frontend (public), agricontract-gateway (confidential)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SELLER, BUYER,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 (userId), email, realm_access.roles</w:t>
            </w:r>
          </w:p>
        </w:tc>
      </w:tr>
    </w:tbl>
    <w:bookmarkEnd w:id="49"/>
    <w:bookmarkStart w:id="50" w:name="authentication-flow"/>
    <w:p>
      <w:pPr>
        <w:pStyle w:val="Heading2"/>
      </w:pPr>
      <w:r>
        <w:t xml:space="preserve">7.2 Authentication Flow</w:t>
      </w:r>
    </w:p>
    <w:p>
      <w:pPr>
        <w:pStyle w:val="FirstParagraph"/>
      </w:pPr>
      <w:r>
        <w:t xml:space="preserve">Frontend → Keycloak :8180 (login) → JWT access token → Frontend gửi token trong Authorization: Bearer header → Nginx :80 → API Gateway :8080 validate token via Keycloak JWKS endpoint → inject 3 headers (X-User-Id, X-User-Email, X-User-Role) → forward xuống downstream services.</w:t>
      </w:r>
    </w:p>
    <w:p>
      <w:pPr>
        <w:pStyle w:val="BodyText"/>
      </w:pPr>
      <w:r>
        <w:t xml:space="preserve">📝 Downstream services không cần call Keycloak: API Gateway đã validate token và inject X-User-Id + X-User-Email + X-User-Role. Services tin 3 headers này vì request đến từ Gateway trong Docker internal network. Phase 2: mTLS.</w:t>
      </w:r>
    </w:p>
    <w:bookmarkEnd w:id="50"/>
    <w:bookmarkStart w:id="51" w:name="authorization-matrix"/>
    <w:p>
      <w:pPr>
        <w:pStyle w:val="Heading2"/>
      </w:pPr>
      <w:r>
        <w:t xml:space="preserve">7.3 Authorization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/contracts (offer)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/contracts/{id}/sign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/contracts/{id}/confirm-delivery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(chỉ buyer của contract)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/contracts/{id}/cancel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(chỉ seller)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(chỉ 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/contracts/{id}/dispute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(chỉ 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/escrow/{id}/arbitrate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51"/>
    <w:bookmarkEnd w:id="52"/>
    <w:bookmarkStart w:id="54" w:name="infrastructure-docker-compose"/>
    <w:p>
      <w:pPr>
        <w:pStyle w:val="Heading1"/>
      </w:pPr>
      <w:r>
        <w:t xml:space="preserve">8. Infrastructure — Docker Compose</w:t>
      </w:r>
    </w:p>
    <w:bookmarkStart w:id="53" w:name="service-inventory"/>
    <w:p>
      <w:pPr>
        <w:pStyle w:val="Heading2"/>
      </w:pPr>
      <w:r>
        <w:t xml:space="preserve">8.1 Service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proxy, rate limit per IP. Đứng trước API Gateway. Phase 2: Cloudflare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 duy nhất từ ngoài vào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spring boot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spring boot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spring boot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spring boot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spring boot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quay.io/keycloak/keycloak:latest — IAM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5672 / 15672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rabbitmq:3-management. 15672 = management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3306–3310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mysql:8 — mỗi service có MySQL container riêng. Bật binlog: –log-bin=mysql-bin –binlog-format=ROW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mailhog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1025 (SMTP) / 8025 (UI)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mock cho dev. Không gửi email thật.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 dev server trong Docker</w:t>
            </w:r>
          </w:p>
        </w:tc>
      </w:tr>
    </w:tbl>
    <w:p>
      <w:pPr>
        <w:pStyle w:val="BodyText"/>
      </w:pPr>
      <w:r>
        <w:t xml:space="preserve">📝 Dependencies: Services Spring Boot phải depends_on MySQL và RabbitMQ với condition: service_healthy.</w:t>
      </w:r>
    </w:p>
    <w:p>
      <w:pPr>
        <w:pStyle w:val="BodyText"/>
      </w:pPr>
      <w:r>
        <w:t xml:space="preserve">📝 Network: Tất cả containers trên cùng bridge network agricontract-net. Services giao tiếp bằng container name (vd: http://contract-service:8083).</w:t>
      </w:r>
    </w:p>
    <w:bookmarkEnd w:id="53"/>
    <w:bookmarkEnd w:id="54"/>
    <w:bookmarkStart w:id="55" w:name="frontend-stack"/>
    <w:p>
      <w:pPr>
        <w:pStyle w:val="Heading1"/>
      </w:pPr>
      <w:r>
        <w:t xml:space="preserve">9. Frontend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Quyết định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SPA, fast dev server, HMR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(bắt buộc)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state machine phức tạp — catch lỗi tại compile time thay vì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API re-render toàn cây khi state thay đổi — với nhiều nested component sẽ pain. Zustand lightweight, không boilerplate.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Interceptor cho auto-attach JWT, global 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JS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redirect → JWT → lưu trong memory (không localStorage)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base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call đều qua API Gateway — không gọi trực tiếp service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Route-level code splitting</w:t>
            </w:r>
          </w:p>
        </w:tc>
      </w:tr>
    </w:tbl>
    <w:bookmarkEnd w:id="55"/>
    <w:bookmarkStart w:id="56" w:name="timeline-phase-1-phân-công"/>
    <w:p>
      <w:pPr>
        <w:pStyle w:val="Heading1"/>
      </w:pPr>
      <w:r>
        <w:t xml:space="preserve">10. Timeline Phase 1 &amp; Phân Công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Thời gian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03–09/6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setup, API Gateway :8080 config, user-service + Keycloak :8180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10–16/6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product-service + Listing API + Frontend browse/search (TypeScript)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BE2 + BE3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17–23/6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contract-service state machine: OFFERED → SIGNED, NegotiationEvent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BE1 (core domain)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escrow-service + full contract flow → SETTLED, cancel flow, penalty logic, Saga wiring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BE1 + BE2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01–07/7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notification-service + RabbitMQ consumers hoàn chỉnh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BE2 + BE1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08–14/7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hoàn thiện: contract flow UI, escrow status, notification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BE3 + integration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Buffer: bug fix, demo script, chuẩn bị defend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End w:id="56"/>
    <w:bookmarkStart w:id="57" w:name="X4bb885d6c386262653a3bc8bcb726f284364f68"/>
    <w:p>
      <w:pPr>
        <w:pStyle w:val="Heading1"/>
      </w:pPr>
      <w:r>
        <w:t xml:space="preserve">11. Limitations Phase 1 &amp; Hướng Mở Rộng Phase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Tại sao chấp nhận được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là mock balance — không tích hợp ngân hàng thật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challenge (idempotency, Saga, compensating transaction) vẫn 100% thật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hợp Agribank/BIDV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Không có auto-settle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manually confirm — đơn giản hóa state machine. Auto-settle là UX feature, không phải technical 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job check timeout → auto trigger settle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Outbox Poller đơn giản (</w:t>
            </w:r>
            <w:r>
              <w:t xml:space="preserve">@Scheduled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correctness đảm bảo. Latency ~1-2s chấp nhận được cho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Debezium CDC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Không có Eureka Service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internal DNS đủ cho 5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 hoặc Consul khi scale multi-instance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Không có distributed 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bằng correlation ID trong log đủ cho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Zipkin/Jaeger với Spring Cloud Sleuth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resolution là manual Admin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requirement — arbitration cần người phán quyết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 auto-settlement cho case đơn giản</w:t>
            </w:r>
          </w:p>
        </w:tc>
      </w:tr>
    </w:tbl>
    <w:p>
      <w:pPr>
        <w:pStyle w:val="BodyText"/>
      </w:pPr>
      <w:r>
        <w:rPr>
          <w:iCs/>
          <w:i/>
        </w:rPr>
        <w:t xml:space="preserve">AgriContract — Kiến Trúc Kỹ Thuật Hệ Thống | Tài liệu nội bộ Đồ Án Tốt Nghiệp | v1.2 · 23/06/2026</w:t>
      </w:r>
    </w:p>
    <w:p>
      <w:pPr>
        <w:pStyle w:val="SourceCode"/>
      </w:pPr>
      <w:r>
        <w:rPr>
          <w:rStyle w:val="VerbatimChar"/>
        </w:rPr>
        <w:t xml:space="preserve">Tài liệu nội bộ — Đồ Án Tốt Nghiệp  Trang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2026-06-24T02:11:09Z</dcterms:created>
  <dcterms:modified xsi:type="dcterms:W3CDTF">2026-06-24T02:11:09Z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