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Calibri" w:cs="Calibri" w:eastAsia="Calibri" w:hAnsi="Calibri"/>
          <w:b/>
          <w:bCs/>
          <w:color w:val="374151"/>
          <w:spacing w:val="60"/>
          <w:sz w:val="26"/>
          <w:szCs w:val="26"/>
        </w:rPr>
        <w:t xml:space="preserve">AGRICONTRACT</w:t>
      </w:r>
    </w:p>
    <w:p>
      <w:pPr>
        <w:pBdr>
          <w:bottom w:val="single" w:color="1F2A37" w:sz="8" w:space="8"/>
        </w:pBdr>
        <w:spacing w:after="60" w:before="120"/>
      </w:pPr>
      <w:r>
        <w:rPr>
          <w:rFonts w:ascii="Calibri" w:cs="Calibri" w:eastAsia="Calibri" w:hAnsi="Calibri"/>
          <w:b/>
          <w:bCs/>
          <w:color w:val="1F2A37"/>
          <w:sz w:val="44"/>
          <w:szCs w:val="44"/>
        </w:rPr>
        <w:t xml:space="preserve">Software Design Specification (SDS)</w:t>
      </w:r>
    </w:p>
    <w:p>
      <w:pPr>
        <w:spacing w:after="40" w:before="120"/>
      </w:pPr>
      <w:r>
        <w:rPr>
          <w:rFonts w:ascii="Calibri" w:cs="Calibri" w:eastAsia="Calibri" w:hAnsi="Calibri"/>
          <w:i/>
          <w:iCs/>
          <w:color w:val="374151"/>
          <w:sz w:val="23"/>
          <w:szCs w:val="23"/>
        </w:rPr>
        <w:t xml:space="preserve">Tài liệu thiết kế chi tiết đầy đủ hệ thống — 5 phần hợp nhất, không tách file</w:t>
      </w:r>
    </w:p>
    <w:p>
      <w:pPr>
        <w:spacing w:before="240"/>
      </w:pPr>
      <w:r>
        <w:rPr>
          <w:rFonts w:ascii="Calibri" w:cs="Calibri" w:eastAsia="Calibri" w:hAnsi="Calibri"/>
          <w:color w:val="6B7280"/>
          <w:sz w:val="20"/>
          <w:szCs w:val="20"/>
        </w:rPr>
        <w:t xml:space="preserve">Tài liệu nội bộ — Đồ án Tốt nghiệp</w:t>
      </w:r>
    </w:p>
    <w:p>
      <w:pPr>
        <w:spacing w:after="0"/>
      </w:pPr>
      <w:r>
        <w:rPr>
          <w:rFonts w:ascii="Calibri" w:cs="Calibri" w:eastAsia="Calibri" w:hAnsi="Calibri"/>
          <w:color w:val="6B7280"/>
          <w:sz w:val="20"/>
          <w:szCs w:val="20"/>
        </w:rPr>
        <w:t xml:space="preserve">Phiên bản 1.0 · Bản đầy đủ · Tháng 7/2026</w:t>
      </w:r>
    </w:p>
    <w:p>
      <w:pPr>
        <w:spacing w:after="0" w:before="360"/>
      </w:pPr>
      <w:r>
        <w:br w:type="page"/>
      </w:r>
    </w:p>
    <w:p>
      <w:pPr>
        <w:spacing w:after="120"/>
      </w:pPr>
      <w:r>
        <w:rPr>
          <w:rFonts w:ascii="Calibri" w:cs="Calibri" w:eastAsia="Calibri" w:hAnsi="Calibri"/>
          <w:b/>
          <w:bCs/>
          <w:color w:val="1F2A37"/>
          <w:sz w:val="28"/>
          <w:szCs w:val="28"/>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before="240"/>
      </w:pPr>
      <w:r>
        <w:br w:type="page"/>
      </w:r>
    </w:p>
    <w:p>
      <w:pPr>
        <w:spacing w:after="0"/>
      </w:pPr>
      <w:r>
        <w:br w:type="page"/>
      </w:r>
    </w:p>
    <w:p>
      <w:pPr>
        <w:spacing w:after="0" w:before="1600"/>
      </w:pPr>
      <w:r>
        <w:rPr>
          <w:rFonts w:ascii="Calibri" w:cs="Calibri" w:eastAsia="Calibri" w:hAnsi="Calibri"/>
          <w:b/>
          <w:bCs/>
          <w:color w:val="6B7280"/>
          <w:spacing w:val="40"/>
          <w:sz w:val="24"/>
          <w:szCs w:val="24"/>
        </w:rPr>
        <w:t xml:space="preserve">AGRICONTRACT · SDS</w:t>
      </w:r>
    </w:p>
    <w:p>
      <w:pPr>
        <w:pStyle w:val="Heading1"/>
        <w:pBdr>
          <w:bottom w:val="single" w:color="1F2A37" w:sz="8" w:space="8"/>
        </w:pBdr>
        <w:spacing w:after="0" w:before="120"/>
      </w:pPr>
      <w:r>
        <w:rPr>
          <w:rFonts w:ascii="Calibri" w:cs="Calibri" w:eastAsia="Calibri" w:hAnsi="Calibri"/>
          <w:b/>
          <w:bCs/>
          <w:color w:val="1F2A37"/>
          <w:sz w:val="40"/>
          <w:szCs w:val="40"/>
        </w:rPr>
        <w:t xml:space="preserve">Phần 1 — Nền tảng thiết kế và chuẩn dùng chung</w:t>
      </w:r>
    </w:p>
    <w:p>
      <w:pPr>
        <w:spacing w:before="0"/>
      </w:pPr>
      <w:r>
        <w:br w:type="page"/>
      </w:r>
    </w:p>
    <w:p>
      <w:pPr>
        <w:pStyle w:val="Heading2"/>
        <w:pBdr>
          <w:bottom w:val="single" w:color="D1D5DB" w:sz="6" w:space="6"/>
        </w:pBdr>
        <w:spacing w:after="120" w:before="320"/>
      </w:pPr>
      <w:r>
        <w:rPr>
          <w:rFonts w:ascii="Calibri" w:cs="Calibri" w:eastAsia="Calibri" w:hAnsi="Calibri"/>
          <w:b/>
          <w:bCs/>
          <w:color w:val="1F2A37"/>
          <w:sz w:val="25"/>
          <w:szCs w:val="25"/>
        </w:rPr>
        <w:t xml:space="preserve">Về tài liệu này</w:t>
      </w:r>
    </w:p>
    <w:p>
      <w:pPr>
        <w:spacing w:after="120" w:before="0" w:line="276"/>
        <w:jc w:val="both"/>
      </w:pPr>
      <w:r>
        <w:rPr>
          <w:rFonts w:ascii="Calibri" w:cs="Calibri" w:eastAsia="Calibri" w:hAnsi="Calibri"/>
          <w:b w:val="false"/>
          <w:bCs w:val="false"/>
          <w:i w:val="false"/>
          <w:iCs w:val="false"/>
          <w:color w:val="111827"/>
          <w:sz w:val="21"/>
          <w:szCs w:val="21"/>
        </w:rPr>
        <w:t xml:space="preserve">Software Design Specification (SDS) mô tả thiết kế chi tiết của hệ thống AgriContract ở mức đủ để hiện thực hoá bằng mã nguồn — chi tiết hơn tài liệu Kiến trúc (mô tả cấu trúc tổng thể) và tài liệu Giải pháp (mô tả nghiệp vụ và mô hình kinh doanh).</w:t>
      </w:r>
    </w:p>
    <w:p>
      <w:pPr>
        <w:spacing w:after="120" w:before="0" w:line="276"/>
        <w:jc w:val="both"/>
      </w:pPr>
      <w:r>
        <w:rPr>
          <w:rFonts w:ascii="Calibri" w:cs="Calibri" w:eastAsia="Calibri" w:hAnsi="Calibri"/>
          <w:b w:val="false"/>
          <w:bCs w:val="false"/>
          <w:i w:val="false"/>
          <w:iCs w:val="false"/>
          <w:color w:val="111827"/>
          <w:sz w:val="21"/>
          <w:szCs w:val="21"/>
        </w:rPr>
        <w:t xml:space="preserve">Tài liệu được chia thành nhiều phần để dễ theo dõi và bảo trì. Phần 1 (tài liệu này) đặt nền tảng chung mà mọi phần sau gác lên: phạm vi, thuật ngữ, actors, các chuẩn thiết kế xuyên suốt (API, sự kiện, dữ liệu, lỗi, bảo mật), mô hình dữ liệu tổng thể ở mức khái niệm, và yêu cầu phi chức năng. Các phần tiếp theo mô tả thiết kế chi tiết từng dịch vụ: use case, sơ đồ trình tự (sequence), đặc tả API và lược đồ dữ liệu ở mức bảng.</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3000"/>
        <w:gridCol w:w="6638"/>
      </w:tblGrid>
      <w:tr>
        <w:trPr>
          <w:tblHeader/>
        </w:trPr>
        <w:tc>
          <w:tcPr>
            <w:tcW w:type="dxa" w:w="30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Phần</w:t>
            </w:r>
          </w:p>
        </w:tc>
        <w:tc>
          <w:tcPr>
            <w:tcW w:type="dxa" w:w="66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Nội dung</w:t>
            </w:r>
          </w:p>
        </w:tc>
      </w:tr>
      <w:tr>
        <w:tc>
          <w:tcPr>
            <w:tcW w:type="dxa" w:w="3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Phần 1 (tài liệu này)</w:t>
            </w:r>
          </w:p>
        </w:tc>
        <w:tc>
          <w:tcPr>
            <w:tcW w:type="dxa" w:w="66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Nền tảng &amp; chuẩn dùng chung: giới thiệu, actors, chuẩn API/sự kiện/dữ liệu/lỗi/bảo mật, mô hình dữ liệu tổng, yêu cầu phi chức năng</w:t>
            </w:r>
          </w:p>
        </w:tc>
      </w:tr>
      <w:tr>
        <w:tc>
          <w:tcPr>
            <w:tcW w:type="dxa" w:w="3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Phần 2 → n (kế tiếp)</w:t>
            </w:r>
          </w:p>
        </w:tc>
        <w:tc>
          <w:tcPr>
            <w:tcW w:type="dxa" w:w="66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Thiết kế chi tiết theo cụm dịch vụ: use case, sequence, API spec, schema từng dịch vụ</w:t>
            </w:r>
          </w:p>
        </w:tc>
      </w:tr>
    </w:tbl>
    <w:p>
      <w:pPr>
        <w:pStyle w:val="Heading2"/>
        <w:pBdr>
          <w:bottom w:val="single" w:color="D1D5DB" w:sz="6" w:space="6"/>
        </w:pBdr>
        <w:spacing w:after="120" w:before="320"/>
      </w:pPr>
      <w:r>
        <w:rPr>
          <w:rFonts w:ascii="Calibri" w:cs="Calibri" w:eastAsia="Calibri" w:hAnsi="Calibri"/>
          <w:b/>
          <w:bCs/>
          <w:color w:val="1F2A37"/>
          <w:sz w:val="25"/>
          <w:szCs w:val="25"/>
        </w:rPr>
        <w:t xml:space="preserve">1. Giới thiệu</w:t>
      </w:r>
    </w:p>
    <w:p>
      <w:pPr>
        <w:pStyle w:val="Heading3"/>
        <w:spacing w:after="80" w:before="240"/>
      </w:pPr>
      <w:r>
        <w:rPr>
          <w:rFonts w:ascii="Calibri" w:cs="Calibri" w:eastAsia="Calibri" w:hAnsi="Calibri"/>
          <w:b/>
          <w:bCs/>
          <w:color w:val="1F2A37"/>
          <w:sz w:val="22"/>
          <w:szCs w:val="22"/>
        </w:rPr>
        <w:t xml:space="preserve">1.1 Mục đích</w:t>
      </w:r>
    </w:p>
    <w:p>
      <w:pPr>
        <w:spacing w:after="120" w:before="0" w:line="276"/>
        <w:jc w:val="both"/>
      </w:pPr>
      <w:r>
        <w:rPr>
          <w:rFonts w:ascii="Calibri" w:cs="Calibri" w:eastAsia="Calibri" w:hAnsi="Calibri"/>
          <w:b w:val="false"/>
          <w:bCs w:val="false"/>
          <w:i w:val="false"/>
          <w:iCs w:val="false"/>
          <w:color w:val="111827"/>
          <w:sz w:val="21"/>
          <w:szCs w:val="21"/>
        </w:rPr>
        <w:t xml:space="preserve">Cung cấp bản thiết kế chi tiết, nhất quán và có thể kiểm chứng cho đội phát triển hiện thực hoá hệ thống, đồng thời làm cơ sở để hội đồng thẩm định đánh giá tính đúng đắn và khả thi của thiết kế. Tài liệu định nghĩa các chuẩn chung để 12 dịch vụ được phát triển độc lập nhưng vẫn tương thích với nhau ở ranh giới giao tiếp.</w:t>
      </w:r>
    </w:p>
    <w:p>
      <w:pPr>
        <w:pStyle w:val="Heading3"/>
        <w:spacing w:after="80" w:before="240"/>
      </w:pPr>
      <w:r>
        <w:rPr>
          <w:rFonts w:ascii="Calibri" w:cs="Calibri" w:eastAsia="Calibri" w:hAnsi="Calibri"/>
          <w:b/>
          <w:bCs/>
          <w:color w:val="1F2A37"/>
          <w:sz w:val="22"/>
          <w:szCs w:val="22"/>
        </w:rPr>
        <w:t xml:space="preserve">1.2 Phạm vi hệ thống</w:t>
      </w:r>
    </w:p>
    <w:p>
      <w:pPr>
        <w:spacing w:after="120" w:before="0" w:line="276"/>
        <w:jc w:val="both"/>
      </w:pPr>
      <w:r>
        <w:rPr>
          <w:rFonts w:ascii="Calibri" w:cs="Calibri" w:eastAsia="Calibri" w:hAnsi="Calibri"/>
          <w:b w:val="false"/>
          <w:bCs w:val="false"/>
          <w:i w:val="false"/>
          <w:iCs w:val="false"/>
          <w:color w:val="111827"/>
          <w:sz w:val="21"/>
          <w:szCs w:val="21"/>
        </w:rPr>
        <w:t xml:space="preserve">AgriContract số hoá vòng đời hợp đồng mua bán nông sản B2B — từ đàm phán, ký kết điện tử, ký quỹ theo đợt giao hàng, đến giải ngân sau xác nhận giao nhận — với audit trail bất biến phục vụ bằng chứng pháp lý và kiểm toán EUDR. Phạm vi giới hạn có chủ đích ở tầng hợp đồng: không xử lý logistics, không phải sàn thương mại điện tử, không thay thế hệ thống kế toán.</w:t>
      </w:r>
    </w:p>
    <w:p>
      <w:pPr>
        <w:pStyle w:val="Heading3"/>
        <w:spacing w:after="80" w:before="240"/>
      </w:pPr>
      <w:r>
        <w:rPr>
          <w:rFonts w:ascii="Calibri" w:cs="Calibri" w:eastAsia="Calibri" w:hAnsi="Calibri"/>
          <w:b/>
          <w:bCs/>
          <w:color w:val="1F2A37"/>
          <w:sz w:val="22"/>
          <w:szCs w:val="22"/>
        </w:rPr>
        <w:t xml:space="preserve">1.3 Thuật ngữ và viết tắt</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200"/>
        <w:gridCol w:w="7438"/>
      </w:tblGrid>
      <w:tr>
        <w:trPr>
          <w:tblHeader/>
        </w:trPr>
        <w:tc>
          <w:tcPr>
            <w:tcW w:type="dxa" w:w="22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Thuật ngữ</w:t>
            </w:r>
          </w:p>
        </w:tc>
        <w:tc>
          <w:tcPr>
            <w:tcW w:type="dxa" w:w="74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Định nghĩa</w:t>
            </w:r>
          </w:p>
        </w:tc>
      </w:tr>
      <w:tr>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HTX</w:t>
            </w:r>
          </w:p>
        </w:tc>
        <w:tc>
          <w:tcPr>
            <w:tcW w:type="dxa" w:w="74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Hợp tác xã — bên bán (Seller) trong hệ thống</w:t>
            </w:r>
          </w:p>
        </w:tc>
      </w:tr>
      <w:tr>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EUDR</w:t>
            </w:r>
          </w:p>
        </w:tc>
        <w:tc>
          <w:tcPr>
            <w:tcW w:type="dxa" w:w="74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EU Deforestation Regulation (2023/1115, sửa đổi 2025/2650) — quy định chống phá rừng của EU</w:t>
            </w:r>
          </w:p>
        </w:tc>
      </w:tr>
      <w:tr>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Ký quỹ (Escrow)</w:t>
            </w:r>
          </w:p>
        </w:tc>
        <w:tc>
          <w:tcPr>
            <w:tcW w:type="dxa" w:w="74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Cơ chế bên thứ ba giữ tiền theo điều khoản đã ký; ở đây là ngân hàng (mock)</w:t>
            </w:r>
          </w:p>
        </w:tc>
      </w:tr>
      <w:tr>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Milestone</w:t>
            </w:r>
          </w:p>
        </w:tc>
        <w:tc>
          <w:tcPr>
            <w:tcW w:type="dxa" w:w="74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Một đợt giao hàng trong hợp đồng; mỗi milestone có vòng đời cân/giao/quyết toán riêng</w:t>
            </w:r>
          </w:p>
        </w:tc>
      </w:tr>
      <w:tr>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Saga (Choreography)</w:t>
            </w:r>
          </w:p>
        </w:tc>
        <w:tc>
          <w:tcPr>
            <w:tcW w:type="dxa" w:w="74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Mẫu điều phối giao dịch phân tán bằng chuỗi sự kiện, không orchestrator trung tâm</w:t>
            </w:r>
          </w:p>
        </w:tc>
      </w:tr>
      <w:tr>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Outbox Pattern</w:t>
            </w:r>
          </w:p>
        </w:tc>
        <w:tc>
          <w:tcPr>
            <w:tcW w:type="dxa" w:w="74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Ghi sự kiện vào bảng outbox trong cùng transaction với thay đổi state để tránh dual-write</w:t>
            </w:r>
          </w:p>
        </w:tc>
      </w:tr>
      <w:tr>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Idempotency</w:t>
            </w:r>
          </w:p>
        </w:tc>
        <w:tc>
          <w:tcPr>
            <w:tcW w:type="dxa" w:w="74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Tính chất xử lý một message nhiều lần cho kết quả như xử lý một lần</w:t>
            </w:r>
          </w:p>
        </w:tc>
      </w:tr>
      <w:tr>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INSPECTOR</w:t>
            </w:r>
          </w:p>
        </w:tc>
        <w:tc>
          <w:tcPr>
            <w:tcW w:type="dxa" w:w="74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Tổ chức giám định độc lập; 3 cấp Level 1 / 1.5 / 2</w:t>
            </w:r>
          </w:p>
        </w:tc>
      </w:tr>
      <w:tr>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FBO / Omnibus</w:t>
            </w:r>
          </w:p>
        </w:tc>
        <w:tc>
          <w:tcPr>
            <w:tcW w:type="dxa" w:w="74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Mô hình ledger gộp: một tài khoản chung, chi tiết sở hữu nằm ở các dòng ledger</w:t>
            </w:r>
          </w:p>
        </w:tc>
      </w:tr>
      <w:tr>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VNSAT</w:t>
            </w:r>
          </w:p>
        </w:tc>
        <w:tc>
          <w:tcPr>
            <w:tcW w:type="dxa" w:w="74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Nguồn giá nông sản của Bộ NN&amp;MT (thitruongnongsan.gov.vn) mà pricing-service scrape</w:t>
            </w:r>
          </w:p>
        </w:tc>
      </w:tr>
      <w:tr>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JTS</w:t>
            </w:r>
          </w:p>
        </w:tc>
        <w:tc>
          <w:tcPr>
            <w:tcW w:type="dxa" w:w="74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Java Topology Suite — thư viện kiểm tra tính hợp lệ hình học của polygon</w:t>
            </w:r>
          </w:p>
        </w:tc>
      </w:tr>
      <w:tr>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OTS</w:t>
            </w:r>
          </w:p>
        </w:tc>
        <w:tc>
          <w:tcPr>
            <w:tcW w:type="dxa" w:w="74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OpenTimestamps — neo hash lên Bitcoin làm bằng chứng thời gian độc lập</w:t>
            </w:r>
          </w:p>
        </w:tc>
      </w:tr>
      <w:tr>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DDS</w:t>
            </w:r>
          </w:p>
        </w:tc>
        <w:tc>
          <w:tcPr>
            <w:tcW w:type="dxa" w:w="74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Due Diligence Statement — bản khai thẩm định EUDR, xuất từ audit trail</w:t>
            </w:r>
          </w:p>
        </w:tc>
      </w:tr>
    </w:tbl>
    <w:p>
      <w:pPr>
        <w:pStyle w:val="Heading3"/>
        <w:spacing w:after="80" w:before="240"/>
      </w:pPr>
      <w:r>
        <w:rPr>
          <w:rFonts w:ascii="Calibri" w:cs="Calibri" w:eastAsia="Calibri" w:hAnsi="Calibri"/>
          <w:b/>
          <w:bCs/>
          <w:color w:val="1F2A37"/>
          <w:sz w:val="22"/>
          <w:szCs w:val="22"/>
        </w:rPr>
        <w:t xml:space="preserve">1.4 Tài liệu tham chiếu</w:t>
      </w:r>
    </w:p>
    <w:p>
      <w:pPr>
        <w:pStyle w:val="ListParagraph"/>
        <w:numPr>
          <w:ilvl w:val="0"/>
          <w:numId w:val="2"/>
        </w:numPr>
        <w:spacing w:after="60" w:line="276"/>
      </w:pPr>
      <w:r>
        <w:rPr>
          <w:rFonts w:ascii="Calibri" w:cs="Calibri" w:eastAsia="Calibri" w:hAnsi="Calibri"/>
          <w:b w:val="false"/>
          <w:bCs w:val="false"/>
          <w:i w:val="false"/>
          <w:iCs w:val="false"/>
          <w:color w:val="111827"/>
          <w:sz w:val="21"/>
          <w:szCs w:val="21"/>
        </w:rPr>
        <w:t xml:space="preserve">AgriContract — Phân Tích Thị Trường &amp; Luận Cứ Kinh Doanh (v5.0).</w:t>
      </w:r>
    </w:p>
    <w:p>
      <w:pPr>
        <w:pStyle w:val="ListParagraph"/>
        <w:numPr>
          <w:ilvl w:val="0"/>
          <w:numId w:val="2"/>
        </w:numPr>
        <w:spacing w:after="60" w:line="276"/>
      </w:pPr>
      <w:r>
        <w:rPr>
          <w:rFonts w:ascii="Calibri" w:cs="Calibri" w:eastAsia="Calibri" w:hAnsi="Calibri"/>
          <w:b w:val="false"/>
          <w:bCs w:val="false"/>
          <w:i w:val="false"/>
          <w:iCs w:val="false"/>
          <w:color w:val="111827"/>
          <w:sz w:val="21"/>
          <w:szCs w:val="21"/>
        </w:rPr>
        <w:t xml:space="preserve">AgriContract — Giải Pháp, Người Dùng &amp; Mô Hình Kinh Doanh (v5.0).</w:t>
      </w:r>
    </w:p>
    <w:p>
      <w:pPr>
        <w:pStyle w:val="ListParagraph"/>
        <w:numPr>
          <w:ilvl w:val="0"/>
          <w:numId w:val="2"/>
        </w:numPr>
        <w:spacing w:after="60" w:line="276"/>
      </w:pPr>
      <w:r>
        <w:rPr>
          <w:rFonts w:ascii="Calibri" w:cs="Calibri" w:eastAsia="Calibri" w:hAnsi="Calibri"/>
          <w:b w:val="false"/>
          <w:bCs w:val="false"/>
          <w:i w:val="false"/>
          <w:iCs w:val="false"/>
          <w:color w:val="111827"/>
          <w:sz w:val="21"/>
          <w:szCs w:val="21"/>
        </w:rPr>
        <w:t xml:space="preserve">AgriContract — Kiến Trúc Kỹ Thuật Hệ Thống (v2.0).</w:t>
      </w:r>
    </w:p>
    <w:p>
      <w:pPr>
        <w:pStyle w:val="ListParagraph"/>
        <w:numPr>
          <w:ilvl w:val="0"/>
          <w:numId w:val="2"/>
        </w:numPr>
        <w:spacing w:after="60" w:line="276"/>
      </w:pPr>
      <w:r>
        <w:rPr>
          <w:rFonts w:ascii="Calibri" w:cs="Calibri" w:eastAsia="Calibri" w:hAnsi="Calibri"/>
          <w:b w:val="false"/>
          <w:bCs w:val="false"/>
          <w:i w:val="false"/>
          <w:iCs w:val="false"/>
          <w:color w:val="111827"/>
          <w:sz w:val="21"/>
          <w:szCs w:val="21"/>
        </w:rPr>
        <w:t xml:space="preserve">Các tài liệu thiết kế chi tiết theo dịch vụ (design sessions) làm nguồn quyết định thiết kế.</w:t>
      </w:r>
    </w:p>
    <w:p>
      <w:pPr>
        <w:pStyle w:val="Heading2"/>
        <w:pBdr>
          <w:bottom w:val="single" w:color="D1D5DB" w:sz="6" w:space="6"/>
        </w:pBdr>
        <w:spacing w:after="120" w:before="320"/>
      </w:pPr>
      <w:r>
        <w:rPr>
          <w:rFonts w:ascii="Calibri" w:cs="Calibri" w:eastAsia="Calibri" w:hAnsi="Calibri"/>
          <w:b/>
          <w:bCs/>
          <w:color w:val="1F2A37"/>
          <w:sz w:val="25"/>
          <w:szCs w:val="25"/>
        </w:rPr>
        <w:t xml:space="preserve">2. Tổng quan thiết kế hệ thống</w:t>
      </w:r>
    </w:p>
    <w:p>
      <w:pPr>
        <w:pStyle w:val="Heading3"/>
        <w:spacing w:after="80" w:before="240"/>
      </w:pPr>
      <w:r>
        <w:rPr>
          <w:rFonts w:ascii="Calibri" w:cs="Calibri" w:eastAsia="Calibri" w:hAnsi="Calibri"/>
          <w:b/>
          <w:bCs/>
          <w:color w:val="1F2A37"/>
          <w:sz w:val="22"/>
          <w:szCs w:val="22"/>
        </w:rPr>
        <w:t xml:space="preserve">2.1 Kiến trúc tham chiếu</w:t>
      </w:r>
    </w:p>
    <w:p>
      <w:pPr>
        <w:spacing w:after="120" w:before="0" w:line="276"/>
        <w:jc w:val="both"/>
      </w:pPr>
      <w:r>
        <w:rPr>
          <w:rFonts w:ascii="Calibri" w:cs="Calibri" w:eastAsia="Calibri" w:hAnsi="Calibri"/>
          <w:b w:val="false"/>
          <w:bCs w:val="false"/>
          <w:i w:val="false"/>
          <w:iCs w:val="false"/>
          <w:color w:val="111827"/>
          <w:sz w:val="21"/>
          <w:szCs w:val="21"/>
        </w:rPr>
        <w:t xml:space="preserve">Hệ thống theo kiến trúc microservices hướng sự kiện: một API Gateway và 12 dịch vụ nghiệp vụ, mỗi dịch vụ sở hữu cơ sở dữ liệu riêng (database-per-service), giao tiếp qua RabbitMQ (async, choreography saga) và OpenFeign (sync). Chi tiết cấu trúc, phân rã dịch vụ và luồng saga nằm trong tài liệu Kiến trúc v2.0; SDS này không lặp lại mà đặc tả chi tiết hiện thực hoá.</w:t>
      </w:r>
    </w:p>
    <w:p>
      <w:pPr>
        <w:pStyle w:val="Heading3"/>
        <w:spacing w:after="80" w:before="240"/>
      </w:pPr>
      <w:r>
        <w:rPr>
          <w:rFonts w:ascii="Calibri" w:cs="Calibri" w:eastAsia="Calibri" w:hAnsi="Calibri"/>
          <w:b/>
          <w:bCs/>
          <w:color w:val="1F2A37"/>
          <w:sz w:val="22"/>
          <w:szCs w:val="22"/>
        </w:rPr>
        <w:t xml:space="preserve">2.2 Ràng buộc thiết kế</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7038"/>
      </w:tblGrid>
      <w:tr>
        <w:trPr>
          <w:tblHeader/>
        </w:trPr>
        <w:tc>
          <w:tcPr>
            <w:tcW w:type="dxa" w:w="26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Nhóm ràng buộc</w:t>
            </w:r>
          </w:p>
        </w:tc>
        <w:tc>
          <w:tcPr>
            <w:tcW w:type="dxa" w:w="70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Nội dung</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Nguồn lực</w:t>
            </w:r>
          </w:p>
        </w:tc>
        <w:tc>
          <w:tcPr>
            <w:tcW w:type="dxa" w:w="7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Đội nhỏ, thời gian phát triển 5 tháng — ưu tiên giải pháp pragmatic có đường nâng cấp rõ ràng, tránh over-engineer</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Công nghệ</w:t>
            </w:r>
          </w:p>
        </w:tc>
        <w:tc>
          <w:tcPr>
            <w:tcW w:type="dxa" w:w="7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Java 21 / Spring Boot 3.3, React + Vite + TypeScript, MySQL 8, RabbitMQ, Keycloak, Docker Compose</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Pháp lý</w:t>
            </w:r>
          </w:p>
        </w:tc>
        <w:tc>
          <w:tcPr>
            <w:tcW w:type="dxa" w:w="7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Nền tảng không giữ tiền thật (ngân hàng giữ); chữ ký điện tử cơ bản bù bằng audit trail; gate xác minh thẩm quyền đại diện; retention EUDR ≥ 5 năm</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Mô phỏng có chủ đích</w:t>
            </w:r>
          </w:p>
        </w:tc>
        <w:tc>
          <w:tcPr>
            <w:tcW w:type="dxa" w:w="7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bank-service (giữ tiền) là mock; tiếp nhận report Level 2 giả định qua hòm thư — interface thiết kế sạch để thay bằng tích hợp thật mà không đổi business logic</w:t>
            </w:r>
          </w:p>
        </w:tc>
      </w:tr>
    </w:tbl>
    <w:p>
      <w:pPr>
        <w:pStyle w:val="Heading3"/>
        <w:spacing w:after="80" w:before="240"/>
      </w:pPr>
      <w:r>
        <w:rPr>
          <w:rFonts w:ascii="Calibri" w:cs="Calibri" w:eastAsia="Calibri" w:hAnsi="Calibri"/>
          <w:b/>
          <w:bCs/>
          <w:color w:val="1F2A37"/>
          <w:sz w:val="22"/>
          <w:szCs w:val="22"/>
        </w:rPr>
        <w:t xml:space="preserve">2.3 Actors và vai trò</w:t>
      </w:r>
    </w:p>
    <w:p>
      <w:pPr>
        <w:spacing w:after="120" w:before="0" w:line="276"/>
        <w:jc w:val="both"/>
      </w:pPr>
      <w:r>
        <w:rPr>
          <w:rFonts w:ascii="Calibri" w:cs="Calibri" w:eastAsia="Calibri" w:hAnsi="Calibri"/>
          <w:b w:val="false"/>
          <w:bCs w:val="false"/>
          <w:i w:val="false"/>
          <w:iCs w:val="false"/>
          <w:color w:val="111827"/>
          <w:sz w:val="21"/>
          <w:szCs w:val="21"/>
        </w:rPr>
        <w:t xml:space="preserve">Năm tầng người dùng ánh xạ sang bốn vai trò Keycloak dùng để phân quyền tại runtime. Software Buyer (bên triển khai) không phải một vai trò runtime riêng — họ vận hành hệ thống thông qua tài khoản ADMIN. Escrow Holder (ngân hàng) không phải người dùng nền tảng mà là điểm tích hợp hệ thống.</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200"/>
        <w:gridCol w:w="2200"/>
        <w:gridCol w:w="5238"/>
      </w:tblGrid>
      <w:tr>
        <w:trPr>
          <w:tblHeader/>
        </w:trPr>
        <w:tc>
          <w:tcPr>
            <w:tcW w:type="dxa" w:w="22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Actor</w:t>
            </w:r>
          </w:p>
        </w:tc>
        <w:tc>
          <w:tcPr>
            <w:tcW w:type="dxa" w:w="22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Vai trò Keycloak</w:t>
            </w:r>
          </w:p>
        </w:tc>
        <w:tc>
          <w:tcPr>
            <w:tcW w:type="dxa" w:w="52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Quyền hạn chính</w:t>
            </w:r>
          </w:p>
        </w:tc>
      </w:tr>
      <w:tr>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Bên mua (Platform Buyer)</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BUYER</w:t>
            </w:r>
          </w:p>
        </w:tc>
        <w:tc>
          <w:tcPr>
            <w:tcW w:type="dxa" w:w="5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Tạo offer, đàm phán, khoá tiền ký quỹ, xác nhận nhận hàng, cancel/dispute theo quyền</w:t>
            </w:r>
          </w:p>
        </w:tc>
      </w:tr>
      <w:tr>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Bên bán / HTX (Platform Seller)</w:t>
            </w:r>
          </w:p>
        </w:tc>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SELLER</w:t>
            </w:r>
          </w:p>
        </w:tc>
        <w:tc>
          <w:tcPr>
            <w:tcW w:type="dxa" w:w="5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Đăng listing, đàm phán, ký hợp đồng, cân/giao hàng, nhận thanh toán</w:t>
            </w:r>
          </w:p>
        </w:tc>
      </w:tr>
      <w:tr>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Giám định (Level 1.5)</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INSPECTOR</w:t>
            </w:r>
          </w:p>
        </w:tc>
        <w:tc>
          <w:tcPr>
            <w:tcW w:type="dxa" w:w="5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Nhận assignment, nộp inspection report có hash; không phán xử</w:t>
            </w:r>
          </w:p>
        </w:tc>
      </w:tr>
      <w:tr>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Quản trị vận hành</w:t>
            </w:r>
          </w:p>
        </w:tc>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ADMIN</w:t>
            </w:r>
          </w:p>
        </w:tc>
        <w:tc>
          <w:tcPr>
            <w:tcW w:type="dxa" w:w="5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Xác minh KYC, thực thi giải ngân theo report, xử lý tranh chấp Level 1; không override report</w:t>
            </w:r>
          </w:p>
        </w:tc>
      </w:tr>
      <w:tr>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Ngân hàng (Escrow Holder)</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 (tích hợp hệ thống)</w:t>
            </w:r>
          </w:p>
        </w:tc>
        <w:tc>
          <w:tcPr>
            <w:tcW w:type="dxa" w:w="5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Giữ tiền, thực thi lệnh lock/release/seize/refund từ escrow-service</w:t>
            </w:r>
          </w:p>
        </w:tc>
      </w:tr>
    </w:tbl>
    <w:p>
      <w:pPr>
        <w:pStyle w:val="Heading2"/>
        <w:pBdr>
          <w:bottom w:val="single" w:color="D1D5DB" w:sz="6" w:space="6"/>
        </w:pBdr>
        <w:spacing w:after="120" w:before="320"/>
      </w:pPr>
      <w:r>
        <w:rPr>
          <w:rFonts w:ascii="Calibri" w:cs="Calibri" w:eastAsia="Calibri" w:hAnsi="Calibri"/>
          <w:b/>
          <w:bCs/>
          <w:color w:val="1F2A37"/>
          <w:sz w:val="25"/>
          <w:szCs w:val="25"/>
        </w:rPr>
        <w:t xml:space="preserve">3. Chuẩn thiết kế dùng chung</w:t>
      </w:r>
    </w:p>
    <w:p>
      <w:pPr>
        <w:spacing w:after="120" w:before="0" w:line="276"/>
        <w:jc w:val="both"/>
      </w:pPr>
      <w:r>
        <w:rPr>
          <w:rFonts w:ascii="Calibri" w:cs="Calibri" w:eastAsia="Calibri" w:hAnsi="Calibri"/>
          <w:b w:val="false"/>
          <w:bCs w:val="false"/>
          <w:i w:val="false"/>
          <w:iCs w:val="false"/>
          <w:color w:val="111827"/>
          <w:sz w:val="21"/>
          <w:szCs w:val="21"/>
        </w:rPr>
        <w:t xml:space="preserve">Các chuẩn dưới đây bắt buộc áp dụng cho mọi dịch vụ để đảm bảo tính nhất quán ở ranh giới giao tiếp. Thiết kế chi tiết từng dịch vụ (các phần sau) tuân theo chuẩn này.</w:t>
      </w:r>
    </w:p>
    <w:p>
      <w:pPr>
        <w:pStyle w:val="Heading3"/>
        <w:spacing w:after="80" w:before="240"/>
      </w:pPr>
      <w:r>
        <w:rPr>
          <w:rFonts w:ascii="Calibri" w:cs="Calibri" w:eastAsia="Calibri" w:hAnsi="Calibri"/>
          <w:b/>
          <w:bCs/>
          <w:color w:val="1F2A37"/>
          <w:sz w:val="22"/>
          <w:szCs w:val="22"/>
        </w:rPr>
        <w:t xml:space="preserve">3.1 Chuẩn API REST</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Điểm vào duy nhất: </w:t>
      </w:r>
      <w:r>
        <w:rPr>
          <w:rFonts w:ascii="Calibri" w:cs="Calibri" w:eastAsia="Calibri" w:hAnsi="Calibri"/>
          <w:b w:val="false"/>
          <w:bCs w:val="false"/>
          <w:i w:val="false"/>
          <w:iCs w:val="false"/>
          <w:color w:val="111827"/>
          <w:sz w:val="21"/>
          <w:szCs w:val="21"/>
        </w:rPr>
        <w:t xml:space="preserve">mọi request từ ngoài đi qua API Gateway (:8080); client không gọi trực tiếp port dịch vụ.</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Versioning &amp; path: </w:t>
      </w:r>
      <w:r>
        <w:rPr>
          <w:rFonts w:ascii="Calibri" w:cs="Calibri" w:eastAsia="Calibri" w:hAnsi="Calibri"/>
          <w:b w:val="false"/>
          <w:bCs w:val="false"/>
          <w:i w:val="false"/>
          <w:iCs w:val="false"/>
          <w:color w:val="111827"/>
          <w:sz w:val="21"/>
          <w:szCs w:val="21"/>
        </w:rPr>
        <w:t xml:space="preserve">tiền tố /api/v1/{resource}, danh từ số nhiều, phân cấp theo tài nguyên (vd /api/v1/contracts/{id}/milestones).</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Xác thực: </w:t>
      </w:r>
      <w:r>
        <w:rPr>
          <w:rFonts w:ascii="Calibri" w:cs="Calibri" w:eastAsia="Calibri" w:hAnsi="Calibri"/>
          <w:b w:val="false"/>
          <w:bCs w:val="false"/>
          <w:i w:val="false"/>
          <w:iCs w:val="false"/>
          <w:color w:val="111827"/>
          <w:sz w:val="21"/>
          <w:szCs w:val="21"/>
        </w:rPr>
        <w:t xml:space="preserve">Authorization: Bearer {JWT}; Gateway validate rồi tiêm X-User-Id, X-User-Email, X-User-Role xuống downstream.</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Phân trang: </w:t>
      </w:r>
      <w:r>
        <w:rPr>
          <w:rFonts w:ascii="Calibri" w:cs="Calibri" w:eastAsia="Calibri" w:hAnsi="Calibri"/>
          <w:b w:val="false"/>
          <w:bCs w:val="false"/>
          <w:i w:val="false"/>
          <w:iCs w:val="false"/>
          <w:color w:val="111827"/>
          <w:sz w:val="21"/>
          <w:szCs w:val="21"/>
        </w:rPr>
        <w:t xml:space="preserve">query params page, size, sort; response bọc content + metadata (page, size, totalElements, totalPages).</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Idempotency: </w:t>
      </w:r>
      <w:r>
        <w:rPr>
          <w:rFonts w:ascii="Calibri" w:cs="Calibri" w:eastAsia="Calibri" w:hAnsi="Calibri"/>
          <w:b w:val="false"/>
          <w:bCs w:val="false"/>
          <w:i w:val="false"/>
          <w:iCs w:val="false"/>
          <w:color w:val="111827"/>
          <w:sz w:val="21"/>
          <w:szCs w:val="21"/>
        </w:rPr>
        <w:t xml:space="preserve">thao tác ghi liên quan tiền hoặc trạng thái nhạy cảm nhận header Idempotency-Key hoặc dùng khoá nghiệp vụ tương đương.</w:t>
      </w:r>
    </w:p>
    <w:p>
      <w:pPr>
        <w:spacing w:after="120" w:before="0" w:line="276"/>
        <w:jc w:val="both"/>
      </w:pPr>
      <w:r>
        <w:rPr>
          <w:rFonts w:ascii="Calibri" w:cs="Calibri" w:eastAsia="Calibri" w:hAnsi="Calibri"/>
          <w:b w:val="false"/>
          <w:bCs w:val="false"/>
          <w:i w:val="false"/>
          <w:iCs w:val="false"/>
          <w:color w:val="111827"/>
          <w:sz w:val="21"/>
          <w:szCs w:val="21"/>
        </w:rPr>
        <w:t xml:space="preserve">Cấu trúc phản hồi lỗi chuẩn (error envelope) — đồng nhất mọi dịch vụ:</w:t>
      </w:r>
    </w:p>
    <w:p>
      <w:pPr>
        <w:pBdr>
          <w:top w:val="single" w:color="D1D5DB" w:sz="2" w:space="4"/>
          <w:bottom w:val="single" w:color="D1D5DB" w:sz="2" w:space="4"/>
          <w:left w:val="single" w:color="D1D5DB" w:sz="2" w:space="4"/>
          <w:right w:val="single" w:color="D1D5DB" w:sz="2" w:space="4"/>
        </w:pBdr>
        <w:shd w:fill="F3F4F6" w:color="auto" w:val="clear"/>
        <w:spacing w:after="140" w:before="80" w:line="240"/>
        <w:ind w:left="60" w:right="60"/>
      </w:pPr>
      <w:r>
        <w:rPr>
          <w:rFonts w:ascii="Consolas" w:cs="Consolas" w:eastAsia="Consolas" w:hAnsi="Consolas"/>
          <w:color w:val="374151"/>
          <w:sz w:val="18"/>
          <w:szCs w:val="18"/>
        </w:rPr>
        <w:t xml:space="preserve">{</w:t>
      </w:r>
      <w:r>
        <w:rPr>
          <w:rFonts w:ascii="Consolas" w:cs="Consolas" w:eastAsia="Consolas" w:hAnsi="Consolas"/>
          <w:color w:val="374151"/>
          <w:sz w:val="18"/>
          <w:szCs w:val="18"/>
        </w:rPr>
        <w:br/>
        <w:t xml:space="preserve">  "timestamp": "2026-07-05T09:12:33Z",</w:t>
      </w:r>
      <w:r>
        <w:rPr>
          <w:rFonts w:ascii="Consolas" w:cs="Consolas" w:eastAsia="Consolas" w:hAnsi="Consolas"/>
          <w:color w:val="374151"/>
          <w:sz w:val="18"/>
          <w:szCs w:val="18"/>
        </w:rPr>
        <w:br/>
        <w:t xml:space="preserve">  "status": 409,</w:t>
      </w:r>
      <w:r>
        <w:rPr>
          <w:rFonts w:ascii="Consolas" w:cs="Consolas" w:eastAsia="Consolas" w:hAnsi="Consolas"/>
          <w:color w:val="374151"/>
          <w:sz w:val="18"/>
          <w:szCs w:val="18"/>
        </w:rPr>
        <w:br/>
        <w:t xml:space="preserve">  "error": "Conflict",</w:t>
      </w:r>
      <w:r>
        <w:rPr>
          <w:rFonts w:ascii="Consolas" w:cs="Consolas" w:eastAsia="Consolas" w:hAnsi="Consolas"/>
          <w:color w:val="374151"/>
          <w:sz w:val="18"/>
          <w:szCs w:val="18"/>
        </w:rPr>
        <w:br/>
        <w:t xml:space="preserve">  "code": "CONTRACT_ALREADY_SIGNED",</w:t>
      </w:r>
      <w:r>
        <w:rPr>
          <w:rFonts w:ascii="Consolas" w:cs="Consolas" w:eastAsia="Consolas" w:hAnsi="Consolas"/>
          <w:color w:val="374151"/>
          <w:sz w:val="18"/>
          <w:szCs w:val="18"/>
        </w:rPr>
        <w:br/>
        <w:t xml:space="preserve">  "message": "Hợp đồng đã ở trạng thái SIGNED",</w:t>
      </w:r>
      <w:r>
        <w:rPr>
          <w:rFonts w:ascii="Consolas" w:cs="Consolas" w:eastAsia="Consolas" w:hAnsi="Consolas"/>
          <w:color w:val="374151"/>
          <w:sz w:val="18"/>
          <w:szCs w:val="18"/>
        </w:rPr>
        <w:br/>
        <w:t xml:space="preserve">  "path": "/api/v1/contracts/{id}/sign",</w:t>
      </w:r>
      <w:r>
        <w:rPr>
          <w:rFonts w:ascii="Consolas" w:cs="Consolas" w:eastAsia="Consolas" w:hAnsi="Consolas"/>
          <w:color w:val="374151"/>
          <w:sz w:val="18"/>
          <w:szCs w:val="18"/>
        </w:rPr>
        <w:br/>
        <w:t xml:space="preserve">  "traceId": "b7f3..."</w:t>
      </w:r>
      <w:r>
        <w:rPr>
          <w:rFonts w:ascii="Consolas" w:cs="Consolas" w:eastAsia="Consolas" w:hAnsi="Consolas"/>
          <w:color w:val="374151"/>
          <w:sz w:val="18"/>
          <w:szCs w:val="18"/>
        </w:rPr>
        <w:br/>
        <w:t xml:space="preserve">}</w:t>
      </w:r>
    </w:p>
    <w:p>
      <w:pPr>
        <w:pStyle w:val="Heading3"/>
        <w:spacing w:after="80" w:before="240"/>
      </w:pPr>
      <w:r>
        <w:rPr>
          <w:rFonts w:ascii="Calibri" w:cs="Calibri" w:eastAsia="Calibri" w:hAnsi="Calibri"/>
          <w:b/>
          <w:bCs/>
          <w:color w:val="1F2A37"/>
          <w:sz w:val="22"/>
          <w:szCs w:val="22"/>
        </w:rPr>
        <w:t xml:space="preserve">3.2 Chuẩn sự kiện (RabbitMQ)</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Envelope bắt buộc: </w:t>
      </w:r>
      <w:r>
        <w:rPr>
          <w:rFonts w:ascii="Calibri" w:cs="Calibri" w:eastAsia="Calibri" w:hAnsi="Calibri"/>
          <w:b w:val="false"/>
          <w:bCs w:val="false"/>
          <w:i w:val="false"/>
          <w:iCs w:val="false"/>
          <w:color w:val="111827"/>
          <w:sz w:val="21"/>
          <w:szCs w:val="21"/>
        </w:rPr>
        <w:t xml:space="preserve">mỗi message mang eventId (UUID) và occurredAt (ISO-8601) ở top-level, cùng aggregateId liên quan.</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Routing key: </w:t>
      </w:r>
      <w:r>
        <w:rPr>
          <w:rFonts w:ascii="Calibri" w:cs="Calibri" w:eastAsia="Calibri" w:hAnsi="Calibri"/>
          <w:b w:val="false"/>
          <w:bCs w:val="false"/>
          <w:i w:val="false"/>
          <w:iCs w:val="false"/>
          <w:color w:val="111827"/>
          <w:sz w:val="21"/>
          <w:szCs w:val="21"/>
        </w:rPr>
        <w:t xml:space="preserve">theo convention {aggregate}.{actor}_{past_tense_verb} (vd milestone.buyer_confirmed).</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Exchange: </w:t>
      </w:r>
      <w:r>
        <w:rPr>
          <w:rFonts w:ascii="Calibri" w:cs="Calibri" w:eastAsia="Calibri" w:hAnsi="Calibri"/>
          <w:b w:val="false"/>
          <w:bCs w:val="false"/>
          <w:i w:val="false"/>
          <w:iCs w:val="false"/>
          <w:color w:val="111827"/>
          <w:sz w:val="21"/>
          <w:szCs w:val="21"/>
        </w:rPr>
        <w:t xml:space="preserve">topic exchange theo aggregate; một dead-letter exchange (fanout) nhận message fail sau 3 lần retry.</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Publish an toàn: </w:t>
      </w:r>
      <w:r>
        <w:rPr>
          <w:rFonts w:ascii="Calibri" w:cs="Calibri" w:eastAsia="Calibri" w:hAnsi="Calibri"/>
          <w:b w:val="false"/>
          <w:bCs w:val="false"/>
          <w:i w:val="false"/>
          <w:iCs w:val="false"/>
          <w:color w:val="111827"/>
          <w:sz w:val="21"/>
          <w:szCs w:val="21"/>
        </w:rPr>
        <w:t xml:space="preserve">qua Transactional Outbox — không publish trực tiếp trong business transaction.</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Consume an toàn: </w:t>
      </w:r>
      <w:r>
        <w:rPr>
          <w:rFonts w:ascii="Calibri" w:cs="Calibri" w:eastAsia="Calibri" w:hAnsi="Calibri"/>
          <w:b w:val="false"/>
          <w:bCs w:val="false"/>
          <w:i w:val="false"/>
          <w:iCs w:val="false"/>
          <w:color w:val="111827"/>
          <w:sz w:val="21"/>
          <w:szCs w:val="21"/>
        </w:rPr>
        <w:t xml:space="preserve">khử trùng lặp theo eventId/sourceEventId trước khi xử lý (at-least-once).</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Tương thích ngược: </w:t>
      </w:r>
      <w:r>
        <w:rPr>
          <w:rFonts w:ascii="Calibri" w:cs="Calibri" w:eastAsia="Calibri" w:hAnsi="Calibri"/>
          <w:b w:val="false"/>
          <w:bCs w:val="false"/>
          <w:i w:val="false"/>
          <w:iCs w:val="false"/>
          <w:color w:val="111827"/>
          <w:sz w:val="21"/>
          <w:szCs w:val="21"/>
        </w:rPr>
        <w:t xml:space="preserve">consumer là tolerant reader — bỏ qua field lạ, không vỡ khi payload thêm field mới (event schema versioning).</w:t>
      </w:r>
    </w:p>
    <w:p>
      <w:pPr>
        <w:pStyle w:val="Heading3"/>
        <w:spacing w:after="80" w:before="240"/>
      </w:pPr>
      <w:r>
        <w:rPr>
          <w:rFonts w:ascii="Calibri" w:cs="Calibri" w:eastAsia="Calibri" w:hAnsi="Calibri"/>
          <w:b/>
          <w:bCs/>
          <w:color w:val="1F2A37"/>
          <w:sz w:val="22"/>
          <w:szCs w:val="22"/>
        </w:rPr>
        <w:t xml:space="preserve">3.3 Chuẩn dữ liệu</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900"/>
        <w:gridCol w:w="6738"/>
      </w:tblGrid>
      <w:tr>
        <w:trPr>
          <w:tblHeader/>
        </w:trPr>
        <w:tc>
          <w:tcPr>
            <w:tcW w:type="dxa" w:w="29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Quy tắc</w:t>
            </w:r>
          </w:p>
        </w:tc>
        <w:tc>
          <w:tcPr>
            <w:tcW w:type="dxa" w:w="67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Chi tiết</w:t>
            </w:r>
          </w:p>
        </w:tc>
      </w:tr>
      <w:tr>
        <w:tc>
          <w:tcPr>
            <w:tcW w:type="dxa" w:w="2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Khoá chính</w:t>
            </w:r>
          </w:p>
        </w:tc>
        <w:tc>
          <w:tcPr>
            <w:tcW w:type="dxa" w:w="67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UUID cho mọi aggregate/entity chính</w:t>
            </w:r>
          </w:p>
        </w:tc>
      </w:tr>
      <w:tr>
        <w:tc>
          <w:tcPr>
            <w:tcW w:type="dxa" w:w="2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Tham chiếu cross-service</w:t>
            </w:r>
          </w:p>
        </w:tc>
        <w:tc>
          <w:tcPr>
            <w:tcW w:type="dxa" w:w="67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Plain UUID, KHÔNG REFERENCES cross-database; integrity giữ ở application layer</w:t>
            </w:r>
          </w:p>
        </w:tc>
      </w:tr>
      <w:tr>
        <w:tc>
          <w:tcPr>
            <w:tcW w:type="dxa" w:w="2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Tiền tệ</w:t>
            </w:r>
          </w:p>
        </w:tc>
        <w:tc>
          <w:tcPr>
            <w:tcW w:type="dxa" w:w="67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DECIMAL(15,2), đơn vị VNĐ; số dư luôn derive từ ledger, không lưu sẵn</w:t>
            </w:r>
          </w:p>
        </w:tc>
      </w:tr>
      <w:tr>
        <w:tc>
          <w:tcPr>
            <w:tcW w:type="dxa" w:w="2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Bảng append-only</w:t>
            </w:r>
          </w:p>
        </w:tc>
        <w:tc>
          <w:tcPr>
            <w:tcW w:type="dxa" w:w="67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ledger_entry, audit_record, lock_entry, price_history, negotiation/domain events — chỉ INSERT/SELECT, không UPDATE/DELETE</w:t>
            </w:r>
          </w:p>
        </w:tc>
      </w:tr>
      <w:tr>
        <w:tc>
          <w:tcPr>
            <w:tcW w:type="dxa" w:w="2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Cột audit</w:t>
            </w:r>
          </w:p>
        </w:tc>
        <w:tc>
          <w:tcPr>
            <w:tcW w:type="dxa" w:w="67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created_at bắt buộc; updated_at chỉ ở entity mutable</w:t>
            </w:r>
          </w:p>
        </w:tc>
      </w:tr>
      <w:tr>
        <w:tc>
          <w:tcPr>
            <w:tcW w:type="dxa" w:w="2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Dữ liệu không gian</w:t>
            </w:r>
          </w:p>
        </w:tc>
        <w:tc>
          <w:tcPr>
            <w:tcW w:type="dxa" w:w="67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GEOMETRY, SRID 4326; validate hình học qua JTS ở tầng ứng dụng</w:t>
            </w:r>
          </w:p>
        </w:tc>
      </w:tr>
      <w:tr>
        <w:tc>
          <w:tcPr>
            <w:tcW w:type="dxa" w:w="2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Snapshot bất biến</w:t>
            </w:r>
          </w:p>
        </w:tc>
        <w:tc>
          <w:tcPr>
            <w:tcW w:type="dxa" w:w="67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ContractTerms, milestoneSchedule, ProductPlot, level2InspectorOrg snapshot lúc tạo/ký — không đổi theo nguồn gốc sau này</w:t>
            </w:r>
          </w:p>
        </w:tc>
      </w:tr>
      <w:tr>
        <w:tc>
          <w:tcPr>
            <w:tcW w:type="dxa" w:w="2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Đặt tên</w:t>
            </w:r>
          </w:p>
        </w:tc>
        <w:tc>
          <w:tcPr>
            <w:tcW w:type="dxa" w:w="67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snake_case cho bảng/cột (DB), camelCase cho domain (Java)</w:t>
            </w:r>
          </w:p>
        </w:tc>
      </w:tr>
    </w:tbl>
    <w:p>
      <w:pPr>
        <w:pStyle w:val="Heading3"/>
        <w:spacing w:after="80" w:before="240"/>
      </w:pPr>
      <w:r>
        <w:rPr>
          <w:rFonts w:ascii="Calibri" w:cs="Calibri" w:eastAsia="Calibri" w:hAnsi="Calibri"/>
          <w:b/>
          <w:bCs/>
          <w:color w:val="1F2A37"/>
          <w:sz w:val="22"/>
          <w:szCs w:val="22"/>
        </w:rPr>
        <w:t xml:space="preserve">3.4 Xử lý lỗi và trạng thái HTTP</w:t>
      </w:r>
    </w:p>
    <w:p>
      <w:pPr>
        <w:spacing w:after="120" w:before="0" w:line="276"/>
        <w:jc w:val="both"/>
      </w:pPr>
      <w:r>
        <w:rPr>
          <w:rFonts w:ascii="Calibri" w:cs="Calibri" w:eastAsia="Calibri" w:hAnsi="Calibri"/>
          <w:b w:val="false"/>
          <w:bCs w:val="false"/>
          <w:i w:val="false"/>
          <w:iCs w:val="false"/>
          <w:color w:val="111827"/>
          <w:sz w:val="21"/>
          <w:szCs w:val="21"/>
        </w:rPr>
        <w:t xml:space="preserve">Mã lỗi nghiệp vụ (code) tách khỏi HTTP status: status cho tầng vận chuyển, code cho tầng nghiệp vụ để client xử lý chính xác. Ánh xạ chuẩn:</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000"/>
        <w:gridCol w:w="3000"/>
        <w:gridCol w:w="4638"/>
      </w:tblGrid>
      <w:tr>
        <w:trPr>
          <w:tblHeader/>
        </w:trPr>
        <w:tc>
          <w:tcPr>
            <w:tcW w:type="dxa" w:w="20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HTTP</w:t>
            </w:r>
          </w:p>
        </w:tc>
        <w:tc>
          <w:tcPr>
            <w:tcW w:type="dxa" w:w="30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Ý nghĩa</w:t>
            </w:r>
          </w:p>
        </w:tc>
        <w:tc>
          <w:tcPr>
            <w:tcW w:type="dxa" w:w="46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Ví dụ tình huống</w:t>
            </w:r>
          </w:p>
        </w:tc>
      </w:tr>
      <w:t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400</w:t>
            </w:r>
          </w:p>
        </w:tc>
        <w:tc>
          <w:tcPr>
            <w:tcW w:type="dxa" w:w="3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Bad Request — dữ liệu vào không hợp lệ</w:t>
            </w:r>
          </w:p>
        </w:tc>
        <w:tc>
          <w:tcPr>
            <w:tcW w:type="dxa" w:w="46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geoJson sai hình học (JTS .isValid() fail)</w:t>
            </w:r>
          </w:p>
        </w:tc>
      </w:tr>
      <w:tr>
        <w:tc>
          <w:tcPr>
            <w:tcW w:type="dxa" w:w="2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401 / 403</w:t>
            </w:r>
          </w:p>
        </w:tc>
        <w:tc>
          <w:tcPr>
            <w:tcW w:type="dxa" w:w="3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Chưa xác thực / không đủ quyền</w:t>
            </w:r>
          </w:p>
        </w:tc>
        <w:tc>
          <w:tcPr>
            <w:tcW w:type="dxa" w:w="46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SELLER gọi endpoint chỉ dành cho ADMIN</w:t>
            </w:r>
          </w:p>
        </w:tc>
      </w:tr>
      <w:t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404</w:t>
            </w:r>
          </w:p>
        </w:tc>
        <w:tc>
          <w:tcPr>
            <w:tcW w:type="dxa" w:w="3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Không tìm thấy tài nguyên</w:t>
            </w:r>
          </w:p>
        </w:tc>
        <w:tc>
          <w:tcPr>
            <w:tcW w:type="dxa" w:w="46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contractId không tồn tại</w:t>
            </w:r>
          </w:p>
        </w:tc>
      </w:tr>
      <w:tr>
        <w:tc>
          <w:tcPr>
            <w:tcW w:type="dxa" w:w="2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409</w:t>
            </w:r>
          </w:p>
        </w:tc>
        <w:tc>
          <w:tcPr>
            <w:tcW w:type="dxa" w:w="3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Conflict — vi phạm ràng buộc trạng thái/optimistic lock</w:t>
            </w:r>
          </w:p>
        </w:tc>
        <w:tc>
          <w:tcPr>
            <w:tcW w:type="dxa" w:w="46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Ký hợp đồng đã SIGNED; version mismatch</w:t>
            </w:r>
          </w:p>
        </w:tc>
      </w:tr>
      <w:t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422</w:t>
            </w:r>
          </w:p>
        </w:tc>
        <w:tc>
          <w:tcPr>
            <w:tcW w:type="dxa" w:w="3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Không xử lý được về mặt nghiệp vụ</w:t>
            </w:r>
          </w:p>
        </w:tc>
        <w:tc>
          <w:tcPr>
            <w:tcW w:type="dxa" w:w="46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Cancel milestone đã SETTLED</w:t>
            </w:r>
          </w:p>
        </w:tc>
      </w:tr>
      <w:tr>
        <w:tc>
          <w:tcPr>
            <w:tcW w:type="dxa" w:w="2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500</w:t>
            </w:r>
          </w:p>
        </w:tc>
        <w:tc>
          <w:tcPr>
            <w:tcW w:type="dxa" w:w="3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Lỗi hệ thống</w:t>
            </w:r>
          </w:p>
        </w:tc>
        <w:tc>
          <w:tcPr>
            <w:tcW w:type="dxa" w:w="46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Downstream service không phản hồi (circuit breaker mở)</w:t>
            </w:r>
          </w:p>
        </w:tc>
      </w:tr>
    </w:tbl>
    <w:p>
      <w:pPr>
        <w:pStyle w:val="Heading3"/>
        <w:spacing w:after="80" w:before="240"/>
      </w:pPr>
      <w:r>
        <w:rPr>
          <w:rFonts w:ascii="Calibri" w:cs="Calibri" w:eastAsia="Calibri" w:hAnsi="Calibri"/>
          <w:b/>
          <w:bCs/>
          <w:color w:val="1F2A37"/>
          <w:sz w:val="22"/>
          <w:szCs w:val="22"/>
        </w:rPr>
        <w:t xml:space="preserve">3.5 Bảo mật xuyên suốt</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Xác thực tập trung: </w:t>
      </w:r>
      <w:r>
        <w:rPr>
          <w:rFonts w:ascii="Calibri" w:cs="Calibri" w:eastAsia="Calibri" w:hAnsi="Calibri"/>
          <w:b w:val="false"/>
          <w:bCs w:val="false"/>
          <w:i w:val="false"/>
          <w:iCs w:val="false"/>
          <w:color w:val="111827"/>
          <w:sz w:val="21"/>
          <w:szCs w:val="21"/>
        </w:rPr>
        <w:t xml:space="preserve">Keycloak cấp JWT RS256; Gateway validate qua JWKS, dịch vụ downstream tin định danh tiêm từ Gateway.</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Phân quyền theo vai trò: </w:t>
      </w:r>
      <w:r>
        <w:rPr>
          <w:rFonts w:ascii="Calibri" w:cs="Calibri" w:eastAsia="Calibri" w:hAnsi="Calibri"/>
          <w:b w:val="false"/>
          <w:bCs w:val="false"/>
          <w:i w:val="false"/>
          <w:iCs w:val="false"/>
          <w:color w:val="111827"/>
          <w:sz w:val="21"/>
          <w:szCs w:val="21"/>
        </w:rPr>
        <w:t xml:space="preserve">RBAC ở từng dịch vụ; ngoài role còn kiểm tra ownership (vd chỉ buyer của hợp đồng mới confirm được).</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Ranh giới nội bộ: </w:t>
      </w:r>
      <w:r>
        <w:rPr>
          <w:rFonts w:ascii="Calibri" w:cs="Calibri" w:eastAsia="Calibri" w:hAnsi="Calibri"/>
          <w:b w:val="false"/>
          <w:bCs w:val="false"/>
          <w:i w:val="false"/>
          <w:iCs w:val="false"/>
          <w:color w:val="111827"/>
          <w:sz w:val="21"/>
          <w:szCs w:val="21"/>
        </w:rPr>
        <w:t xml:space="preserve">giao tiếp service-to-service siết bằng X-Internal-Secret, tiến hoá lên mTLS.</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Bảo toàn dữ liệu nhạy cảm: </w:t>
      </w:r>
      <w:r>
        <w:rPr>
          <w:rFonts w:ascii="Calibri" w:cs="Calibri" w:eastAsia="Calibri" w:hAnsi="Calibri"/>
          <w:b w:val="false"/>
          <w:bCs w:val="false"/>
          <w:i w:val="false"/>
          <w:iCs w:val="false"/>
          <w:color w:val="111827"/>
          <w:sz w:val="21"/>
          <w:szCs w:val="21"/>
        </w:rPr>
        <w:t xml:space="preserve">không log số dư/giao dịch; audit trail bất biến làm evidence khi điều tra.</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Căn cứ pháp lý — Nghị định 52/2024/NĐ-CP, Điều 8 Khoản 4. </w:t>
      </w:r>
      <w:r>
        <w:rPr>
          <w:rFonts w:ascii="Calibri" w:cs="Calibri" w:eastAsia="Calibri" w:hAnsi="Calibri"/>
          <w:color w:val="374151"/>
          <w:sz w:val="20"/>
          <w:szCs w:val="20"/>
        </w:rPr>
        <w:t xml:space="preserve">Nghiêm cấm tiết lộ thông tin số dư và giao dịch của khách hàng. RBAC + không-log-nhạy-cảm + mTLS là biện pháp kỹ thuật đáp ứng yêu cầu này.</w:t>
      </w:r>
    </w:p>
    <w:p>
      <w:pPr>
        <w:pStyle w:val="Heading2"/>
        <w:pBdr>
          <w:bottom w:val="single" w:color="D1D5DB" w:sz="6" w:space="6"/>
        </w:pBdr>
        <w:spacing w:after="120" w:before="320"/>
      </w:pPr>
      <w:r>
        <w:rPr>
          <w:rFonts w:ascii="Calibri" w:cs="Calibri" w:eastAsia="Calibri" w:hAnsi="Calibri"/>
          <w:b/>
          <w:bCs/>
          <w:color w:val="1F2A37"/>
          <w:sz w:val="25"/>
          <w:szCs w:val="25"/>
        </w:rPr>
        <w:t xml:space="preserve">4. Mô hình dữ liệu tổng thể</w:t>
      </w:r>
    </w:p>
    <w:p>
      <w:pPr>
        <w:spacing w:after="120" w:before="0" w:line="276"/>
        <w:jc w:val="both"/>
      </w:pPr>
      <w:r>
        <w:rPr>
          <w:rFonts w:ascii="Calibri" w:cs="Calibri" w:eastAsia="Calibri" w:hAnsi="Calibri"/>
          <w:b w:val="false"/>
          <w:bCs w:val="false"/>
          <w:i w:val="false"/>
          <w:iCs w:val="false"/>
          <w:color w:val="111827"/>
          <w:sz w:val="21"/>
          <w:szCs w:val="21"/>
        </w:rPr>
        <w:t xml:space="preserve">Vì mỗi dịch vụ sở hữu DB riêng, không tồn tại một ERD toàn cục với khoá ngoại xuyên dịch vụ. Thay vào đó, mô hình dữ liệu tổng thể là một bản đồ tham chiếu cross-service: aggregate nào thuộc dịch vụ nào, và tham chiếu ra ngoài bằng plain UUID tới aggregate nào. Lược đồ bảng chi tiết của từng dịch vụ nằm ở các phần SDS kế tiếp.</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2100"/>
        <w:gridCol w:w="4938"/>
      </w:tblGrid>
      <w:tr>
        <w:trPr>
          <w:tblHeader/>
        </w:trPr>
        <w:tc>
          <w:tcPr>
            <w:tcW w:type="dxa" w:w="26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Aggregate / Bảng</w:t>
            </w:r>
          </w:p>
        </w:tc>
        <w:tc>
          <w:tcPr>
            <w:tcW w:type="dxa" w:w="2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Dịch vụ sở hữu</w:t>
            </w:r>
          </w:p>
        </w:tc>
        <w:tc>
          <w:tcPr>
            <w:tcW w:type="dxa" w:w="49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Tham chiếu ra ngoài (plain UUID)</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UserProfile</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user-service</w:t>
            </w:r>
          </w:p>
        </w:tc>
        <w:tc>
          <w:tcPr>
            <w:tcW w:type="dxa" w:w="49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Keycloak sub (nội bộ Keycloak)</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Product, Listing, PlotRegistryEntry, ProductPlot</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product-service</w:t>
            </w:r>
          </w:p>
        </w:tc>
        <w:tc>
          <w:tcPr>
            <w:tcW w:type="dxa" w:w="49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sellerId → user; originalKmlFileId, cadastralExtractFileId → file</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 Milestone, Signature</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49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buyerId/sellerId → user; listingId → product; sellerEvidenceFileId/buyerEvidenceFileId → file; reportId → inspection (FK logic)</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EscrowAccount, EscrowMilestone</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escrow-service</w:t>
            </w:r>
          </w:p>
        </w:tc>
        <w:tc>
          <w:tcPr>
            <w:tcW w:type="dxa" w:w="49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contractId → contract; milestoneId → contract.milestone</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LedgerEntry</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bank-service</w:t>
            </w:r>
          </w:p>
        </w:tc>
        <w:tc>
          <w:tcPr>
            <w:tcW w:type="dxa" w:w="49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contractId, milestoneId, userId; sourceEventId (idempotency)</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InspectionReport, Level2Commission</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inspection-service</w:t>
            </w:r>
          </w:p>
        </w:tc>
        <w:tc>
          <w:tcPr>
            <w:tcW w:type="dxa" w:w="49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contractId, milestoneId; signerUserId → user; reportFileId → file</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LockEntry, ReputationScore</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reputation-service</w:t>
            </w:r>
          </w:p>
        </w:tc>
        <w:tc>
          <w:tcPr>
            <w:tcW w:type="dxa" w:w="49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userId → user; contractId; sourceEventId</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File</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file-service</w:t>
            </w:r>
          </w:p>
        </w:tc>
        <w:tc>
          <w:tcPr>
            <w:tcW w:type="dxa" w:w="49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uploadedBy (userId hoặc serviceId)</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PriceQuote</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pricing-service</w:t>
            </w:r>
          </w:p>
        </w:tc>
        <w:tc>
          <w:tcPr>
            <w:tcW w:type="dxa" w:w="49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 (không tham chiếu cross-service)</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AuditRecord</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audit-service</w:t>
            </w:r>
          </w:p>
        </w:tc>
        <w:tc>
          <w:tcPr>
            <w:tcW w:type="dxa" w:w="49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contractId; sourceEventId; content (JSON payload gốc)</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NotificationLog</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notification-service</w:t>
            </w:r>
          </w:p>
        </w:tc>
        <w:tc>
          <w:tcPr>
            <w:tcW w:type="dxa" w:w="49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eventId; recipient userId</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dim_contract, fact_*, agg_*</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analytics-service</w:t>
            </w:r>
          </w:p>
        </w:tc>
        <w:tc>
          <w:tcPr>
            <w:tcW w:type="dxa" w:w="49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contractId (denormalized từ event)</w:t>
            </w:r>
          </w:p>
        </w:tc>
      </w:tr>
    </w:tbl>
    <w:p>
      <w:pPr>
        <w:spacing w:after="120" w:before="0" w:line="276"/>
        <w:jc w:val="both"/>
      </w:pPr>
      <w:r>
        <w:rPr>
          <w:rFonts w:ascii="Calibri" w:cs="Calibri" w:eastAsia="Calibri" w:hAnsi="Calibri"/>
          <w:b/>
          <w:bCs/>
          <w:i w:val="false"/>
          <w:iCs w:val="false"/>
          <w:color w:val="111827"/>
          <w:sz w:val="21"/>
          <w:szCs w:val="21"/>
        </w:rPr>
        <w:t xml:space="preserve">Nguyên tắc bảo toàn integrity không có FK cross-DB: </w:t>
      </w:r>
      <w:r>
        <w:rPr>
          <w:rFonts w:ascii="Calibri" w:cs="Calibri" w:eastAsia="Calibri" w:hAnsi="Calibri"/>
          <w:b w:val="false"/>
          <w:bCs w:val="false"/>
          <w:i w:val="false"/>
          <w:iCs w:val="false"/>
          <w:color w:val="111827"/>
          <w:sz w:val="21"/>
          <w:szCs w:val="21"/>
        </w:rPr>
        <w:t xml:space="preserve">mỗi tham chiếu được xác thực ở tầng use-case của dịch vụ sở hữu (vd escrow-service kiểm tra contractId tồn tại qua event đã nhận, không JOIN sang contract_db). Dữ liệu cần cho hiển thị/nghiệp vụ được đưa qua event payload hoặc denormalize lúc tạo bản ghi, không truy vấn chéo DB.</w:t>
      </w:r>
    </w:p>
    <w:p>
      <w:pPr>
        <w:pStyle w:val="Heading2"/>
        <w:pBdr>
          <w:bottom w:val="single" w:color="D1D5DB" w:sz="6" w:space="6"/>
        </w:pBdr>
        <w:spacing w:after="120" w:before="320"/>
      </w:pPr>
      <w:r>
        <w:rPr>
          <w:rFonts w:ascii="Calibri" w:cs="Calibri" w:eastAsia="Calibri" w:hAnsi="Calibri"/>
          <w:b/>
          <w:bCs/>
          <w:color w:val="1F2A37"/>
          <w:sz w:val="25"/>
          <w:szCs w:val="25"/>
        </w:rPr>
        <w:t xml:space="preserve">5. Yêu cầu phi chức năng</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500"/>
        <w:gridCol w:w="7138"/>
      </w:tblGrid>
      <w:tr>
        <w:trPr>
          <w:tblHeader/>
        </w:trPr>
        <w:tc>
          <w:tcPr>
            <w:tcW w:type="dxa" w:w="25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Nhóm</w:t>
            </w:r>
          </w:p>
        </w:tc>
        <w:tc>
          <w:tcPr>
            <w:tcW w:type="dxa" w:w="71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Yêu cầu &amp; cơ chế đáp ứng</w:t>
            </w:r>
          </w:p>
        </w:tc>
      </w:tr>
      <w:tr>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Tính đúng đắn giao dịch</w:t>
            </w:r>
          </w:p>
        </w:tc>
        <w:tc>
          <w:tcPr>
            <w:tcW w:type="dxa" w:w="71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Nhất quán mạnh trong phạm vi một dịch vụ (DB transaction + optimistic lock @Version); nhất quán cuối (eventual) giữa các dịch vụ qua Outbox + idempotency. Đường tiền tệ không dùng eventual consistency mà đợi confirmation event</w:t>
            </w:r>
          </w:p>
        </w:tc>
      </w:tr>
      <w:tr>
        <w:tc>
          <w:tcPr>
            <w:tcW w:type="dxa" w:w="2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Khả năng kiểm toán &amp; tuân thủ</w:t>
            </w:r>
          </w:p>
        </w:tc>
        <w:tc>
          <w:tcPr>
            <w:tcW w:type="dxa" w:w="71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Audit trail append-only, hash chain đa lớp, neo email + Bitcoin; retention ≥ 5 năm theo EUDR; xuất DDS (PDF/CSV) on-demand</w:t>
            </w:r>
          </w:p>
        </w:tc>
      </w:tr>
      <w:tr>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Bảo mật</w:t>
            </w:r>
          </w:p>
        </w:tc>
        <w:tc>
          <w:tcPr>
            <w:tcW w:type="dxa" w:w="71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Keycloak RBAC + ownership check; JWT RS256; X-Internal-Secret → mTLS; không log dữ liệu nhạy cảm; hash chống sửa DB</w:t>
            </w:r>
          </w:p>
        </w:tc>
      </w:tr>
      <w:tr>
        <w:tc>
          <w:tcPr>
            <w:tcW w:type="dxa" w:w="2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Khả năng mở rộng</w:t>
            </w:r>
          </w:p>
        </w:tc>
        <w:tc>
          <w:tcPr>
            <w:tcW w:type="dxa" w:w="71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Stateless service phía sau Gateway; database-per-service cho phép scale độc lập; RabbitMQ tách tải async khỏi request đồng bộ</w:t>
            </w:r>
          </w:p>
        </w:tc>
      </w:tr>
      <w:tr>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Tính sẵn sàng &amp; chịu lỗi</w:t>
            </w:r>
          </w:p>
        </w:tc>
        <w:tc>
          <w:tcPr>
            <w:tcW w:type="dxa" w:w="71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Circuit breaker (Resilience4j) trên Feign; retry + DLX cho message; job nền (scheduler) tự sống sót qua lỗi, không kéo sập</w:t>
            </w:r>
          </w:p>
        </w:tc>
      </w:tr>
      <w:tr>
        <w:tc>
          <w:tcPr>
            <w:tcW w:type="dxa" w:w="2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Hiệu năng đọc</w:t>
            </w:r>
          </w:p>
        </w:tc>
        <w:tc>
          <w:tcPr>
            <w:tcW w:type="dxa" w:w="71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CQRS read model (analytics) + pre-compute @Scheduled; Redis cache cho giá tham chiếu; tránh query tổng hợp nặng real-time</w:t>
            </w:r>
          </w:p>
        </w:tc>
      </w:tr>
      <w:tr>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Khả năng bảo trì</w:t>
            </w:r>
          </w:p>
        </w:tc>
        <w:tc>
          <w:tcPr>
            <w:tcW w:type="dxa" w:w="71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DDD rich model, ranh giới dịch vụ rõ; chuẩn API/event/dữ liệu thống nhất; Flyway migration versioned per-service</w:t>
            </w:r>
          </w:p>
        </w:tc>
      </w:tr>
      <w:tr>
        <w:tc>
          <w:tcPr>
            <w:tcW w:type="dxa" w:w="2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Khả năng quan sát (observability)</w:t>
            </w:r>
          </w:p>
        </w:tc>
        <w:tc>
          <w:tcPr>
            <w:tcW w:type="dxa" w:w="71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Correlation/trace id xuyên request; hướng tiến hoá: Zipkin + Sleuth (tracing), ELK (log), Prometheus + Grafana (metrics)</w:t>
            </w:r>
          </w:p>
        </w:tc>
      </w:tr>
    </w:tbl>
    <w:p>
      <w:pPr>
        <w:pStyle w:val="Heading2"/>
        <w:pBdr>
          <w:bottom w:val="single" w:color="D1D5DB" w:sz="6" w:space="6"/>
        </w:pBdr>
        <w:spacing w:after="120" w:before="320"/>
      </w:pPr>
      <w:r>
        <w:rPr>
          <w:rFonts w:ascii="Calibri" w:cs="Calibri" w:eastAsia="Calibri" w:hAnsi="Calibri"/>
          <w:b/>
          <w:bCs/>
          <w:color w:val="1F2A37"/>
          <w:sz w:val="25"/>
          <w:szCs w:val="25"/>
        </w:rPr>
        <w:t xml:space="preserve">6. Giới hạn của phần này và nội dung kế tiếp</w:t>
      </w:r>
    </w:p>
    <w:p>
      <w:pPr>
        <w:spacing w:after="120" w:before="0" w:line="276"/>
        <w:jc w:val="both"/>
      </w:pPr>
      <w:r>
        <w:rPr>
          <w:rFonts w:ascii="Calibri" w:cs="Calibri" w:eastAsia="Calibri" w:hAnsi="Calibri"/>
          <w:b w:val="false"/>
          <w:bCs w:val="false"/>
          <w:i w:val="false"/>
          <w:iCs w:val="false"/>
          <w:color w:val="111827"/>
          <w:sz w:val="21"/>
          <w:szCs w:val="21"/>
        </w:rPr>
        <w:t xml:space="preserve">Phần 1 chỉ đặt nền tảng và chuẩn chung; các nội dung sau thuộc phạm vi các phần kế tiếp và chưa được đặc tả ở đây:</w:t>
      </w:r>
    </w:p>
    <w:p>
      <w:pPr>
        <w:pStyle w:val="ListParagraph"/>
        <w:numPr>
          <w:ilvl w:val="0"/>
          <w:numId w:val="2"/>
        </w:numPr>
        <w:spacing w:after="60" w:line="276"/>
      </w:pPr>
      <w:r>
        <w:rPr>
          <w:rFonts w:ascii="Calibri" w:cs="Calibri" w:eastAsia="Calibri" w:hAnsi="Calibri"/>
          <w:b w:val="false"/>
          <w:bCs w:val="false"/>
          <w:i w:val="false"/>
          <w:iCs w:val="false"/>
          <w:color w:val="111827"/>
          <w:sz w:val="21"/>
          <w:szCs w:val="21"/>
        </w:rPr>
        <w:t xml:space="preserve">Use case chi tiết và sơ đồ trình tự (sequence) cho từng luồng nghiệp vụ của mỗi dịch vụ.</w:t>
      </w:r>
    </w:p>
    <w:p>
      <w:pPr>
        <w:pStyle w:val="ListParagraph"/>
        <w:numPr>
          <w:ilvl w:val="0"/>
          <w:numId w:val="2"/>
        </w:numPr>
        <w:spacing w:after="60" w:line="276"/>
      </w:pPr>
      <w:r>
        <w:rPr>
          <w:rFonts w:ascii="Calibri" w:cs="Calibri" w:eastAsia="Calibri" w:hAnsi="Calibri"/>
          <w:b w:val="false"/>
          <w:bCs w:val="false"/>
          <w:i w:val="false"/>
          <w:iCs w:val="false"/>
          <w:color w:val="111827"/>
          <w:sz w:val="21"/>
          <w:szCs w:val="21"/>
        </w:rPr>
        <w:t xml:space="preserve">Đặc tả API mức endpoint (request/response schema, mã lỗi cụ thể) cho từng dịch vụ.</w:t>
      </w:r>
    </w:p>
    <w:p>
      <w:pPr>
        <w:pStyle w:val="ListParagraph"/>
        <w:numPr>
          <w:ilvl w:val="0"/>
          <w:numId w:val="2"/>
        </w:numPr>
        <w:spacing w:after="60" w:line="276"/>
      </w:pPr>
      <w:r>
        <w:rPr>
          <w:rFonts w:ascii="Calibri" w:cs="Calibri" w:eastAsia="Calibri" w:hAnsi="Calibri"/>
          <w:b w:val="false"/>
          <w:bCs w:val="false"/>
          <w:i w:val="false"/>
          <w:iCs w:val="false"/>
          <w:color w:val="111827"/>
          <w:sz w:val="21"/>
          <w:szCs w:val="21"/>
        </w:rPr>
        <w:t xml:space="preserve">Lược đồ dữ liệu mức bảng (DDL đầy đủ, index, ràng buộc) cho từng dịch vụ.</w:t>
      </w:r>
    </w:p>
    <w:p>
      <w:pPr>
        <w:pStyle w:val="ListParagraph"/>
        <w:numPr>
          <w:ilvl w:val="0"/>
          <w:numId w:val="2"/>
        </w:numPr>
        <w:spacing w:after="60" w:line="276"/>
      </w:pPr>
      <w:r>
        <w:rPr>
          <w:rFonts w:ascii="Calibri" w:cs="Calibri" w:eastAsia="Calibri" w:hAnsi="Calibri"/>
          <w:b w:val="false"/>
          <w:bCs w:val="false"/>
          <w:i w:val="false"/>
          <w:iCs w:val="false"/>
          <w:color w:val="111827"/>
          <w:sz w:val="21"/>
          <w:szCs w:val="21"/>
        </w:rPr>
        <w:t xml:space="preserve">Chi tiết cấu hình theo môi trường (application.yml) và các tham số có thể chỉnh (thresholds, windows, rates).</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Ghi chú. </w:t>
      </w:r>
      <w:r>
        <w:rPr>
          <w:rFonts w:ascii="Calibri" w:cs="Calibri" w:eastAsia="Calibri" w:hAnsi="Calibri"/>
          <w:color w:val="374151"/>
          <w:sz w:val="20"/>
          <w:szCs w:val="20"/>
        </w:rPr>
        <w:t xml:space="preserve">Các giả định mô phỏng (bank-service, tiếp nhận report Level 2) và các điểm còn treo cần xác nhận nghiệp vụ (vd checklist KYC theo loại hình doanh nghiệp, payload event mang commodity cho analytics) sẽ được đánh dấu rõ tại phần dịch vụ tương ứng.</w:t>
      </w:r>
    </w:p>
    <w:p>
      <w:pPr>
        <w:spacing w:after="0"/>
      </w:pPr>
      <w:r>
        <w:br w:type="page"/>
      </w:r>
    </w:p>
    <w:p>
      <w:pPr>
        <w:spacing w:after="0" w:before="1600"/>
      </w:pPr>
      <w:r>
        <w:rPr>
          <w:rFonts w:ascii="Calibri" w:cs="Calibri" w:eastAsia="Calibri" w:hAnsi="Calibri"/>
          <w:b/>
          <w:bCs/>
          <w:color w:val="6B7280"/>
          <w:spacing w:val="40"/>
          <w:sz w:val="24"/>
          <w:szCs w:val="24"/>
        </w:rPr>
        <w:t xml:space="preserve">AGRICONTRACT · SDS</w:t>
      </w:r>
    </w:p>
    <w:p>
      <w:pPr>
        <w:pStyle w:val="Heading1"/>
        <w:pBdr>
          <w:bottom w:val="single" w:color="1F2A37" w:sz="8" w:space="8"/>
        </w:pBdr>
        <w:spacing w:after="0" w:before="120"/>
      </w:pPr>
      <w:r>
        <w:rPr>
          <w:rFonts w:ascii="Calibri" w:cs="Calibri" w:eastAsia="Calibri" w:hAnsi="Calibri"/>
          <w:b/>
          <w:bCs/>
          <w:color w:val="1F2A37"/>
          <w:sz w:val="40"/>
          <w:szCs w:val="40"/>
        </w:rPr>
        <w:t xml:space="preserve">Phần 2 — Cụm lõi: contract-service · escrow-service · bank-service</w:t>
      </w:r>
    </w:p>
    <w:p>
      <w:pPr>
        <w:spacing w:before="0"/>
      </w:pPr>
      <w:r>
        <w:br w:type="page"/>
      </w:r>
    </w:p>
    <w:p>
      <w:pPr>
        <w:pStyle w:val="Heading2"/>
        <w:pBdr>
          <w:bottom w:val="single" w:color="D1D5DB" w:sz="6" w:space="6"/>
        </w:pBdr>
        <w:spacing w:after="120" w:before="320"/>
      </w:pPr>
      <w:r>
        <w:rPr>
          <w:rFonts w:ascii="Calibri" w:cs="Calibri" w:eastAsia="Calibri" w:hAnsi="Calibri"/>
          <w:b/>
          <w:bCs/>
          <w:color w:val="1F2A37"/>
          <w:sz w:val="25"/>
          <w:szCs w:val="25"/>
        </w:rPr>
        <w:t xml:space="preserve">1. Phạm vi phần 2</w:t>
      </w:r>
    </w:p>
    <w:p>
      <w:pPr>
        <w:spacing w:after="120" w:before="0" w:line="276"/>
        <w:jc w:val="both"/>
      </w:pPr>
      <w:r>
        <w:rPr>
          <w:rFonts w:ascii="Calibri" w:cs="Calibri" w:eastAsia="Calibri" w:hAnsi="Calibri"/>
          <w:b w:val="false"/>
          <w:bCs w:val="false"/>
          <w:i w:val="false"/>
          <w:iCs w:val="false"/>
          <w:color w:val="111827"/>
          <w:sz w:val="21"/>
          <w:szCs w:val="21"/>
        </w:rPr>
        <w:t xml:space="preserve">Phần 2 đặc tả thiết kế chi tiết cụm lõi (Core domain) — ba dịch vụ gánh vòng đời hợp đồng và toàn bộ luồng tiền: contract-service (vòng đời hợp đồng, milestone, chữ ký), escrow-service (logic ký quỹ theo đợt), bank-service (giữ tiền, ledger). Đây là cụm defend nặng nhất và là trục mà các cụm khác gắn vào.</w:t>
      </w:r>
    </w:p>
    <w:p>
      <w:pPr>
        <w:spacing w:after="120" w:before="0" w:line="276"/>
        <w:jc w:val="both"/>
      </w:pPr>
      <w:r>
        <w:rPr>
          <w:rFonts w:ascii="Calibri" w:cs="Calibri" w:eastAsia="Calibri" w:hAnsi="Calibri"/>
          <w:b w:val="false"/>
          <w:bCs w:val="false"/>
          <w:i w:val="false"/>
          <w:iCs w:val="false"/>
          <w:color w:val="111827"/>
          <w:sz w:val="21"/>
          <w:szCs w:val="21"/>
        </w:rPr>
        <w:t xml:space="preserve">Tài liệu này tuân theo các chuẩn dùng chung ở Phần 1 (API, sự kiện, dữ liệu, lỗi, bảo mật) và không lặp lại chúng. Ranh giới trách nhiệm giữa ba dịch vụ:</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300"/>
        <w:gridCol w:w="7338"/>
      </w:tblGrid>
      <w:tr>
        <w:trPr>
          <w:tblHeader/>
        </w:trPr>
        <w:tc>
          <w:tcPr>
            <w:tcW w:type="dxa" w:w="23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Dịch vụ</w:t>
            </w:r>
          </w:p>
        </w:tc>
        <w:tc>
          <w:tcPr>
            <w:tcW w:type="dxa" w:w="73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Sở hữu (không lẫn sang dịch vụ khác)</w:t>
            </w:r>
          </w:p>
        </w:tc>
      </w:tr>
      <w:tr>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contract-service</w:t>
            </w:r>
          </w:p>
        </w:tc>
        <w:tc>
          <w:tcPr>
            <w:tcW w:type="dxa" w:w="73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Trạng thái giao hàng (delivery state): vòng đời hợp đồng, state machine milestone, chữ ký, tính penalty và publish event. KHÔNG giữ tiền, KHÔNG gọi bank</w:t>
            </w:r>
          </w:p>
        </w:tc>
      </w:tr>
      <w:tr>
        <w:tc>
          <w:tcPr>
            <w:tcW w:type="dxa" w:w="2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escrow-service</w:t>
            </w:r>
          </w:p>
        </w:tc>
        <w:tc>
          <w:tcPr>
            <w:tcW w:type="dxa" w:w="73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Logic ký quỹ: quyết định khoản nào cần lock/release/seize/refund. Là actor DUY NHẤT gọi bank-service. Chỉ giữ state, KHÔNG giữ con số tiền</w:t>
            </w:r>
          </w:p>
        </w:tc>
      </w:tr>
      <w:tr>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bank-service</w:t>
            </w:r>
          </w:p>
        </w:tc>
        <w:tc>
          <w:tcPr>
            <w:tcW w:type="dxa" w:w="73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Single source of truth cho tiền: ledger append-only. Thực thi lệnh từ escrow, xác nhận lại. KHÔNG chứa business logic hợp đồng</w:t>
            </w:r>
          </w:p>
        </w:tc>
      </w:tr>
    </w:tbl>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Nguyên tắc xuyên suốt cụm này: </w:t>
      </w:r>
      <w:r>
        <w:rPr>
          <w:rFonts w:ascii="Calibri" w:cs="Calibri" w:eastAsia="Calibri" w:hAnsi="Calibri"/>
          <w:color w:val="374151"/>
          <w:sz w:val="20"/>
          <w:szCs w:val="20"/>
        </w:rPr>
        <w:t xml:space="preserve">chống dual-write. Số tiền thật chỉ tồn tại một nơi (ledger của bank-service); contract-service và escrow-service không lưu lại con số tiền để đồng bộ tay. Mọi thay đổi trạng thái tiền đi qua cặp lệnh–xác nhận (request → confirmation), không fire-and-forget.</w:t>
      </w:r>
    </w:p>
    <w:p>
      <w:pPr>
        <w:pStyle w:val="Heading2"/>
        <w:pBdr>
          <w:bottom w:val="single" w:color="D1D5DB" w:sz="6" w:space="6"/>
        </w:pBdr>
        <w:spacing w:after="120" w:before="320"/>
      </w:pPr>
      <w:r>
        <w:rPr>
          <w:rFonts w:ascii="Calibri" w:cs="Calibri" w:eastAsia="Calibri" w:hAnsi="Calibri"/>
          <w:b/>
          <w:bCs/>
          <w:color w:val="1F2A37"/>
          <w:sz w:val="25"/>
          <w:szCs w:val="25"/>
        </w:rPr>
        <w:t xml:space="preserve">2. contract-service</w:t>
      </w:r>
    </w:p>
    <w:p>
      <w:pPr>
        <w:pStyle w:val="Heading3"/>
        <w:spacing w:after="80" w:before="240"/>
      </w:pPr>
      <w:r>
        <w:rPr>
          <w:rFonts w:ascii="Calibri" w:cs="Calibri" w:eastAsia="Calibri" w:hAnsi="Calibri"/>
          <w:b/>
          <w:bCs/>
          <w:color w:val="1F2A37"/>
          <w:sz w:val="22"/>
          <w:szCs w:val="22"/>
        </w:rPr>
        <w:t xml:space="preserve">2.1 Mô hình miền (domain model)</w:t>
      </w:r>
    </w:p>
    <w:p>
      <w:pPr>
        <w:spacing w:after="120" w:before="0" w:line="276"/>
        <w:jc w:val="both"/>
      </w:pPr>
      <w:r>
        <w:rPr>
          <w:rFonts w:ascii="Calibri" w:cs="Calibri" w:eastAsia="Calibri" w:hAnsi="Calibri"/>
          <w:b w:val="false"/>
          <w:bCs w:val="false"/>
          <w:i w:val="false"/>
          <w:iCs w:val="false"/>
          <w:color w:val="111827"/>
          <w:sz w:val="21"/>
          <w:szCs w:val="21"/>
        </w:rPr>
        <w:t xml:space="preserve">Hai aggregate root độc lập trong cùng dịch vụ/DB: Contract và Milestone. Milestone KHÔNG phải entity con của Contract — milestone thứ 3 quyết toán không cần atomic cùng lúc với milestone khác, nên tách aggregate để mỗi milestone có transaction riêng (Effective Aggregate Design — Vernon). Signature và ContractTerms là value object trong Contract.</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2200"/>
        <w:gridCol w:w="5038"/>
      </w:tblGrid>
      <w:tr>
        <w:trPr>
          <w:tblHeader/>
        </w:trPr>
        <w:tc>
          <w:tcPr>
            <w:tcW w:type="dxa" w:w="2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Thành phần</w:t>
            </w:r>
          </w:p>
        </w:tc>
        <w:tc>
          <w:tcPr>
            <w:tcW w:type="dxa" w:w="22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Loại</w:t>
            </w:r>
          </w:p>
        </w:tc>
        <w:tc>
          <w:tcPr>
            <w:tcW w:type="dxa" w:w="50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Vai trò</w:t>
            </w:r>
          </w:p>
        </w:tc>
      </w:tr>
      <w:tr>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Contract</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Aggregate root</w:t>
            </w:r>
          </w:p>
        </w:tc>
        <w:tc>
          <w:tcPr>
            <w:tcW w:type="dxa" w:w="5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State machine cấp hợp đồng; giữ snapshot bất biến (buyerId, sellerId, productName, quantity, agreedPrice, totalAmount, signedContentHash)</w:t>
            </w:r>
          </w:p>
        </w:tc>
      </w:tr>
      <w:tr>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ContractTerms</w:t>
            </w:r>
          </w:p>
        </w:tc>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Value object (trong Contract)</w:t>
            </w:r>
          </w:p>
        </w:tc>
        <w:tc>
          <w:tcPr>
            <w:tcW w:type="dxa" w:w="5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Điều khoản đàm phán: các rate + milestoneSchedule; snapshot bất biến lúc sign()</w:t>
            </w:r>
          </w:p>
        </w:tc>
      </w:tr>
      <w:tr>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MilestoneTerm</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Nested VO (trong ContractTerms)</w:t>
            </w:r>
          </w:p>
        </w:tc>
        <w:tc>
          <w:tcPr>
            <w:tcW w:type="dxa" w:w="5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Một dòng lịch giao hàng đã thoả thuận: milestoneIndex, committedQuantity, batchAmount</w:t>
            </w:r>
          </w:p>
        </w:tc>
      </w:tr>
      <w:tr>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Milestone</w:t>
            </w:r>
          </w:p>
        </w:tc>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Aggregate root riêng</w:t>
            </w:r>
          </w:p>
        </w:tc>
        <w:tc>
          <w:tcPr>
            <w:tcW w:type="dxa" w:w="5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Instance runtime của một đợt giao hàng; state machine riêng, transaction riêng</w:t>
            </w:r>
          </w:p>
        </w:tc>
      </w:tr>
      <w:tr>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Signature</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Value object (trong Contract)</w:t>
            </w:r>
          </w:p>
        </w:tc>
        <w:tc>
          <w:tcPr>
            <w:tcW w:type="dxa" w:w="5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Bản ghi ký của một bên; UNIQUE(contractId, signerRole)</w:t>
            </w:r>
          </w:p>
        </w:tc>
      </w:tr>
    </w:tbl>
    <w:p>
      <w:pPr>
        <w:spacing w:after="120" w:before="0" w:line="276"/>
        <w:jc w:val="both"/>
      </w:pPr>
      <w:r>
        <w:rPr>
          <w:rFonts w:ascii="Calibri" w:cs="Calibri" w:eastAsia="Calibri" w:hAnsi="Calibri"/>
          <w:b/>
          <w:bCs/>
          <w:i w:val="false"/>
          <w:iCs w:val="false"/>
          <w:color w:val="111827"/>
          <w:sz w:val="21"/>
          <w:szCs w:val="21"/>
        </w:rPr>
        <w:t xml:space="preserve">ContractTerms — các field then chốt: </w:t>
      </w:r>
      <w:r>
        <w:rPr>
          <w:rFonts w:ascii="Calibri" w:cs="Calibri" w:eastAsia="Calibri" w:hAnsi="Calibri"/>
          <w:b w:val="false"/>
          <w:bCs w:val="false"/>
          <w:i w:val="false"/>
          <w:iCs w:val="false"/>
          <w:color w:val="111827"/>
          <w:sz w:val="21"/>
          <w:szCs w:val="21"/>
        </w:rPr>
        <w:t xml:space="preserve">milestoneSchedule (List&lt;MilestoneTerm&gt;), toleranceRate (ngưỡng lệch cân Delta 2, mặc định chia 50/50), shortfallPenaltyThreshold (mặc định 5%), buyerPenaltyRate / sellerPenaltyRate, forceMajeureReportWindowDays (mặc định 3 ngày), buyerDepositRate (mặc định 5% totalAmount). Không còn sellerDepositRate — đã bỏ hẳn.</w:t>
      </w:r>
    </w:p>
    <w:p>
      <w:pPr>
        <w:pStyle w:val="Heading3"/>
        <w:spacing w:after="80" w:before="240"/>
      </w:pPr>
      <w:r>
        <w:rPr>
          <w:rFonts w:ascii="Calibri" w:cs="Calibri" w:eastAsia="Calibri" w:hAnsi="Calibri"/>
          <w:b/>
          <w:bCs/>
          <w:color w:val="1F2A37"/>
          <w:sz w:val="22"/>
          <w:szCs w:val="22"/>
        </w:rPr>
        <w:t xml:space="preserve">2.2 State machine cấp hợp đồng</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2600"/>
        <w:gridCol w:w="2200"/>
        <w:gridCol w:w="2438"/>
      </w:tblGrid>
      <w:tr>
        <w:trPr>
          <w:tblHeader/>
        </w:trPr>
        <w:tc>
          <w:tcPr>
            <w:tcW w:type="dxa" w:w="2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Từ trạng thái</w:t>
            </w:r>
          </w:p>
        </w:tc>
        <w:tc>
          <w:tcPr>
            <w:tcW w:type="dxa" w:w="26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Trigger</w:t>
            </w:r>
          </w:p>
        </w:tc>
        <w:tc>
          <w:tcPr>
            <w:tcW w:type="dxa" w:w="22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Sang trạng thái</w:t>
            </w:r>
          </w:p>
        </w:tc>
        <w:tc>
          <w:tcPr>
            <w:tcW w:type="dxa" w:w="24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Ghi chú</w:t>
            </w:r>
          </w:p>
        </w:tc>
      </w:tr>
      <w:tr>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OFFERED</w:t>
            </w:r>
          </w:p>
        </w:tc>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Bên mua gửi/đàm phán điều khoản</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NEGOTIATING</w:t>
            </w:r>
          </w:p>
        </w:tc>
        <w:tc>
          <w:tcPr>
            <w:tcW w:type="dxa" w:w="24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Mọi thay đổi ghi audit trail</w:t>
            </w:r>
          </w:p>
        </w:tc>
      </w:tr>
      <w:tr>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NEGOTIATING</w:t>
            </w:r>
          </w:p>
        </w:tc>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Đủ 2 chữ ký (VerifyOtpAndSign lần 2)</w:t>
            </w:r>
          </w:p>
        </w:tc>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SIGNED</w:t>
            </w:r>
          </w:p>
        </w:tc>
        <w:tc>
          <w:tcPr>
            <w:tcW w:type="dxa" w:w="24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ContractTerms đóng băng; sinh signedContentHash</w:t>
            </w:r>
          </w:p>
        </w:tc>
      </w:tr>
      <w:tr>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SIGNED</w:t>
            </w:r>
          </w:p>
        </w:tc>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bank xác nhận đã khoá buyerDepositRate</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ACTIVE</w:t>
            </w:r>
          </w:p>
        </w:tc>
        <w:tc>
          <w:tcPr>
            <w:tcW w:type="dxa" w:w="24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 milestone chuyển IN_PROGRESS</w:t>
            </w:r>
          </w:p>
        </w:tc>
      </w:tr>
      <w:tr>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ACTIVE</w:t>
            </w:r>
          </w:p>
        </w:tc>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completeAllMilestones() — mọi milestone SETTLED</w:t>
            </w:r>
          </w:p>
        </w:tc>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SETTLED</w:t>
            </w:r>
          </w:p>
        </w:tc>
        <w:tc>
          <w:tcPr>
            <w:tcW w:type="dxa" w:w="24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Qua Local Outbox (§2.6); guard cho phép từ ACTIVE</w:t>
            </w:r>
          </w:p>
        </w:tc>
      </w:tr>
      <w:tr>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SIGNED / ACTIVE</w:t>
            </w:r>
          </w:p>
        </w:tc>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cancel() (buyer hoặc seller)</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CANCELLED</w:t>
            </w:r>
          </w:p>
        </w:tc>
        <w:tc>
          <w:tcPr>
            <w:tcW w:type="dxa" w:w="24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Pro-rata phần chưa SETTLED (§2.4)</w:t>
            </w:r>
          </w:p>
        </w:tc>
      </w:tr>
    </w:tbl>
    <w:p>
      <w:pPr>
        <w:spacing w:after="120" w:before="0" w:line="276"/>
        <w:jc w:val="both"/>
      </w:pPr>
      <w:r>
        <w:rPr>
          <w:rFonts w:ascii="Calibri" w:cs="Calibri" w:eastAsia="Calibri" w:hAnsi="Calibri"/>
          <w:b/>
          <w:bCs/>
          <w:i w:val="false"/>
          <w:iCs w:val="false"/>
          <w:color w:val="111827"/>
          <w:sz w:val="21"/>
          <w:szCs w:val="21"/>
        </w:rPr>
        <w:t xml:space="preserve">Điểm sửa quan trọng: </w:t>
      </w:r>
      <w:r>
        <w:rPr>
          <w:rFonts w:ascii="Calibri" w:cs="Calibri" w:eastAsia="Calibri" w:hAnsi="Calibri"/>
          <w:b w:val="false"/>
          <w:bCs w:val="false"/>
          <w:i w:val="false"/>
          <w:iCs w:val="false"/>
          <w:color w:val="111827"/>
          <w:sz w:val="21"/>
          <w:szCs w:val="21"/>
        </w:rPr>
        <w:t xml:space="preserve">guard của completeAllMilestones() phải cho phép chuyển SETTLED từ ACTIVE (không còn trạng thái DELIVERED của mô hình một-điểm-giao-hàng cũ). Các đường dead-path liên quan (confirmDelivery, sự kiện contract.delivered và consumer của nó) được loại bỏ khi hiện thực hoá.</w:t>
      </w:r>
    </w:p>
    <w:p>
      <w:pPr>
        <w:pStyle w:val="Heading3"/>
        <w:spacing w:after="80" w:before="240"/>
      </w:pPr>
      <w:r>
        <w:rPr>
          <w:rFonts w:ascii="Calibri" w:cs="Calibri" w:eastAsia="Calibri" w:hAnsi="Calibri"/>
          <w:b/>
          <w:bCs/>
          <w:color w:val="1F2A37"/>
          <w:sz w:val="22"/>
          <w:szCs w:val="22"/>
        </w:rPr>
        <w:t xml:space="preserve">2.3 State machine cấp milestone</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2900"/>
        <w:gridCol w:w="2400"/>
        <w:gridCol w:w="1738"/>
      </w:tblGrid>
      <w:tr>
        <w:trPr>
          <w:tblHeader/>
        </w:trPr>
        <w:tc>
          <w:tcPr>
            <w:tcW w:type="dxa" w:w="26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Từ trạng thái</w:t>
            </w:r>
          </w:p>
        </w:tc>
        <w:tc>
          <w:tcPr>
            <w:tcW w:type="dxa" w:w="29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Trigger</w:t>
            </w:r>
          </w:p>
        </w:tc>
        <w:tc>
          <w:tcPr>
            <w:tcW w:type="dxa" w:w="2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Sang trạng thái</w:t>
            </w:r>
          </w:p>
        </w:tc>
        <w:tc>
          <w:tcPr>
            <w:tcW w:type="dxa" w:w="17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Kết quả</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CREATED</w:t>
            </w:r>
          </w:p>
        </w:tc>
        <w:tc>
          <w:tcPr>
            <w:tcW w:type="dxa" w:w="2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 chuyển ACTIVE</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IN_PROGRESS</w:t>
            </w:r>
          </w:p>
        </w:tc>
        <w:tc>
          <w:tcPr>
            <w:tcW w:type="dxa" w:w="17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Chờ seller gom hàng</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IN_PROGRESS</w:t>
            </w:r>
          </w:p>
        </w:tc>
        <w:tc>
          <w:tcPr>
            <w:tcW w:type="dxa" w:w="2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Seller cân + upload ảnh</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SELLER_WEIGHED</w:t>
            </w:r>
          </w:p>
        </w:tc>
        <w:tc>
          <w:tcPr>
            <w:tcW w:type="dxa" w:w="17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Ghi sellerDeclaredWeight</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SELLER_WEIGHED</w:t>
            </w:r>
          </w:p>
        </w:tc>
        <w:tc>
          <w:tcPr>
            <w:tcW w:type="dxa" w:w="2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Vận chuyển, buyer cân lại + ảnh</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BUYER_RECEIVED</w:t>
            </w:r>
          </w:p>
        </w:tc>
        <w:tc>
          <w:tcPr>
            <w:tcW w:type="dxa" w:w="17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Ghi buyerReceivedWeight</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BUYER_RECEIVED</w:t>
            </w:r>
          </w:p>
        </w:tc>
        <w:tc>
          <w:tcPr>
            <w:tcW w:type="dxa" w:w="2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CONFIRM_CLEAN hoặc timeout buyerConfirmWindowDays</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SETTLED</w:t>
            </w:r>
          </w:p>
        </w:tc>
        <w:tc>
          <w:tcPr>
            <w:tcW w:type="dxa" w:w="17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Pro-rata Delta 2, release</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BUYER_RECEIVED</w:t>
            </w:r>
          </w:p>
        </w:tc>
        <w:tc>
          <w:tcPr>
            <w:tcW w:type="dxa" w:w="2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FLAG_ISSUE</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AWAITING_SELLER_RESPONSE</w:t>
            </w:r>
          </w:p>
        </w:tc>
        <w:tc>
          <w:tcPr>
            <w:tcW w:type="dxa" w:w="17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Seller có sellerResponseWindowDays để phản hồi</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AWAITING_SELLER_RESPONSE</w:t>
            </w:r>
          </w:p>
        </w:tc>
        <w:tc>
          <w:tcPr>
            <w:tcW w:type="dxa" w:w="2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Seller timeout (im lặng)</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SETTLED</w:t>
            </w:r>
          </w:p>
        </w:tc>
        <w:tc>
          <w:tcPr>
            <w:tcW w:type="dxa" w:w="17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Theo số buyer báo</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AWAITING_SELLER_RESPONSE</w:t>
            </w:r>
          </w:p>
        </w:tc>
        <w:tc>
          <w:tcPr>
            <w:tcW w:type="dxa" w:w="2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CONTESTED</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SETTLED (sau phán quyết)</w:t>
            </w:r>
          </w:p>
        </w:tc>
        <w:tc>
          <w:tcPr>
            <w:tcW w:type="dxa" w:w="17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Qua DisputeRoutingService 3 cấp</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IN_PROGRESS / SELLER_WEIGHED</w:t>
            </w:r>
          </w:p>
        </w:tc>
        <w:tc>
          <w:tcPr>
            <w:tcW w:type="dxa" w:w="2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Seller claim bất khả kháng (trong window)</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FORCE_MAJEURE_PENDING_REVIEW</w:t>
            </w:r>
          </w:p>
        </w:tc>
        <w:tc>
          <w:tcPr>
            <w:tcW w:type="dxa" w:w="17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Kèm bằng chứng qua file-service</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FORCE_MAJEURE_PENDING_REVIEW</w:t>
            </w:r>
          </w:p>
        </w:tc>
        <w:tc>
          <w:tcPr>
            <w:tcW w:type="dxa" w:w="2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Admin APPROVE</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BUYER_RECEIVED (miễn penalty)</w:t>
            </w:r>
          </w:p>
        </w:tc>
        <w:tc>
          <w:tcPr>
            <w:tcW w:type="dxa" w:w="17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Buyer có thể escalate Level 1.5</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FORCE_MAJEURE_PENDING_REVIEW</w:t>
            </w:r>
          </w:p>
        </w:tc>
        <w:tc>
          <w:tcPr>
            <w:tcW w:type="dxa" w:w="2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Admin REJECT</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Xử lý như Delta 1 penalty</w:t>
            </w:r>
          </w:p>
        </w:tc>
        <w:tc>
          <w:tcPr>
            <w:tcW w:type="dxa" w:w="17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Seller có thể escalate Level 1.5</w:t>
            </w:r>
          </w:p>
        </w:tc>
      </w:tr>
    </w:tbl>
    <w:p>
      <w:pPr>
        <w:spacing w:after="120" w:before="0" w:line="276"/>
        <w:jc w:val="both"/>
      </w:pPr>
      <w:r>
        <w:rPr>
          <w:rFonts w:ascii="Calibri" w:cs="Calibri" w:eastAsia="Calibri" w:hAnsi="Calibri"/>
          <w:b/>
          <w:bCs/>
          <w:i w:val="false"/>
          <w:iCs w:val="false"/>
          <w:color w:val="111827"/>
          <w:sz w:val="21"/>
          <w:szCs w:val="21"/>
        </w:rPr>
        <w:t xml:space="preserve">Quyền claim bất khả kháng </w:t>
      </w:r>
      <w:r>
        <w:rPr>
          <w:rFonts w:ascii="Calibri" w:cs="Calibri" w:eastAsia="Calibri" w:hAnsi="Calibri"/>
          <w:b w:val="false"/>
          <w:bCs w:val="false"/>
          <w:i w:val="false"/>
          <w:iCs w:val="false"/>
          <w:color w:val="111827"/>
          <w:sz w:val="21"/>
          <w:szCs w:val="21"/>
        </w:rPr>
        <w:t xml:space="preserve">không gắn cứng một bước — có thể chen ngang bất kỳ lúc nào trước khi milestone SETTLED, miễn còn trong forceMajeureReportWindowDays kể từ lúc seller biết sự kiện (không neo theo ngày giao).</w:t>
      </w:r>
    </w:p>
    <w:p>
      <w:pPr>
        <w:spacing w:after="120" w:before="0" w:line="276"/>
        <w:jc w:val="both"/>
      </w:pPr>
      <w:r>
        <w:rPr>
          <w:rFonts w:ascii="Calibri" w:cs="Calibri" w:eastAsia="Calibri" w:hAnsi="Calibri"/>
          <w:b/>
          <w:bCs/>
          <w:i w:val="false"/>
          <w:iCs w:val="false"/>
          <w:color w:val="111827"/>
          <w:sz w:val="21"/>
          <w:szCs w:val="21"/>
        </w:rPr>
        <w:t xml:space="preserve">Provisional settlement khi CONTESTED escalate Level 2 (mới, 06/07/2026). </w:t>
      </w:r>
      <w:r>
        <w:rPr>
          <w:rFonts w:ascii="Calibri" w:cs="Calibri" w:eastAsia="Calibri" w:hAnsi="Calibri"/>
          <w:b w:val="false"/>
          <w:bCs w:val="false"/>
          <w:i w:val="false"/>
          <w:iCs w:val="false"/>
          <w:color w:val="111827"/>
          <w:sz w:val="21"/>
          <w:szCs w:val="21"/>
        </w:rPr>
        <w:t xml:space="preserve">Khi DisputeRoutingService route milestone CONTESTED sang LEVEL_2, platform commission tổ chức Level 2 (InitiateLevel2Inspection) và chờ report thật trong tối đa level2BufferWindowDays. Hết window mà report chưa CONFIRMED: platform commission thêm 1 giám định Level 1.5 làm phán quyết tạm thời, settle ngay (1 − level2SafetyBufferRate) của batchAmount cho seller theo số 1.5, giữ khoá phần còn lại trong escrow (không ghi debt — seller không có tài sản đối ứng để đòi). Khi report Level 2 thật về sau đó, chênh lệch (nếu có) trừ/bù thẳng từ buffer đang khoá.</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Chưa đóng — 2 điểm còn treo (06/07/2026): </w:t>
      </w:r>
      <w:r>
        <w:rPr>
          <w:rFonts w:ascii="Calibri" w:cs="Calibri" w:eastAsia="Calibri" w:hAnsi="Calibri"/>
          <w:b w:val="false"/>
          <w:bCs w:val="false"/>
          <w:i w:val="false"/>
          <w:iCs w:val="false"/>
          <w:color w:val="111827"/>
          <w:sz w:val="21"/>
          <w:szCs w:val="21"/>
        </w:rPr>
        <w:t xml:space="preserve">(1) level2BufferWindowDays (placeholder 7-14 ngày làm việc) và level2SafetyBufferRate (placeholder 10-15%) chưa validate với đơn vị Level 2 thật; (2) chưa quyết định buffer xử lý ra sao nếu report Level 2 không bao giờ về. Chi tiết đầy đủ ở milestone-escrow-phase2-design.md §3.2.</w:t>
      </w:r>
    </w:p>
    <w:p>
      <w:pPr>
        <w:pStyle w:val="Heading3"/>
        <w:spacing w:after="80" w:before="240"/>
      </w:pPr>
      <w:r>
        <w:rPr>
          <w:rFonts w:ascii="Calibri" w:cs="Calibri" w:eastAsia="Calibri" w:hAnsi="Calibri"/>
          <w:b/>
          <w:bCs/>
          <w:color w:val="1F2A37"/>
          <w:sz w:val="22"/>
          <w:szCs w:val="22"/>
        </w:rPr>
        <w:t xml:space="preserve">2.4 Quy tắc nghiệp vụ — Delta 1 và Delta 2</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500"/>
        <w:gridCol w:w="3400"/>
        <w:gridCol w:w="2400"/>
        <w:gridCol w:w="2338"/>
      </w:tblGrid>
      <w:tr>
        <w:trPr>
          <w:tblHeader/>
        </w:trPr>
        <w:tc>
          <w:tcPr>
            <w:tcW w:type="dxa" w:w="15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c>
          <w:tcPr>
            <w:tcW w:type="dxa" w:w="3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Delta 1 (thiếu so cam kết)</w:t>
            </w:r>
          </w:p>
        </w:tc>
        <w:tc>
          <w:tcPr>
            <w:tcW w:type="dxa" w:w="2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Delta 2 (hao mòn vận chuyển)</w:t>
            </w:r>
          </w:p>
        </w:tc>
        <w:tc>
          <w:tcPr>
            <w:tcW w:type="dxa" w:w="23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w:t>
            </w:r>
          </w:p>
        </w:tc>
      </w:tr>
      <w:tr>
        <w:tc>
          <w:tcPr>
            <w:tcW w:type="dxa" w:w="1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So sánh</w:t>
            </w:r>
          </w:p>
        </w:tc>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committedQuantity vs sellerDeclaredWeight</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sellerDeclaredWeight vs buyerReceivedWeight</w:t>
            </w:r>
          </w:p>
        </w:tc>
        <w:tc>
          <w:tcPr>
            <w:tcW w:type="dxa" w:w="23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
            </w:r>
          </w:p>
        </w:tc>
      </w:tr>
      <w:tr>
        <w:tc>
          <w:tcPr>
            <w:tcW w:type="dxa" w:w="1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Bản chất</w:t>
            </w:r>
          </w:p>
        </w:tc>
        <w:tc>
          <w:tcPr>
            <w:tcW w:type="dxa" w:w="3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Seller kiểm soát được (trước khi xe chạy)</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Ngoài kiểm soát 2 bên (trong vận chuyển)</w:t>
            </w:r>
          </w:p>
        </w:tc>
        <w:tc>
          <w:tcPr>
            <w:tcW w:type="dxa" w:w="23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
            </w:r>
          </w:p>
        </w:tc>
      </w:tr>
      <w:tr>
        <w:tc>
          <w:tcPr>
            <w:tcW w:type="dxa" w:w="1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Ai chịu</w:t>
            </w:r>
          </w:p>
        </w:tc>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Seller (trừ khi bất khả kháng)</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Chia theo toleranceRate (mặc định 50/50)</w:t>
            </w:r>
          </w:p>
        </w:tc>
        <w:tc>
          <w:tcPr>
            <w:tcW w:type="dxa" w:w="23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
            </w:r>
          </w:p>
        </w:tc>
      </w:tr>
      <w:tr>
        <w:tc>
          <w:tcPr>
            <w:tcW w:type="dxa" w:w="1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Xử lý</w:t>
            </w:r>
          </w:p>
        </w:tc>
        <w:tc>
          <w:tcPr>
            <w:tcW w:type="dxa" w:w="3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3 nhánh (dưới)</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Luôn pro-rata tự động</w:t>
            </w:r>
          </w:p>
        </w:tc>
        <w:tc>
          <w:tcPr>
            <w:tcW w:type="dxa" w:w="23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
            </w:r>
          </w:p>
        </w:tc>
      </w:tr>
    </w:tbl>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100"/>
        <w:gridCol w:w="4700"/>
        <w:gridCol w:w="3838"/>
      </w:tblGrid>
      <w:tr>
        <w:trPr>
          <w:tblHeader/>
        </w:trPr>
        <w:tc>
          <w:tcPr>
            <w:tcW w:type="dxa" w:w="1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Nhánh</w:t>
            </w:r>
          </w:p>
        </w:tc>
        <w:tc>
          <w:tcPr>
            <w:tcW w:type="dxa" w:w="47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Điều kiện (Delta 1)</w:t>
            </w:r>
          </w:p>
        </w:tc>
        <w:tc>
          <w:tcPr>
            <w:tcW w:type="dxa" w:w="3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Kết quả</w:t>
            </w:r>
          </w:p>
        </w:tc>
      </w:tr>
      <w:tr>
        <w:tc>
          <w:tcPr>
            <w:tcW w:type="dxa" w:w="1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1</w:t>
            </w:r>
          </w:p>
        </w:tc>
        <w:tc>
          <w:tcPr>
            <w:tcW w:type="dxa" w:w="4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Thiếu trong shortfallPenaltyThreshold</w:t>
            </w:r>
          </w:p>
        </w:tc>
        <w:tc>
          <w:tcPr>
            <w:tcW w:type="dxa" w:w="3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Pro-rata bình thường, không penalty</w:t>
            </w:r>
          </w:p>
        </w:tc>
      </w:tr>
      <w:tr>
        <w:tc>
          <w:tcPr>
            <w:tcW w:type="dxa" w:w="1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2</w:t>
            </w:r>
          </w:p>
        </w:tc>
        <w:tc>
          <w:tcPr>
            <w:tcW w:type="dxa" w:w="4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Thiếu vượt threshold, KHÔNG chứng minh được bất khả kháng</w:t>
            </w:r>
          </w:p>
        </w:tc>
        <w:tc>
          <w:tcPr>
            <w:tcW w:type="dxa" w:w="3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Áp sellerPenaltyRate — đúng bản chất phá vỡ hợp đồng</w:t>
            </w:r>
          </w:p>
        </w:tc>
      </w:tr>
      <w:tr>
        <w:tc>
          <w:tcPr>
            <w:tcW w:type="dxa" w:w="1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3</w:t>
            </w:r>
          </w:p>
        </w:tc>
        <w:tc>
          <w:tcPr>
            <w:tcW w:type="dxa" w:w="4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Thiếu (bất kỳ mức), chứng minh được bất khả kháng (Admin/Level 1.5 approve)</w:t>
            </w:r>
          </w:p>
        </w:tc>
        <w:tc>
          <w:tcPr>
            <w:tcW w:type="dxa" w:w="3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Pro-rata theo số thực giao, không penalty</w:t>
            </w:r>
          </w:p>
        </w:tc>
      </w:tr>
    </w:tbl>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Căn cứ pháp lý — BLDS 2015, Điều 156 &amp; 351. </w:t>
      </w:r>
      <w:r>
        <w:rPr>
          <w:rFonts w:ascii="Calibri" w:cs="Calibri" w:eastAsia="Calibri" w:hAnsi="Calibri"/>
          <w:color w:val="374151"/>
          <w:sz w:val="20"/>
          <w:szCs w:val="20"/>
        </w:rPr>
        <w:t xml:space="preserve">Bất khả kháng phải hội đủ 3 điều kiện: khách quan, không lường trước, không khắc phục được dù nỗ lực. Hệ quả: các bên tự chịu thiệt hại của mình, hợp đồng giảm xuống đúng số lượng thực giao — không ai bồi thường ai. Mất mùa/sâu bệnh thông thường không đạt ngưỡng.</w:t>
      </w:r>
    </w:p>
    <w:p>
      <w:pPr>
        <w:pStyle w:val="Heading3"/>
        <w:spacing w:after="80" w:before="240"/>
      </w:pPr>
      <w:r>
        <w:rPr>
          <w:rFonts w:ascii="Calibri" w:cs="Calibri" w:eastAsia="Calibri" w:hAnsi="Calibri"/>
          <w:b/>
          <w:bCs/>
          <w:color w:val="1F2A37"/>
          <w:sz w:val="22"/>
          <w:szCs w:val="22"/>
        </w:rPr>
        <w:t xml:space="preserve">2.5 Use case chính</w:t>
      </w:r>
    </w:p>
    <w:p>
      <w:pPr>
        <w:spacing w:after="40" w:before="140"/>
      </w:pPr>
      <w:r>
        <w:rPr>
          <w:rFonts w:ascii="Calibri" w:cs="Calibri" w:eastAsia="Calibri" w:hAnsi="Calibri"/>
          <w:b/>
          <w:bCs/>
          <w:color w:val="1F2A37"/>
          <w:sz w:val="21"/>
          <w:szCs w:val="21"/>
        </w:rPr>
        <w:t xml:space="preserve">UC-C1 — Ký hợp đồng (2 bước: InitiateSign + VerifyOtpAndSign)</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800"/>
        <w:gridCol w:w="7838"/>
      </w:tblGrid>
      <w:tr>
        <w:trPr>
          <w:tblHeader/>
        </w:trPr>
        <w:tc>
          <w:tcPr>
            <w:tcW w:type="dxa" w:w="18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c>
          <w:tcPr>
            <w:tcW w:type="dxa" w:w="7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Actor</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BUYER và SELLER (mỗi bên thực hiện độc lập)</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Tiền điều kiện</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Contract ở NEGOTIATING; tài khoản đã qua duyệt KYC; authorizationExpiresAt còn hiệu lực</w:t>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Luồng chính</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1) InitiateSign: kiểm authorizationExpiresAt &gt; now (BLDS 142), kiểm session freshness (now − auth_time ≤ signatureAuthMaxAgeSeconds sau step-up), sinh OTP hash + gửi email kèm signedContentHash. 2) VerifyOtpAndSign: khớp OTP (chưa hết hạn, chưa quá otpMaxAttempts) → tạo Signature → nếu đủ 2 dòng thì Contract → SIGNED → publish contract.signed + đẩy hash vào audit</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Ngoại lệ</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Thẩm quyền hết hạn / session cũ / OTP sai hoặc hết hạn → REJECT (không tạo Signature, không đổi state)</w:t>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Hậu điều kiện</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Đủ 2 chữ ký → SIGNED; nếu mới 1 → chờ bên còn lại</w:t>
            </w:r>
          </w:p>
        </w:tc>
      </w:tr>
    </w:tbl>
    <w:p>
      <w:pPr>
        <w:spacing w:after="40" w:before="140"/>
      </w:pPr>
      <w:r>
        <w:rPr>
          <w:rFonts w:ascii="Calibri" w:cs="Calibri" w:eastAsia="Calibri" w:hAnsi="Calibri"/>
          <w:b/>
          <w:bCs/>
          <w:color w:val="1F2A37"/>
          <w:sz w:val="21"/>
          <w:szCs w:val="21"/>
        </w:rPr>
        <w:t xml:space="preserve">UC-C2 — Seller cân hàng đợt</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800"/>
        <w:gridCol w:w="7838"/>
      </w:tblGrid>
      <w:tr>
        <w:trPr>
          <w:tblHeader/>
        </w:trPr>
        <w:tc>
          <w:tcPr>
            <w:tcW w:type="dxa" w:w="18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c>
          <w:tcPr>
            <w:tcW w:type="dxa" w:w="7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Actor</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SELLER</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Tiền điều kiện</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Milestone ở IN_PROGRESS</w:t>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Luồng chính</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Nhập sellerDeclaredWeight + upload ảnh (file-service) → milestone SELLER_WEIGHED → publish milestone.seller_weighed</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Hậu điều kiện</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Ghi sellerDeclaredWeight, sellerEvidenceFileId</w:t>
            </w:r>
          </w:p>
        </w:tc>
      </w:tr>
    </w:tbl>
    <w:p>
      <w:pPr>
        <w:spacing w:after="40" w:before="140"/>
      </w:pPr>
      <w:r>
        <w:rPr>
          <w:rFonts w:ascii="Calibri" w:cs="Calibri" w:eastAsia="Calibri" w:hAnsi="Calibri"/>
          <w:b/>
          <w:bCs/>
          <w:color w:val="1F2A37"/>
          <w:sz w:val="21"/>
          <w:szCs w:val="21"/>
        </w:rPr>
        <w:t xml:space="preserve">UC-C3 — Buyer xác nhận / gắn cờ đợt</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800"/>
        <w:gridCol w:w="7838"/>
      </w:tblGrid>
      <w:tr>
        <w:trPr>
          <w:tblHeader/>
        </w:trPr>
        <w:tc>
          <w:tcPr>
            <w:tcW w:type="dxa" w:w="18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c>
          <w:tcPr>
            <w:tcW w:type="dxa" w:w="7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Actor</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BUYER</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Tiền điều kiện</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Milestone ở BUYER_RECEIVED</w:t>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Luồng chính</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CONFIRM_CLEAN → tính pro-rata Delta 2 → milestone.settled (kèm lockedAmount, actualAmount). HOẶC FLAG_ISSUE → AWAITING_SELLER_RESPONSE → publish milestone.flagged</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Ngoại lệ (timeout)</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Buyer im lặng quá buyerConfirmWindowDays → tự xử lý như CONFIRM_CLEAN (bảo vệ seller đã giao hàng)</w:t>
            </w:r>
          </w:p>
        </w:tc>
      </w:tr>
    </w:tbl>
    <w:p>
      <w:pPr>
        <w:spacing w:after="40" w:before="140"/>
      </w:pPr>
      <w:r>
        <w:rPr>
          <w:rFonts w:ascii="Calibri" w:cs="Calibri" w:eastAsia="Calibri" w:hAnsi="Calibri"/>
          <w:b/>
          <w:bCs/>
          <w:color w:val="1F2A37"/>
          <w:sz w:val="21"/>
          <w:szCs w:val="21"/>
        </w:rPr>
        <w:t xml:space="preserve">UC-C4 — Claim và xét bất khả kháng</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800"/>
        <w:gridCol w:w="7838"/>
      </w:tblGrid>
      <w:tr>
        <w:trPr>
          <w:tblHeader/>
        </w:trPr>
        <w:tc>
          <w:tcPr>
            <w:tcW w:type="dxa" w:w="18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c>
          <w:tcPr>
            <w:tcW w:type="dxa" w:w="7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Actor</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SELLER (claim), ADMIN (xét)</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Tiền điều kiện</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Milestone chưa SETTLED; trong forceMajeureReportWindowDays kể từ lúc biết sự kiện</w:t>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Luồng chính</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Seller nộp bằng chứng (file-service) → FORCE_MAJEURE_PENDING_REVIEW → publish milestone.force_majeure_claimed. Admin APPROVE (miễn penalty, về BUYER_RECEIVED) hoặc REJECT (xử như Delta 1 penalty) → publish milestone.force_majeure_resolved</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Quyền phản đối</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Buyer contest APPROVE / seller contest REJECT → cả hai escalate Level 1.5 (không lên Level 2)</w:t>
            </w:r>
          </w:p>
        </w:tc>
      </w:tr>
    </w:tbl>
    <w:p>
      <w:pPr>
        <w:spacing w:after="40" w:before="140"/>
      </w:pPr>
      <w:r>
        <w:rPr>
          <w:rFonts w:ascii="Calibri" w:cs="Calibri" w:eastAsia="Calibri" w:hAnsi="Calibri"/>
          <w:b/>
          <w:bCs/>
          <w:color w:val="1F2A37"/>
          <w:sz w:val="21"/>
          <w:szCs w:val="21"/>
        </w:rPr>
        <w:t xml:space="preserve">UC-C5 — Huỷ hợp đồng (pro-rata)</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800"/>
        <w:gridCol w:w="7838"/>
      </w:tblGrid>
      <w:tr>
        <w:trPr>
          <w:tblHeader/>
        </w:trPr>
        <w:tc>
          <w:tcPr>
            <w:tcW w:type="dxa" w:w="18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c>
          <w:tcPr>
            <w:tcW w:type="dxa" w:w="7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Actor</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BUYER hoặc SELLER</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Tiền điều kiện</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Contract ở SIGNED/ACTIVE; áp cho milestone chưa SETTLED</w:t>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Luồng chính</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cancel() → Contract CANCELLED → publish contract.cancelled(initiatedBy). Mỗi milestone còn lại publish milestone.cancelled_with_penalty riêng. Seller huỷ: ghi penalty debt (sellerPenaltyRate × giá trị còn lại) vào audit, refund buyerDepositRate về buyer, khoá tài khoản seller. Buyer huỷ: seize buyerDepositRate (→ seller) + seize batchAmount đang khoá theo buyerPenaltyRate, khoá tài khoản buyer</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Hậu điều kiện</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Milestone đã SETTLED giữ nguyên; penalty debt bất biến trong audit</w:t>
            </w:r>
          </w:p>
        </w:tc>
      </w:tr>
    </w:tbl>
    <w:p>
      <w:pPr>
        <w:pStyle w:val="Heading3"/>
        <w:spacing w:after="80" w:before="240"/>
      </w:pPr>
      <w:r>
        <w:rPr>
          <w:rFonts w:ascii="Calibri" w:cs="Calibri" w:eastAsia="Calibri" w:hAnsi="Calibri"/>
          <w:b/>
          <w:bCs/>
          <w:color w:val="1F2A37"/>
          <w:sz w:val="22"/>
          <w:szCs w:val="22"/>
        </w:rPr>
        <w:t xml:space="preserve">2.6 Cơ chế đồng bộ Milestone → Contract (Local Outbox)</w:t>
      </w:r>
    </w:p>
    <w:p>
      <w:pPr>
        <w:spacing w:after="120" w:before="0" w:line="276"/>
        <w:jc w:val="both"/>
      </w:pPr>
      <w:r>
        <w:rPr>
          <w:rFonts w:ascii="Calibri" w:cs="Calibri" w:eastAsia="Calibri" w:hAnsi="Calibri"/>
          <w:b w:val="false"/>
          <w:bCs w:val="false"/>
          <w:i w:val="false"/>
          <w:iCs w:val="false"/>
          <w:color w:val="111827"/>
          <w:sz w:val="21"/>
          <w:szCs w:val="21"/>
        </w:rPr>
        <w:t xml:space="preserve">Khi milestone cuối quyết toán, Contract phải chuyển SETTLED. Không dùng Spring ApplicationEvent (nếu app crash sau khi milestone commit nhưng trước khi listener chạy, event bay mất — không retry — Contract kẹt vĩnh viễn ở ACTIVE, không exception nào báo). Thay bằng Local Outbox (local, không qua RabbitMQ, không network hop):</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Milestone.settle() insert một row milestone_sync_outbox trong CÙNG transaction với chính nó — atomic, không thể commit milestone mà thiếu outbox row.</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@Scheduled poller đọc row processed=false, chạy countByContractIdAndStatusNot(SETTLED)==0 cho contractId của row.</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Nếu true → gọi Contract.completeAllMilestones() trong transaction riêng của Contract.</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Đánh dấu processed=true dù kết quả check là gì — milestone thật sự cuối cùng sẽ có row riêng bắt được điều kiện ==0.</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Fail giữa chừng → retry_count += 1, row vẫn processed=false, lần chạy sau xử lý lại (at-least-once).</w:t>
      </w:r>
    </w:p>
    <w:p>
      <w:pPr>
        <w:pStyle w:val="Heading3"/>
        <w:spacing w:after="80" w:before="240"/>
      </w:pPr>
      <w:r>
        <w:rPr>
          <w:rFonts w:ascii="Calibri" w:cs="Calibri" w:eastAsia="Calibri" w:hAnsi="Calibri"/>
          <w:b/>
          <w:bCs/>
          <w:color w:val="1F2A37"/>
          <w:sz w:val="22"/>
          <w:szCs w:val="22"/>
        </w:rPr>
        <w:t xml:space="preserve">2.7 API endpoints</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4700"/>
        <w:gridCol w:w="1400"/>
        <w:gridCol w:w="3538"/>
      </w:tblGrid>
      <w:tr>
        <w:trPr>
          <w:tblHeader/>
        </w:trPr>
        <w:tc>
          <w:tcPr>
            <w:tcW w:type="dxa" w:w="47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Endpoint</w:t>
            </w:r>
          </w:p>
        </w:tc>
        <w:tc>
          <w:tcPr>
            <w:tcW w:type="dxa" w:w="1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Vai trò</w:t>
            </w:r>
          </w:p>
        </w:tc>
        <w:tc>
          <w:tcPr>
            <w:tcW w:type="dxa" w:w="35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Mô tả</w:t>
            </w:r>
          </w:p>
        </w:tc>
      </w:tr>
      <w:tr>
        <w:tc>
          <w:tcPr>
            <w:tcW w:type="dxa" w:w="4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POST /api/v1/contracts</w:t>
            </w:r>
          </w:p>
        </w:tc>
        <w:tc>
          <w:tcPr>
            <w:tcW w:type="dxa" w:w="1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BUYER</w:t>
            </w:r>
          </w:p>
        </w:tc>
        <w:tc>
          <w:tcPr>
            <w:tcW w:type="dxa" w:w="3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Tạo offer từ listing</w:t>
            </w:r>
          </w:p>
        </w:tc>
      </w:tr>
      <w:tr>
        <w:tc>
          <w:tcPr>
            <w:tcW w:type="dxa" w:w="4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PATCH /api/v1/contracts/{id}/terms</w:t>
            </w:r>
          </w:p>
        </w:tc>
        <w:tc>
          <w:tcPr>
            <w:tcW w:type="dxa" w:w="1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BUYER/SELLER</w:t>
            </w:r>
          </w:p>
        </w:tc>
        <w:tc>
          <w:tcPr>
            <w:tcW w:type="dxa" w:w="3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Đàm phán điều khoản (NEGOTIATING)</w:t>
            </w:r>
          </w:p>
        </w:tc>
      </w:tr>
      <w:tr>
        <w:tc>
          <w:tcPr>
            <w:tcW w:type="dxa" w:w="4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POST /api/v1/contracts/{id}/sign/initiate</w:t>
            </w:r>
          </w:p>
        </w:tc>
        <w:tc>
          <w:tcPr>
            <w:tcW w:type="dxa" w:w="1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BUYER/SELLER</w:t>
            </w:r>
          </w:p>
        </w:tc>
        <w:tc>
          <w:tcPr>
            <w:tcW w:type="dxa" w:w="3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InitiateSign — sinh &amp; gửi OTP</w:t>
            </w:r>
          </w:p>
        </w:tc>
      </w:tr>
      <w:tr>
        <w:tc>
          <w:tcPr>
            <w:tcW w:type="dxa" w:w="4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POST /api/v1/contracts/{id}/sign/verify</w:t>
            </w:r>
          </w:p>
        </w:tc>
        <w:tc>
          <w:tcPr>
            <w:tcW w:type="dxa" w:w="1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BUYER/SELLER</w:t>
            </w:r>
          </w:p>
        </w:tc>
        <w:tc>
          <w:tcPr>
            <w:tcW w:type="dxa" w:w="3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VerifyOtpAndSign — tạo Signature</w:t>
            </w:r>
          </w:p>
        </w:tc>
      </w:tr>
      <w:tr>
        <w:tc>
          <w:tcPr>
            <w:tcW w:type="dxa" w:w="4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POST /api/v1/contracts/{id}/milestones/{mid}/weigh</w:t>
            </w:r>
          </w:p>
        </w:tc>
        <w:tc>
          <w:tcPr>
            <w:tcW w:type="dxa" w:w="1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SELLER</w:t>
            </w:r>
          </w:p>
        </w:tc>
        <w:tc>
          <w:tcPr>
            <w:tcW w:type="dxa" w:w="3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Cân hàng đợt (UC-C2)</w:t>
            </w:r>
          </w:p>
        </w:tc>
      </w:tr>
      <w:tr>
        <w:tc>
          <w:tcPr>
            <w:tcW w:type="dxa" w:w="4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POST /api/v1/contracts/{id}/milestones/{mid}/confirm</w:t>
            </w:r>
          </w:p>
        </w:tc>
        <w:tc>
          <w:tcPr>
            <w:tcW w:type="dxa" w:w="1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BUYER</w:t>
            </w:r>
          </w:p>
        </w:tc>
        <w:tc>
          <w:tcPr>
            <w:tcW w:type="dxa" w:w="3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CONFIRM_CLEAN (UC-C3)</w:t>
            </w:r>
          </w:p>
        </w:tc>
      </w:tr>
      <w:tr>
        <w:tc>
          <w:tcPr>
            <w:tcW w:type="dxa" w:w="4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POST /api/v1/contracts/{id}/milestones/{mid}/flag</w:t>
            </w:r>
          </w:p>
        </w:tc>
        <w:tc>
          <w:tcPr>
            <w:tcW w:type="dxa" w:w="1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BUYER</w:t>
            </w:r>
          </w:p>
        </w:tc>
        <w:tc>
          <w:tcPr>
            <w:tcW w:type="dxa" w:w="3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FLAG_ISSUE</w:t>
            </w:r>
          </w:p>
        </w:tc>
      </w:tr>
      <w:tr>
        <w:tc>
          <w:tcPr>
            <w:tcW w:type="dxa" w:w="4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POST /api/v1/contracts/{id}/milestones/{mid}/respond</w:t>
            </w:r>
          </w:p>
        </w:tc>
        <w:tc>
          <w:tcPr>
            <w:tcW w:type="dxa" w:w="1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SELLER</w:t>
            </w:r>
          </w:p>
        </w:tc>
        <w:tc>
          <w:tcPr>
            <w:tcW w:type="dxa" w:w="3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Phản hồi flag / CONTESTED</w:t>
            </w:r>
          </w:p>
        </w:tc>
      </w:tr>
      <w:tr>
        <w:tc>
          <w:tcPr>
            <w:tcW w:type="dxa" w:w="4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POST /api/v1/contracts/{id}/milestones/{mid}/force-majeure</w:t>
            </w:r>
          </w:p>
        </w:tc>
        <w:tc>
          <w:tcPr>
            <w:tcW w:type="dxa" w:w="1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SELLER</w:t>
            </w:r>
          </w:p>
        </w:tc>
        <w:tc>
          <w:tcPr>
            <w:tcW w:type="dxa" w:w="3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Claim bất khả kháng (UC-C4)</w:t>
            </w:r>
          </w:p>
        </w:tc>
      </w:tr>
      <w:tr>
        <w:tc>
          <w:tcPr>
            <w:tcW w:type="dxa" w:w="4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POST /api/v1/contracts/{id}/milestones/{mid}/force-majeure/resolve</w:t>
            </w:r>
          </w:p>
        </w:tc>
        <w:tc>
          <w:tcPr>
            <w:tcW w:type="dxa" w:w="1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ADMIN</w:t>
            </w:r>
          </w:p>
        </w:tc>
        <w:tc>
          <w:tcPr>
            <w:tcW w:type="dxa" w:w="3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APPROVE/REJECT claim</w:t>
            </w:r>
          </w:p>
        </w:tc>
      </w:tr>
      <w:tr>
        <w:tc>
          <w:tcPr>
            <w:tcW w:type="dxa" w:w="4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POST /api/v1/contracts/{id}/cancel</w:t>
            </w:r>
          </w:p>
        </w:tc>
        <w:tc>
          <w:tcPr>
            <w:tcW w:type="dxa" w:w="1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BUYER/SELLER</w:t>
            </w:r>
          </w:p>
        </w:tc>
        <w:tc>
          <w:tcPr>
            <w:tcW w:type="dxa" w:w="3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Huỷ pro-rata (UC-C5)</w:t>
            </w:r>
          </w:p>
        </w:tc>
      </w:tr>
      <w:tr>
        <w:tc>
          <w:tcPr>
            <w:tcW w:type="dxa" w:w="4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GET /api/v1/contracts/{id}</w:t>
            </w:r>
          </w:p>
        </w:tc>
        <w:tc>
          <w:tcPr>
            <w:tcW w:type="dxa" w:w="1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các bên</w:t>
            </w:r>
          </w:p>
        </w:tc>
        <w:tc>
          <w:tcPr>
            <w:tcW w:type="dxa" w:w="3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Chi tiết hợp đồng + milestone</w:t>
            </w:r>
          </w:p>
        </w:tc>
      </w:tr>
    </w:tbl>
    <w:p>
      <w:pPr>
        <w:pStyle w:val="Heading3"/>
        <w:spacing w:after="80" w:before="240"/>
      </w:pPr>
      <w:r>
        <w:rPr>
          <w:rFonts w:ascii="Calibri" w:cs="Calibri" w:eastAsia="Calibri" w:hAnsi="Calibri"/>
          <w:b/>
          <w:bCs/>
          <w:color w:val="1F2A37"/>
          <w:sz w:val="22"/>
          <w:szCs w:val="22"/>
        </w:rPr>
        <w:t xml:space="preserve">2.8 Lược đồ dữ liệu (contract_db)</w:t>
      </w:r>
    </w:p>
    <w:p>
      <w:pPr>
        <w:pBdr>
          <w:top w:val="single" w:color="D1D5DB" w:sz="2" w:space="4"/>
          <w:bottom w:val="single" w:color="D1D5DB" w:sz="2" w:space="4"/>
          <w:left w:val="single" w:color="D1D5DB" w:sz="2" w:space="4"/>
          <w:right w:val="single" w:color="D1D5DB" w:sz="2" w:space="4"/>
        </w:pBdr>
        <w:shd w:fill="F3F4F6" w:color="auto" w:val="clear"/>
        <w:spacing w:after="140" w:before="80" w:line="240"/>
        <w:ind w:left="60" w:right="60"/>
      </w:pPr>
      <w:r>
        <w:rPr>
          <w:rFonts w:ascii="Consolas" w:cs="Consolas" w:eastAsia="Consolas" w:hAnsi="Consolas"/>
          <w:color w:val="374151"/>
          <w:sz w:val="17"/>
          <w:szCs w:val="17"/>
        </w:rPr>
        <w:t xml:space="preserve">CREATE TABLE contract (</w:t>
      </w:r>
      <w:r>
        <w:rPr>
          <w:rFonts w:ascii="Consolas" w:cs="Consolas" w:eastAsia="Consolas" w:hAnsi="Consolas"/>
          <w:color w:val="374151"/>
          <w:sz w:val="17"/>
          <w:szCs w:val="17"/>
        </w:rPr>
        <w:br/>
        <w:t xml:space="preserve">  contract_id         UUID PRIMARY KEY,</w:t>
      </w:r>
      <w:r>
        <w:rPr>
          <w:rFonts w:ascii="Consolas" w:cs="Consolas" w:eastAsia="Consolas" w:hAnsi="Consolas"/>
          <w:color w:val="374151"/>
          <w:sz w:val="17"/>
          <w:szCs w:val="17"/>
        </w:rPr>
        <w:br/>
        <w:t xml:space="preserve">  listing_id          UUID NOT NULL,          -- ref product-service (plain UUID)</w:t>
      </w:r>
      <w:r>
        <w:rPr>
          <w:rFonts w:ascii="Consolas" w:cs="Consolas" w:eastAsia="Consolas" w:hAnsi="Consolas"/>
          <w:color w:val="374151"/>
          <w:sz w:val="17"/>
          <w:szCs w:val="17"/>
        </w:rPr>
        <w:br/>
        <w:t xml:space="preserve">  buyer_id            UUID NOT NULL,          -- ref user-service</w:t>
      </w:r>
      <w:r>
        <w:rPr>
          <w:rFonts w:ascii="Consolas" w:cs="Consolas" w:eastAsia="Consolas" w:hAnsi="Consolas"/>
          <w:color w:val="374151"/>
          <w:sz w:val="17"/>
          <w:szCs w:val="17"/>
        </w:rPr>
        <w:br/>
        <w:t xml:space="preserve">  seller_id           UUID NOT NULL,          -- ref user-service</w:t>
      </w:r>
      <w:r>
        <w:rPr>
          <w:rFonts w:ascii="Consolas" w:cs="Consolas" w:eastAsia="Consolas" w:hAnsi="Consolas"/>
          <w:color w:val="374151"/>
          <w:sz w:val="17"/>
          <w:szCs w:val="17"/>
        </w:rPr>
        <w:br/>
        <w:t xml:space="preserve">  status              VARCHAR(15) NOT NULL,   -- OFFERED..SETTLED/CANCELLED</w:t>
      </w:r>
      <w:r>
        <w:rPr>
          <w:rFonts w:ascii="Consolas" w:cs="Consolas" w:eastAsia="Consolas" w:hAnsi="Consolas"/>
          <w:color w:val="374151"/>
          <w:sz w:val="17"/>
          <w:szCs w:val="17"/>
        </w:rPr>
        <w:br/>
        <w:t xml:space="preserve">  product_name        VARCHAR(255) NOT NULL,  -- snapshot bất biến</w:t>
      </w:r>
      <w:r>
        <w:rPr>
          <w:rFonts w:ascii="Consolas" w:cs="Consolas" w:eastAsia="Consolas" w:hAnsi="Consolas"/>
          <w:color w:val="374151"/>
          <w:sz w:val="17"/>
          <w:szCs w:val="17"/>
        </w:rPr>
        <w:br/>
        <w:t xml:space="preserve">  quantity            DECIMAL(15,2) NOT NULL, -- snapshot</w:t>
      </w:r>
      <w:r>
        <w:rPr>
          <w:rFonts w:ascii="Consolas" w:cs="Consolas" w:eastAsia="Consolas" w:hAnsi="Consolas"/>
          <w:color w:val="374151"/>
          <w:sz w:val="17"/>
          <w:szCs w:val="17"/>
        </w:rPr>
        <w:br/>
        <w:t xml:space="preserve">  agreed_price        DECIMAL(15,2) NOT NULL, -- snapshot (VND/kg)</w:t>
      </w:r>
      <w:r>
        <w:rPr>
          <w:rFonts w:ascii="Consolas" w:cs="Consolas" w:eastAsia="Consolas" w:hAnsi="Consolas"/>
          <w:color w:val="374151"/>
          <w:sz w:val="17"/>
          <w:szCs w:val="17"/>
        </w:rPr>
        <w:br/>
        <w:t xml:space="preserve">  total_amount        DECIMAL(15,2) NOT NULL,</w:t>
      </w:r>
      <w:r>
        <w:rPr>
          <w:rFonts w:ascii="Consolas" w:cs="Consolas" w:eastAsia="Consolas" w:hAnsi="Consolas"/>
          <w:color w:val="374151"/>
          <w:sz w:val="17"/>
          <w:szCs w:val="17"/>
        </w:rPr>
        <w:br/>
        <w:t xml:space="preserve">  signed_content_hash VARCHAR(64) NULL,       -- set lúc SIGNED</w:t>
      </w:r>
      <w:r>
        <w:rPr>
          <w:rFonts w:ascii="Consolas" w:cs="Consolas" w:eastAsia="Consolas" w:hAnsi="Consolas"/>
          <w:color w:val="374151"/>
          <w:sz w:val="17"/>
          <w:szCs w:val="17"/>
        </w:rPr>
        <w:br/>
        <w:t xml:space="preserve">  version             BIGINT NOT NULL DEFAULT 0,  -- optimistic lock</w:t>
      </w:r>
      <w:r>
        <w:rPr>
          <w:rFonts w:ascii="Consolas" w:cs="Consolas" w:eastAsia="Consolas" w:hAnsi="Consolas"/>
          <w:color w:val="374151"/>
          <w:sz w:val="17"/>
          <w:szCs w:val="17"/>
        </w:rPr>
        <w:br/>
        <w:t xml:space="preserve">  created_at          TIMESTAMP NOT NULL,</w:t>
      </w:r>
      <w:r>
        <w:rPr>
          <w:rFonts w:ascii="Consolas" w:cs="Consolas" w:eastAsia="Consolas" w:hAnsi="Consolas"/>
          <w:color w:val="374151"/>
          <w:sz w:val="17"/>
          <w:szCs w:val="17"/>
        </w:rPr>
        <w:br/>
        <w:t xml:space="preserve">  updated_at          TIMESTAMP NOT NULL</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
      </w:r>
      <w:r>
        <w:rPr>
          <w:rFonts w:ascii="Consolas" w:cs="Consolas" w:eastAsia="Consolas" w:hAnsi="Consolas"/>
          <w:color w:val="374151"/>
          <w:sz w:val="17"/>
          <w:szCs w:val="17"/>
        </w:rPr>
        <w:br/>
        <w:t xml:space="preserve">CREATE TABLE contract_terms (</w:t>
      </w:r>
      <w:r>
        <w:rPr>
          <w:rFonts w:ascii="Consolas" w:cs="Consolas" w:eastAsia="Consolas" w:hAnsi="Consolas"/>
          <w:color w:val="374151"/>
          <w:sz w:val="17"/>
          <w:szCs w:val="17"/>
        </w:rPr>
        <w:br/>
        <w:t xml:space="preserve">  contract_id                  UUID PRIMARY KEY REFERENCES contract(contract_id),</w:t>
      </w:r>
      <w:r>
        <w:rPr>
          <w:rFonts w:ascii="Consolas" w:cs="Consolas" w:eastAsia="Consolas" w:hAnsi="Consolas"/>
          <w:color w:val="374151"/>
          <w:sz w:val="17"/>
          <w:szCs w:val="17"/>
        </w:rPr>
        <w:br/>
        <w:t xml:space="preserve">  tolerance_rate               DECIMAL(5,4) NOT NULL,</w:t>
      </w:r>
      <w:r>
        <w:rPr>
          <w:rFonts w:ascii="Consolas" w:cs="Consolas" w:eastAsia="Consolas" w:hAnsi="Consolas"/>
          <w:color w:val="374151"/>
          <w:sz w:val="17"/>
          <w:szCs w:val="17"/>
        </w:rPr>
        <w:br/>
        <w:t xml:space="preserve">  shortfall_penalty_threshold  DECIMAL(5,4) NOT NULL DEFAULT 0.05,</w:t>
      </w:r>
      <w:r>
        <w:rPr>
          <w:rFonts w:ascii="Consolas" w:cs="Consolas" w:eastAsia="Consolas" w:hAnsi="Consolas"/>
          <w:color w:val="374151"/>
          <w:sz w:val="17"/>
          <w:szCs w:val="17"/>
        </w:rPr>
        <w:br/>
        <w:t xml:space="preserve">  buyer_penalty_rate           DECIMAL(5,4) NOT NULL,</w:t>
      </w:r>
      <w:r>
        <w:rPr>
          <w:rFonts w:ascii="Consolas" w:cs="Consolas" w:eastAsia="Consolas" w:hAnsi="Consolas"/>
          <w:color w:val="374151"/>
          <w:sz w:val="17"/>
          <w:szCs w:val="17"/>
        </w:rPr>
        <w:br/>
        <w:t xml:space="preserve">  seller_penalty_rate          DECIMAL(5,4) NOT NULL,</w:t>
      </w:r>
      <w:r>
        <w:rPr>
          <w:rFonts w:ascii="Consolas" w:cs="Consolas" w:eastAsia="Consolas" w:hAnsi="Consolas"/>
          <w:color w:val="374151"/>
          <w:sz w:val="17"/>
          <w:szCs w:val="17"/>
        </w:rPr>
        <w:br/>
        <w:t xml:space="preserve">  buyer_deposit_rate           DECIMAL(5,4) NOT NULL DEFAULT 0.05,</w:t>
      </w:r>
      <w:r>
        <w:rPr>
          <w:rFonts w:ascii="Consolas" w:cs="Consolas" w:eastAsia="Consolas" w:hAnsi="Consolas"/>
          <w:color w:val="374151"/>
          <w:sz w:val="17"/>
          <w:szCs w:val="17"/>
        </w:rPr>
        <w:br/>
        <w:t xml:space="preserve">  force_majeure_report_window_days INT NOT NULL DEFAULT 3</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
      </w:r>
      <w:r>
        <w:rPr>
          <w:rFonts w:ascii="Consolas" w:cs="Consolas" w:eastAsia="Consolas" w:hAnsi="Consolas"/>
          <w:color w:val="374151"/>
          <w:sz w:val="17"/>
          <w:szCs w:val="17"/>
        </w:rPr>
        <w:br/>
        <w:t xml:space="preserve">CREATE TABLE milestone_term (           -- lịch giao hàng bất biến (snapshot)</w:t>
      </w:r>
      <w:r>
        <w:rPr>
          <w:rFonts w:ascii="Consolas" w:cs="Consolas" w:eastAsia="Consolas" w:hAnsi="Consolas"/>
          <w:color w:val="374151"/>
          <w:sz w:val="17"/>
          <w:szCs w:val="17"/>
        </w:rPr>
        <w:br/>
        <w:t xml:space="preserve">  term_id             UUID PRIMARY KEY,</w:t>
      </w:r>
      <w:r>
        <w:rPr>
          <w:rFonts w:ascii="Consolas" w:cs="Consolas" w:eastAsia="Consolas" w:hAnsi="Consolas"/>
          <w:color w:val="374151"/>
          <w:sz w:val="17"/>
          <w:szCs w:val="17"/>
        </w:rPr>
        <w:br/>
        <w:t xml:space="preserve">  contract_id         UUID NOT NULL REFERENCES contract(contract_id),</w:t>
      </w:r>
      <w:r>
        <w:rPr>
          <w:rFonts w:ascii="Consolas" w:cs="Consolas" w:eastAsia="Consolas" w:hAnsi="Consolas"/>
          <w:color w:val="374151"/>
          <w:sz w:val="17"/>
          <w:szCs w:val="17"/>
        </w:rPr>
        <w:br/>
        <w:t xml:space="preserve">  milestone_index     INT NOT NULL,</w:t>
      </w:r>
      <w:r>
        <w:rPr>
          <w:rFonts w:ascii="Consolas" w:cs="Consolas" w:eastAsia="Consolas" w:hAnsi="Consolas"/>
          <w:color w:val="374151"/>
          <w:sz w:val="17"/>
          <w:szCs w:val="17"/>
        </w:rPr>
        <w:br/>
        <w:t xml:space="preserve">  committed_quantity  DECIMAL(15,2) NOT NULL,</w:t>
      </w:r>
      <w:r>
        <w:rPr>
          <w:rFonts w:ascii="Consolas" w:cs="Consolas" w:eastAsia="Consolas" w:hAnsi="Consolas"/>
          <w:color w:val="374151"/>
          <w:sz w:val="17"/>
          <w:szCs w:val="17"/>
        </w:rPr>
        <w:br/>
        <w:t xml:space="preserve">  batch_amount        DECIMAL(15,2) NOT NULL, -- committed_quantity × agreed_price</w:t>
      </w:r>
      <w:r>
        <w:rPr>
          <w:rFonts w:ascii="Consolas" w:cs="Consolas" w:eastAsia="Consolas" w:hAnsi="Consolas"/>
          <w:color w:val="374151"/>
          <w:sz w:val="17"/>
          <w:szCs w:val="17"/>
        </w:rPr>
        <w:br/>
        <w:t xml:space="preserve">  UNIQUE (contract_id, milestone_index)</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
      </w:r>
      <w:r>
        <w:rPr>
          <w:rFonts w:ascii="Consolas" w:cs="Consolas" w:eastAsia="Consolas" w:hAnsi="Consolas"/>
          <w:color w:val="374151"/>
          <w:sz w:val="17"/>
          <w:szCs w:val="17"/>
        </w:rPr>
        <w:br/>
        <w:t xml:space="preserve">CREATE TABLE milestone (                -- instance runtime</w:t>
      </w:r>
      <w:r>
        <w:rPr>
          <w:rFonts w:ascii="Consolas" w:cs="Consolas" w:eastAsia="Consolas" w:hAnsi="Consolas"/>
          <w:color w:val="374151"/>
          <w:sz w:val="17"/>
          <w:szCs w:val="17"/>
        </w:rPr>
        <w:br/>
        <w:t xml:space="preserve">  milestone_id           UUID PRIMARY KEY,</w:t>
      </w:r>
      <w:r>
        <w:rPr>
          <w:rFonts w:ascii="Consolas" w:cs="Consolas" w:eastAsia="Consolas" w:hAnsi="Consolas"/>
          <w:color w:val="374151"/>
          <w:sz w:val="17"/>
          <w:szCs w:val="17"/>
        </w:rPr>
        <w:br/>
        <w:t xml:space="preserve">  contract_id            UUID NOT NULL,</w:t>
      </w:r>
      <w:r>
        <w:rPr>
          <w:rFonts w:ascii="Consolas" w:cs="Consolas" w:eastAsia="Consolas" w:hAnsi="Consolas"/>
          <w:color w:val="374151"/>
          <w:sz w:val="17"/>
          <w:szCs w:val="17"/>
        </w:rPr>
        <w:br/>
        <w:t xml:space="preserve">  milestone_index        INT NOT NULL,</w:t>
      </w:r>
      <w:r>
        <w:rPr>
          <w:rFonts w:ascii="Consolas" w:cs="Consolas" w:eastAsia="Consolas" w:hAnsi="Consolas"/>
          <w:color w:val="374151"/>
          <w:sz w:val="17"/>
          <w:szCs w:val="17"/>
        </w:rPr>
        <w:br/>
        <w:t xml:space="preserve">  status                 VARCHAR(28) NOT NULL,  -- CREATED..SETTLED</w:t>
      </w:r>
      <w:r>
        <w:rPr>
          <w:rFonts w:ascii="Consolas" w:cs="Consolas" w:eastAsia="Consolas" w:hAnsi="Consolas"/>
          <w:color w:val="374151"/>
          <w:sz w:val="17"/>
          <w:szCs w:val="17"/>
        </w:rPr>
        <w:br/>
        <w:t xml:space="preserve">  seller_declared_weight DECIMAL(15,2) NULL,</w:t>
      </w:r>
      <w:r>
        <w:rPr>
          <w:rFonts w:ascii="Consolas" w:cs="Consolas" w:eastAsia="Consolas" w:hAnsi="Consolas"/>
          <w:color w:val="374151"/>
          <w:sz w:val="17"/>
          <w:szCs w:val="17"/>
        </w:rPr>
        <w:br/>
        <w:t xml:space="preserve">  seller_evidence_file_id UUID NULL,            -- ref file-service</w:t>
      </w:r>
      <w:r>
        <w:rPr>
          <w:rFonts w:ascii="Consolas" w:cs="Consolas" w:eastAsia="Consolas" w:hAnsi="Consolas"/>
          <w:color w:val="374151"/>
          <w:sz w:val="17"/>
          <w:szCs w:val="17"/>
        </w:rPr>
        <w:br/>
        <w:t xml:space="preserve">  buyer_received_weight  DECIMAL(15,2) NULL,</w:t>
      </w:r>
      <w:r>
        <w:rPr>
          <w:rFonts w:ascii="Consolas" w:cs="Consolas" w:eastAsia="Consolas" w:hAnsi="Consolas"/>
          <w:color w:val="374151"/>
          <w:sz w:val="17"/>
          <w:szCs w:val="17"/>
        </w:rPr>
        <w:br/>
        <w:t xml:space="preserve">  buyer_evidence_file_id UUID NULL,</w:t>
      </w:r>
      <w:r>
        <w:rPr>
          <w:rFonts w:ascii="Consolas" w:cs="Consolas" w:eastAsia="Consolas" w:hAnsi="Consolas"/>
          <w:color w:val="374151"/>
          <w:sz w:val="17"/>
          <w:szCs w:val="17"/>
        </w:rPr>
        <w:br/>
        <w:t xml:space="preserve">  force_majeure_claim_id UUID NULL,</w:t>
      </w:r>
      <w:r>
        <w:rPr>
          <w:rFonts w:ascii="Consolas" w:cs="Consolas" w:eastAsia="Consolas" w:hAnsi="Consolas"/>
          <w:color w:val="374151"/>
          <w:sz w:val="17"/>
          <w:szCs w:val="17"/>
        </w:rPr>
        <w:br/>
        <w:t xml:space="preserve">  version                BIGINT NOT NULL DEFAULT 0,</w:t>
      </w:r>
      <w:r>
        <w:rPr>
          <w:rFonts w:ascii="Consolas" w:cs="Consolas" w:eastAsia="Consolas" w:hAnsi="Consolas"/>
          <w:color w:val="374151"/>
          <w:sz w:val="17"/>
          <w:szCs w:val="17"/>
        </w:rPr>
        <w:br/>
        <w:t xml:space="preserve">  created_at             TIMESTAMP NOT NULL,</w:t>
      </w:r>
      <w:r>
        <w:rPr>
          <w:rFonts w:ascii="Consolas" w:cs="Consolas" w:eastAsia="Consolas" w:hAnsi="Consolas"/>
          <w:color w:val="374151"/>
          <w:sz w:val="17"/>
          <w:szCs w:val="17"/>
        </w:rPr>
        <w:br/>
        <w:t xml:space="preserve">  updated_at             TIMESTAMP NOT NULL</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
      </w:r>
      <w:r>
        <w:rPr>
          <w:rFonts w:ascii="Consolas" w:cs="Consolas" w:eastAsia="Consolas" w:hAnsi="Consolas"/>
          <w:color w:val="374151"/>
          <w:sz w:val="17"/>
          <w:szCs w:val="17"/>
        </w:rPr>
        <w:br/>
        <w:t xml:space="preserve">CREATE TABLE force_majeure_claim (</w:t>
      </w:r>
      <w:r>
        <w:rPr>
          <w:rFonts w:ascii="Consolas" w:cs="Consolas" w:eastAsia="Consolas" w:hAnsi="Consolas"/>
          <w:color w:val="374151"/>
          <w:sz w:val="17"/>
          <w:szCs w:val="17"/>
        </w:rPr>
        <w:br/>
        <w:t xml:space="preserve">  claim_id          UUID PRIMARY KEY,</w:t>
      </w:r>
      <w:r>
        <w:rPr>
          <w:rFonts w:ascii="Consolas" w:cs="Consolas" w:eastAsia="Consolas" w:hAnsi="Consolas"/>
          <w:color w:val="374151"/>
          <w:sz w:val="17"/>
          <w:szCs w:val="17"/>
        </w:rPr>
        <w:br/>
        <w:t xml:space="preserve">  milestone_id      UUID NOT NULL,</w:t>
      </w:r>
      <w:r>
        <w:rPr>
          <w:rFonts w:ascii="Consolas" w:cs="Consolas" w:eastAsia="Consolas" w:hAnsi="Consolas"/>
          <w:color w:val="374151"/>
          <w:sz w:val="17"/>
          <w:szCs w:val="17"/>
        </w:rPr>
        <w:br/>
        <w:t xml:space="preserve">  contract_id       UUID NOT NULL,</w:t>
      </w:r>
      <w:r>
        <w:rPr>
          <w:rFonts w:ascii="Consolas" w:cs="Consolas" w:eastAsia="Consolas" w:hAnsi="Consolas"/>
          <w:color w:val="374151"/>
          <w:sz w:val="17"/>
          <w:szCs w:val="17"/>
        </w:rPr>
        <w:br/>
        <w:t xml:space="preserve">  status            VARCHAR(20) NOT NULL,  -- PENDING_REVIEW/APPROVED/REJECTED/ESCALATED</w:t>
      </w:r>
      <w:r>
        <w:rPr>
          <w:rFonts w:ascii="Consolas" w:cs="Consolas" w:eastAsia="Consolas" w:hAnsi="Consolas"/>
          <w:color w:val="374151"/>
          <w:sz w:val="17"/>
          <w:szCs w:val="17"/>
        </w:rPr>
        <w:br/>
        <w:t xml:space="preserve">  evidence_file_id  UUID NOT NULL,</w:t>
      </w:r>
      <w:r>
        <w:rPr>
          <w:rFonts w:ascii="Consolas" w:cs="Consolas" w:eastAsia="Consolas" w:hAnsi="Consolas"/>
          <w:color w:val="374151"/>
          <w:sz w:val="17"/>
          <w:szCs w:val="17"/>
        </w:rPr>
        <w:br/>
        <w:t xml:space="preserve">  claimed_at        TIMESTAMP NOT NULL,</w:t>
      </w:r>
      <w:r>
        <w:rPr>
          <w:rFonts w:ascii="Consolas" w:cs="Consolas" w:eastAsia="Consolas" w:hAnsi="Consolas"/>
          <w:color w:val="374151"/>
          <w:sz w:val="17"/>
          <w:szCs w:val="17"/>
        </w:rPr>
        <w:br/>
        <w:t xml:space="preserve">  reviewed_by       UUID NULL,</w:t>
      </w:r>
      <w:r>
        <w:rPr>
          <w:rFonts w:ascii="Consolas" w:cs="Consolas" w:eastAsia="Consolas" w:hAnsi="Consolas"/>
          <w:color w:val="374151"/>
          <w:sz w:val="17"/>
          <w:szCs w:val="17"/>
        </w:rPr>
        <w:br/>
        <w:t xml:space="preserve">  reviewed_at       TIMESTAMP NULL</w:t>
      </w:r>
      <w:r>
        <w:rPr>
          <w:rFonts w:ascii="Consolas" w:cs="Consolas" w:eastAsia="Consolas" w:hAnsi="Consolas"/>
          <w:color w:val="374151"/>
          <w:sz w:val="17"/>
          <w:szCs w:val="17"/>
        </w:rPr>
        <w:br/>
        <w:t xml:space="preserve">);</w:t>
      </w:r>
    </w:p>
    <w:p>
      <w:pPr>
        <w:spacing w:after="120" w:before="0" w:line="276"/>
        <w:jc w:val="both"/>
      </w:pPr>
      <w:r>
        <w:rPr>
          <w:rFonts w:ascii="Calibri" w:cs="Calibri" w:eastAsia="Calibri" w:hAnsi="Calibri"/>
          <w:b w:val="false"/>
          <w:bCs w:val="false"/>
          <w:i w:val="false"/>
          <w:iCs w:val="false"/>
          <w:color w:val="111827"/>
          <w:sz w:val="21"/>
          <w:szCs w:val="21"/>
        </w:rPr>
        <w:t xml:space="preserve">Chữ ký + OTP + outbox (cùng contract_db):</w:t>
      </w:r>
    </w:p>
    <w:p>
      <w:pPr>
        <w:pBdr>
          <w:top w:val="single" w:color="D1D5DB" w:sz="2" w:space="4"/>
          <w:bottom w:val="single" w:color="D1D5DB" w:sz="2" w:space="4"/>
          <w:left w:val="single" w:color="D1D5DB" w:sz="2" w:space="4"/>
          <w:right w:val="single" w:color="D1D5DB" w:sz="2" w:space="4"/>
        </w:pBdr>
        <w:shd w:fill="F3F4F6" w:color="auto" w:val="clear"/>
        <w:spacing w:after="140" w:before="80" w:line="240"/>
        <w:ind w:left="60" w:right="60"/>
      </w:pPr>
      <w:r>
        <w:rPr>
          <w:rFonts w:ascii="Consolas" w:cs="Consolas" w:eastAsia="Consolas" w:hAnsi="Consolas"/>
          <w:color w:val="374151"/>
          <w:sz w:val="17"/>
          <w:szCs w:val="17"/>
        </w:rPr>
        <w:t xml:space="preserve">CREATE TABLE signature (</w:t>
      </w:r>
      <w:r>
        <w:rPr>
          <w:rFonts w:ascii="Consolas" w:cs="Consolas" w:eastAsia="Consolas" w:hAnsi="Consolas"/>
          <w:color w:val="374151"/>
          <w:sz w:val="17"/>
          <w:szCs w:val="17"/>
        </w:rPr>
        <w:br/>
        <w:t xml:space="preserve">  signature_id        UUID PRIMARY KEY,</w:t>
      </w:r>
      <w:r>
        <w:rPr>
          <w:rFonts w:ascii="Consolas" w:cs="Consolas" w:eastAsia="Consolas" w:hAnsi="Consolas"/>
          <w:color w:val="374151"/>
          <w:sz w:val="17"/>
          <w:szCs w:val="17"/>
        </w:rPr>
        <w:br/>
        <w:t xml:space="preserve">  contract_id         UUID NOT NULL REFERENCES contract(contract_id),</w:t>
      </w:r>
      <w:r>
        <w:rPr>
          <w:rFonts w:ascii="Consolas" w:cs="Consolas" w:eastAsia="Consolas" w:hAnsi="Consolas"/>
          <w:color w:val="374151"/>
          <w:sz w:val="17"/>
          <w:szCs w:val="17"/>
        </w:rPr>
        <w:br/>
        <w:t xml:space="preserve">  signer_role         VARCHAR(10) NOT NULL,  -- BUYER | SELLER</w:t>
      </w:r>
      <w:r>
        <w:rPr>
          <w:rFonts w:ascii="Consolas" w:cs="Consolas" w:eastAsia="Consolas" w:hAnsi="Consolas"/>
          <w:color w:val="374151"/>
          <w:sz w:val="17"/>
          <w:szCs w:val="17"/>
        </w:rPr>
        <w:br/>
        <w:t xml:space="preserve">  signer_user_id      UUID NOT NULL,         -- = JWT sub</w:t>
      </w:r>
      <w:r>
        <w:rPr>
          <w:rFonts w:ascii="Consolas" w:cs="Consolas" w:eastAsia="Consolas" w:hAnsi="Consolas"/>
          <w:color w:val="374151"/>
          <w:sz w:val="17"/>
          <w:szCs w:val="17"/>
        </w:rPr>
        <w:br/>
        <w:t xml:space="preserve">  auth_time           TIMESTAMP NOT NULL,    -- = JWT auth_time (sau step-up)</w:t>
      </w:r>
      <w:r>
        <w:rPr>
          <w:rFonts w:ascii="Consolas" w:cs="Consolas" w:eastAsia="Consolas" w:hAnsi="Consolas"/>
          <w:color w:val="374151"/>
          <w:sz w:val="17"/>
          <w:szCs w:val="17"/>
        </w:rPr>
        <w:br/>
        <w:t xml:space="preserve">  signed_at           TIMESTAMP NOT NULL,</w:t>
      </w:r>
      <w:r>
        <w:rPr>
          <w:rFonts w:ascii="Consolas" w:cs="Consolas" w:eastAsia="Consolas" w:hAnsi="Consolas"/>
          <w:color w:val="374151"/>
          <w:sz w:val="17"/>
          <w:szCs w:val="17"/>
        </w:rPr>
        <w:br/>
        <w:t xml:space="preserve">  signed_content_hash VARCHAR(64) NOT NULL,</w:t>
      </w:r>
      <w:r>
        <w:rPr>
          <w:rFonts w:ascii="Consolas" w:cs="Consolas" w:eastAsia="Consolas" w:hAnsi="Consolas"/>
          <w:color w:val="374151"/>
          <w:sz w:val="17"/>
          <w:szCs w:val="17"/>
        </w:rPr>
        <w:br/>
        <w:t xml:space="preserve">  ip_address          VARCHAR(45),</w:t>
      </w:r>
      <w:r>
        <w:rPr>
          <w:rFonts w:ascii="Consolas" w:cs="Consolas" w:eastAsia="Consolas" w:hAnsi="Consolas"/>
          <w:color w:val="374151"/>
          <w:sz w:val="17"/>
          <w:szCs w:val="17"/>
        </w:rPr>
        <w:br/>
        <w:t xml:space="preserve">  UNIQUE (contract_id, signer_role)</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
      </w:r>
      <w:r>
        <w:rPr>
          <w:rFonts w:ascii="Consolas" w:cs="Consolas" w:eastAsia="Consolas" w:hAnsi="Consolas"/>
          <w:color w:val="374151"/>
          <w:sz w:val="17"/>
          <w:szCs w:val="17"/>
        </w:rPr>
        <w:br/>
        <w:t xml:space="preserve">CREATE TABLE signature_otp (</w:t>
      </w:r>
      <w:r>
        <w:rPr>
          <w:rFonts w:ascii="Consolas" w:cs="Consolas" w:eastAsia="Consolas" w:hAnsi="Consolas"/>
          <w:color w:val="374151"/>
          <w:sz w:val="17"/>
          <w:szCs w:val="17"/>
        </w:rPr>
        <w:br/>
        <w:t xml:space="preserve">  otp_id        UUID PRIMARY KEY,</w:t>
      </w:r>
      <w:r>
        <w:rPr>
          <w:rFonts w:ascii="Consolas" w:cs="Consolas" w:eastAsia="Consolas" w:hAnsi="Consolas"/>
          <w:color w:val="374151"/>
          <w:sz w:val="17"/>
          <w:szCs w:val="17"/>
        </w:rPr>
        <w:br/>
        <w:t xml:space="preserve">  contract_id   UUID NOT NULL, signer_role VARCHAR(10) NOT NULL,</w:t>
      </w:r>
      <w:r>
        <w:rPr>
          <w:rFonts w:ascii="Consolas" w:cs="Consolas" w:eastAsia="Consolas" w:hAnsi="Consolas"/>
          <w:color w:val="374151"/>
          <w:sz w:val="17"/>
          <w:szCs w:val="17"/>
        </w:rPr>
        <w:br/>
        <w:t xml:space="preserve">  user_id       UUID NOT NULL,</w:t>
      </w:r>
      <w:r>
        <w:rPr>
          <w:rFonts w:ascii="Consolas" w:cs="Consolas" w:eastAsia="Consolas" w:hAnsi="Consolas"/>
          <w:color w:val="374151"/>
          <w:sz w:val="17"/>
          <w:szCs w:val="17"/>
        </w:rPr>
        <w:br/>
        <w:t xml:space="preserve">  otp_hash      VARCHAR(64) NOT NULL,   -- hash, không lưu plaintext</w:t>
      </w:r>
      <w:r>
        <w:rPr>
          <w:rFonts w:ascii="Consolas" w:cs="Consolas" w:eastAsia="Consolas" w:hAnsi="Consolas"/>
          <w:color w:val="374151"/>
          <w:sz w:val="17"/>
          <w:szCs w:val="17"/>
        </w:rPr>
        <w:br/>
        <w:t xml:space="preserve">  sent_at       TIMESTAMP NOT NULL, expires_at TIMESTAMP NOT NULL,</w:t>
      </w:r>
      <w:r>
        <w:rPr>
          <w:rFonts w:ascii="Consolas" w:cs="Consolas" w:eastAsia="Consolas" w:hAnsi="Consolas"/>
          <w:color w:val="374151"/>
          <w:sz w:val="17"/>
          <w:szCs w:val="17"/>
        </w:rPr>
        <w:br/>
        <w:t xml:space="preserve">  verified_at   TIMESTAMP NULL, attempt_count INT NOT NULL DEFAULT 0</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
      </w:r>
      <w:r>
        <w:rPr>
          <w:rFonts w:ascii="Consolas" w:cs="Consolas" w:eastAsia="Consolas" w:hAnsi="Consolas"/>
          <w:color w:val="374151"/>
          <w:sz w:val="17"/>
          <w:szCs w:val="17"/>
        </w:rPr>
        <w:br/>
        <w:t xml:space="preserve">CREATE TABLE milestone_sync_outbox (    -- Local Outbox (§2.6)</w:t>
      </w:r>
      <w:r>
        <w:rPr>
          <w:rFonts w:ascii="Consolas" w:cs="Consolas" w:eastAsia="Consolas" w:hAnsi="Consolas"/>
          <w:color w:val="374151"/>
          <w:sz w:val="17"/>
          <w:szCs w:val="17"/>
        </w:rPr>
        <w:br/>
        <w:t xml:space="preserve">  outbox_id UUID PRIMARY KEY, milestone_id UUID NOT NULL, contract_id UUID NOT NULL,</w:t>
      </w:r>
      <w:r>
        <w:rPr>
          <w:rFonts w:ascii="Consolas" w:cs="Consolas" w:eastAsia="Consolas" w:hAnsi="Consolas"/>
          <w:color w:val="374151"/>
          <w:sz w:val="17"/>
          <w:szCs w:val="17"/>
        </w:rPr>
        <w:br/>
        <w:t xml:space="preserve">  processed BOOLEAN NOT NULL DEFAULT false, retry_count INT NOT NULL DEFAULT 0,</w:t>
      </w:r>
      <w:r>
        <w:rPr>
          <w:rFonts w:ascii="Consolas" w:cs="Consolas" w:eastAsia="Consolas" w:hAnsi="Consolas"/>
          <w:color w:val="374151"/>
          <w:sz w:val="17"/>
          <w:szCs w:val="17"/>
        </w:rPr>
        <w:br/>
        <w:t xml:space="preserve">  last_attempt_at TIMESTAMP NULL, created_at TIMESTAMP NOT NULL, processed_at TIMESTAMP NULL</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
      </w:r>
      <w:r>
        <w:rPr>
          <w:rFonts w:ascii="Consolas" w:cs="Consolas" w:eastAsia="Consolas" w:hAnsi="Consolas"/>
          <w:color w:val="374151"/>
          <w:sz w:val="17"/>
          <w:szCs w:val="17"/>
        </w:rPr>
        <w:br/>
        <w:t xml:space="preserve">CREATE TABLE contract_domain_events (   -- Transactional Outbox → RabbitMQ</w:t>
      </w:r>
      <w:r>
        <w:rPr>
          <w:rFonts w:ascii="Consolas" w:cs="Consolas" w:eastAsia="Consolas" w:hAnsi="Consolas"/>
          <w:color w:val="374151"/>
          <w:sz w:val="17"/>
          <w:szCs w:val="17"/>
        </w:rPr>
        <w:br/>
        <w:t xml:space="preserve">  event_id UUID PRIMARY KEY, aggregate_id UUID NOT NULL, routing_key VARCHAR(60) NOT NULL,</w:t>
      </w:r>
      <w:r>
        <w:rPr>
          <w:rFonts w:ascii="Consolas" w:cs="Consolas" w:eastAsia="Consolas" w:hAnsi="Consolas"/>
          <w:color w:val="374151"/>
          <w:sz w:val="17"/>
          <w:szCs w:val="17"/>
        </w:rPr>
        <w:br/>
        <w:t xml:space="preserve">  payload JSON NOT NULL, status VARCHAR(10) NOT NULL DEFAULT 'PENDING',</w:t>
      </w:r>
      <w:r>
        <w:rPr>
          <w:rFonts w:ascii="Consolas" w:cs="Consolas" w:eastAsia="Consolas" w:hAnsi="Consolas"/>
          <w:color w:val="374151"/>
          <w:sz w:val="17"/>
          <w:szCs w:val="17"/>
        </w:rPr>
        <w:br/>
        <w:t xml:space="preserve">  created_at TIMESTAMP NOT NULL, published_at TIMESTAMP NULL</w:t>
      </w:r>
      <w:r>
        <w:rPr>
          <w:rFonts w:ascii="Consolas" w:cs="Consolas" w:eastAsia="Consolas" w:hAnsi="Consolas"/>
          <w:color w:val="374151"/>
          <w:sz w:val="17"/>
          <w:szCs w:val="17"/>
        </w:rPr>
        <w:br/>
        <w:t xml:space="preserve">);</w:t>
      </w:r>
    </w:p>
    <w:p>
      <w:pPr>
        <w:pStyle w:val="Heading2"/>
        <w:pBdr>
          <w:bottom w:val="single" w:color="D1D5DB" w:sz="6" w:space="6"/>
        </w:pBdr>
        <w:spacing w:after="120" w:before="320"/>
      </w:pPr>
      <w:r>
        <w:rPr>
          <w:rFonts w:ascii="Calibri" w:cs="Calibri" w:eastAsia="Calibri" w:hAnsi="Calibri"/>
          <w:b/>
          <w:bCs/>
          <w:color w:val="1F2A37"/>
          <w:sz w:val="25"/>
          <w:szCs w:val="25"/>
        </w:rPr>
        <w:t xml:space="preserve">3. escrow-service</w:t>
      </w:r>
    </w:p>
    <w:p>
      <w:pPr>
        <w:pStyle w:val="Heading3"/>
        <w:spacing w:after="80" w:before="240"/>
      </w:pPr>
      <w:r>
        <w:rPr>
          <w:rFonts w:ascii="Calibri" w:cs="Calibri" w:eastAsia="Calibri" w:hAnsi="Calibri"/>
          <w:b/>
          <w:bCs/>
          <w:color w:val="1F2A37"/>
          <w:sz w:val="22"/>
          <w:szCs w:val="22"/>
        </w:rPr>
        <w:t xml:space="preserve">3.1 Trách nhiệm và mô hình miền</w:t>
      </w:r>
    </w:p>
    <w:p>
      <w:pPr>
        <w:spacing w:after="120" w:before="0" w:line="276"/>
        <w:jc w:val="both"/>
      </w:pPr>
      <w:r>
        <w:rPr>
          <w:rFonts w:ascii="Calibri" w:cs="Calibri" w:eastAsia="Calibri" w:hAnsi="Calibri"/>
          <w:b w:val="false"/>
          <w:bCs w:val="false"/>
          <w:i w:val="false"/>
          <w:iCs w:val="false"/>
          <w:color w:val="111827"/>
          <w:sz w:val="21"/>
          <w:szCs w:val="21"/>
        </w:rPr>
        <w:t xml:space="preserve">escrow-service là actor duy nhất gọi bank-service. EscrowAccount (một per contract) và EscrowMilestone (một per milestone) CHỈ giữ state, không lưu con số tiền — số tiền thật là single source of truth ở ledger bank-service. Giữ thêm con số ở đây là dual-write.</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2200"/>
        <w:gridCol w:w="5038"/>
      </w:tblGrid>
      <w:tr>
        <w:trPr>
          <w:tblHeader/>
        </w:trPr>
        <w:tc>
          <w:tcPr>
            <w:tcW w:type="dxa" w:w="2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Aggregate</w:t>
            </w:r>
          </w:p>
        </w:tc>
        <w:tc>
          <w:tcPr>
            <w:tcW w:type="dxa" w:w="22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Loại</w:t>
            </w:r>
          </w:p>
        </w:tc>
        <w:tc>
          <w:tcPr>
            <w:tcW w:type="dxa" w:w="50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Trạng thái quản lý</w:t>
            </w:r>
          </w:p>
        </w:tc>
      </w:tr>
      <w:tr>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EscrowAccount</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Aggregate root (per contract)</w:t>
            </w:r>
          </w:p>
        </w:tc>
        <w:tc>
          <w:tcPr>
            <w:tcW w:type="dxa" w:w="5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Trạng thái cọc cấp hợp đồng (buyerDepositRate): DEPOSIT_LOCKED / DEPOSIT_RELEASED / DEPOSIT_SEIZED</w:t>
            </w:r>
          </w:p>
        </w:tc>
      </w:tr>
      <w:tr>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EscrowMilestone</w:t>
            </w:r>
          </w:p>
        </w:tc>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Entity (per milestone)</w:t>
            </w:r>
          </w:p>
        </w:tc>
        <w:tc>
          <w:tcPr>
            <w:tcW w:type="dxa" w:w="5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Trạng thái batch: LOCKED / RELEASED / REFUNDED_PARTIAL / PENALIZED</w:t>
            </w:r>
          </w:p>
        </w:tc>
      </w:tr>
    </w:tbl>
    <w:p>
      <w:pPr>
        <w:pStyle w:val="Heading3"/>
        <w:spacing w:after="80" w:before="240"/>
      </w:pPr>
      <w:r>
        <w:rPr>
          <w:rFonts w:ascii="Calibri" w:cs="Calibri" w:eastAsia="Calibri" w:hAnsi="Calibri"/>
          <w:b/>
          <w:bCs/>
          <w:color w:val="1F2A37"/>
          <w:sz w:val="22"/>
          <w:szCs w:val="22"/>
        </w:rPr>
        <w:t xml:space="preserve">3.2 Use case (event-driven)</w:t>
      </w:r>
    </w:p>
    <w:p>
      <w:pPr>
        <w:spacing w:after="40" w:before="140"/>
      </w:pPr>
      <w:r>
        <w:rPr>
          <w:rFonts w:ascii="Calibri" w:cs="Calibri" w:eastAsia="Calibri" w:hAnsi="Calibri"/>
          <w:b/>
          <w:bCs/>
          <w:color w:val="1F2A37"/>
          <w:sz w:val="21"/>
          <w:szCs w:val="21"/>
        </w:rPr>
        <w:t xml:space="preserve">UC-E1 — Khoá cọc cấp hợp đồng khi SIGNED</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800"/>
        <w:gridCol w:w="7838"/>
      </w:tblGrid>
      <w:tr>
        <w:trPr>
          <w:tblHeader/>
        </w:trPr>
        <w:tc>
          <w:tcPr>
            <w:tcW w:type="dxa" w:w="18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c>
          <w:tcPr>
            <w:tcW w:type="dxa" w:w="7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Trigger</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Nhận contract.signed</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Luồng</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Gửi bank.lock_requested(entryType=LOCK_DEPOSIT, milestoneId=NULL, amount=buyerDepositRate×totalAmount, sourceEventId) → đợi bank.lock_completed → set DEPOSIT_LOCKED → báo contract-service để chuyển ACTIVE</w:t>
            </w:r>
          </w:p>
        </w:tc>
      </w:tr>
    </w:tbl>
    <w:p>
      <w:pPr>
        <w:spacing w:after="40" w:before="140"/>
      </w:pPr>
      <w:r>
        <w:rPr>
          <w:rFonts w:ascii="Calibri" w:cs="Calibri" w:eastAsia="Calibri" w:hAnsi="Calibri"/>
          <w:b/>
          <w:bCs/>
          <w:color w:val="1F2A37"/>
          <w:sz w:val="21"/>
          <w:szCs w:val="21"/>
        </w:rPr>
        <w:t xml:space="preserve">UC-E2 — Khoá batchAmount đợt (lock sớm)</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800"/>
        <w:gridCol w:w="7838"/>
      </w:tblGrid>
      <w:tr>
        <w:trPr>
          <w:tblHeader/>
        </w:trPr>
        <w:tc>
          <w:tcPr>
            <w:tcW w:type="dxa" w:w="18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c>
          <w:tcPr>
            <w:tcW w:type="dxa" w:w="7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Trigger</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Contract ACTIVE (milestone đầu) hoặc milestone trước SETTLED</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Luồng</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bank.lock_requested(LOCK_MILESTONE, milestoneId, batchAmount, sourceEventId) → bank.lock_completed → EscrowMilestone LOCKED</w:t>
            </w:r>
          </w:p>
        </w:tc>
      </w:tr>
    </w:tbl>
    <w:p>
      <w:pPr>
        <w:spacing w:after="40" w:before="140"/>
      </w:pPr>
      <w:r>
        <w:rPr>
          <w:rFonts w:ascii="Calibri" w:cs="Calibri" w:eastAsia="Calibri" w:hAnsi="Calibri"/>
          <w:b/>
          <w:bCs/>
          <w:color w:val="1F2A37"/>
          <w:sz w:val="21"/>
          <w:szCs w:val="21"/>
        </w:rPr>
        <w:t xml:space="preserve">UC-E3 — Quyết toán đợt (pro-rata Delta 1/2)</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800"/>
        <w:gridCol w:w="7838"/>
      </w:tblGrid>
      <w:tr>
        <w:trPr>
          <w:tblHeader/>
        </w:trPr>
        <w:tc>
          <w:tcPr>
            <w:tcW w:type="dxa" w:w="18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c>
          <w:tcPr>
            <w:tcW w:type="dxa" w:w="7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Trigger</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Nhận milestone.settled (mang lockedAmount, actualAmount)</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Luồng</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Tính diff = lockedAmount − actualAmount. Nếu diff&gt;0: bank.release_requested(RELEASE_TO_SELLER, actualAmount) + bank.refund_requested(REFUND_TO_BUYER, diff), 2 sourceEventId riêng. Nếu diff==0: chỉ release. → EscrowMilestone RELEASED</w:t>
            </w:r>
          </w:p>
        </w:tc>
      </w:tr>
    </w:tbl>
    <w:p>
      <w:pPr>
        <w:spacing w:after="40" w:before="140"/>
      </w:pPr>
      <w:r>
        <w:rPr>
          <w:rFonts w:ascii="Calibri" w:cs="Calibri" w:eastAsia="Calibri" w:hAnsi="Calibri"/>
          <w:b/>
          <w:bCs/>
          <w:color w:val="1F2A37"/>
          <w:sz w:val="21"/>
          <w:szCs w:val="21"/>
        </w:rPr>
        <w:t xml:space="preserve">UC-E4 — Xử lý cọc lúc kết thúc/huỷ</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800"/>
        <w:gridCol w:w="7838"/>
      </w:tblGrid>
      <w:tr>
        <w:trPr>
          <w:tblHeader/>
        </w:trPr>
        <w:tc>
          <w:tcPr>
            <w:tcW w:type="dxa" w:w="18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c>
          <w:tcPr>
            <w:tcW w:type="dxa" w:w="7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Trigger</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contract.settled hoặc contract.cancelled(initiatedBy)</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Luồng</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contract.settled → refund cọc về buyer (REFUND_TO_BUYER, milestoneId=NULL). contract.cancelled SELLER → refund cọc về buyer. contract.cancelled BUYER → seize cọc chuyển seller (SEIZE_PENALTY). milestone.cancelled_with_penalty → seize batchAmount đang khoá nếu có</w:t>
            </w:r>
          </w:p>
        </w:tc>
      </w:tr>
    </w:tbl>
    <w:p>
      <w:pPr>
        <w:spacing w:after="120" w:before="0" w:line="276"/>
        <w:jc w:val="both"/>
      </w:pPr>
      <w:r>
        <w:rPr>
          <w:rFonts w:ascii="Calibri" w:cs="Calibri" w:eastAsia="Calibri" w:hAnsi="Calibri"/>
          <w:b w:val="false"/>
          <w:bCs w:val="false"/>
          <w:i w:val="false"/>
          <w:iCs w:val="false"/>
          <w:color w:val="111827"/>
          <w:sz w:val="21"/>
          <w:szCs w:val="21"/>
        </w:rPr>
        <w:t xml:space="preserve">Toàn bộ đợi confirmation event mới đổi state (không fire-and-forget). bank.*_failed → giữ nguyên state, xử lý nhánh fail.</w:t>
      </w:r>
    </w:p>
    <w:p>
      <w:pPr>
        <w:pStyle w:val="Heading3"/>
        <w:spacing w:after="80" w:before="240"/>
      </w:pPr>
      <w:r>
        <w:rPr>
          <w:rFonts w:ascii="Calibri" w:cs="Calibri" w:eastAsia="Calibri" w:hAnsi="Calibri"/>
          <w:b/>
          <w:bCs/>
          <w:color w:val="1F2A37"/>
          <w:sz w:val="22"/>
          <w:szCs w:val="22"/>
        </w:rPr>
        <w:t xml:space="preserve">3.3 API &amp; lược đồ dữ liệu (escrow_db)</w:t>
      </w:r>
    </w:p>
    <w:p>
      <w:pPr>
        <w:spacing w:after="120" w:before="0" w:line="276"/>
        <w:jc w:val="both"/>
      </w:pPr>
      <w:r>
        <w:rPr>
          <w:rFonts w:ascii="Calibri" w:cs="Calibri" w:eastAsia="Calibri" w:hAnsi="Calibri"/>
          <w:b w:val="false"/>
          <w:bCs w:val="false"/>
          <w:i w:val="false"/>
          <w:iCs w:val="false"/>
          <w:color w:val="111827"/>
          <w:sz w:val="21"/>
          <w:szCs w:val="21"/>
        </w:rPr>
        <w:t xml:space="preserve">Giao tiếp chính qua event; REST chỉ để đọc trạng thái: GET /api/v1/escrow/accounts/{contractId} và .../milestones.</w:t>
      </w:r>
    </w:p>
    <w:p>
      <w:pPr>
        <w:pBdr>
          <w:top w:val="single" w:color="D1D5DB" w:sz="2" w:space="4"/>
          <w:bottom w:val="single" w:color="D1D5DB" w:sz="2" w:space="4"/>
          <w:left w:val="single" w:color="D1D5DB" w:sz="2" w:space="4"/>
          <w:right w:val="single" w:color="D1D5DB" w:sz="2" w:space="4"/>
        </w:pBdr>
        <w:shd w:fill="F3F4F6" w:color="auto" w:val="clear"/>
        <w:spacing w:after="140" w:before="80" w:line="240"/>
        <w:ind w:left="60" w:right="60"/>
      </w:pPr>
      <w:r>
        <w:rPr>
          <w:rFonts w:ascii="Consolas" w:cs="Consolas" w:eastAsia="Consolas" w:hAnsi="Consolas"/>
          <w:color w:val="374151"/>
          <w:sz w:val="17"/>
          <w:szCs w:val="17"/>
        </w:rPr>
        <w:t xml:space="preserve">CREATE TABLE escrow_account (</w:t>
      </w:r>
      <w:r>
        <w:rPr>
          <w:rFonts w:ascii="Consolas" w:cs="Consolas" w:eastAsia="Consolas" w:hAnsi="Consolas"/>
          <w:color w:val="374151"/>
          <w:sz w:val="17"/>
          <w:szCs w:val="17"/>
        </w:rPr>
        <w:br/>
        <w:t xml:space="preserve">  escrow_account_id UUID PRIMARY KEY,</w:t>
      </w:r>
      <w:r>
        <w:rPr>
          <w:rFonts w:ascii="Consolas" w:cs="Consolas" w:eastAsia="Consolas" w:hAnsi="Consolas"/>
          <w:color w:val="374151"/>
          <w:sz w:val="17"/>
          <w:szCs w:val="17"/>
        </w:rPr>
        <w:br/>
        <w:t xml:space="preserve">  contract_id       UUID NOT NULL UNIQUE,</w:t>
      </w:r>
      <w:r>
        <w:rPr>
          <w:rFonts w:ascii="Consolas" w:cs="Consolas" w:eastAsia="Consolas" w:hAnsi="Consolas"/>
          <w:color w:val="374151"/>
          <w:sz w:val="17"/>
          <w:szCs w:val="17"/>
        </w:rPr>
        <w:br/>
        <w:t xml:space="preserve">  deposit_status    VARCHAR(20) NOT NULL,  -- DEPOSIT_LOCKED/RELEASED/SEIZED</w:t>
      </w:r>
      <w:r>
        <w:rPr>
          <w:rFonts w:ascii="Consolas" w:cs="Consolas" w:eastAsia="Consolas" w:hAnsi="Consolas"/>
          <w:color w:val="374151"/>
          <w:sz w:val="17"/>
          <w:szCs w:val="17"/>
        </w:rPr>
        <w:br/>
        <w:t xml:space="preserve">  version           BIGINT NOT NULL DEFAULT 0,</w:t>
      </w:r>
      <w:r>
        <w:rPr>
          <w:rFonts w:ascii="Consolas" w:cs="Consolas" w:eastAsia="Consolas" w:hAnsi="Consolas"/>
          <w:color w:val="374151"/>
          <w:sz w:val="17"/>
          <w:szCs w:val="17"/>
        </w:rPr>
        <w:br/>
        <w:t xml:space="preserve">  created_at        TIMESTAMP NOT NULL</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CREATE TABLE escrow_milestone (</w:t>
      </w:r>
      <w:r>
        <w:rPr>
          <w:rFonts w:ascii="Consolas" w:cs="Consolas" w:eastAsia="Consolas" w:hAnsi="Consolas"/>
          <w:color w:val="374151"/>
          <w:sz w:val="17"/>
          <w:szCs w:val="17"/>
        </w:rPr>
        <w:br/>
        <w:t xml:space="preserve">  escrow_milestone_id UUID PRIMARY KEY,</w:t>
      </w:r>
      <w:r>
        <w:rPr>
          <w:rFonts w:ascii="Consolas" w:cs="Consolas" w:eastAsia="Consolas" w:hAnsi="Consolas"/>
          <w:color w:val="374151"/>
          <w:sz w:val="17"/>
          <w:szCs w:val="17"/>
        </w:rPr>
        <w:br/>
        <w:t xml:space="preserve">  escrow_account_id   UUID NOT NULL REFERENCES escrow_account(escrow_account_id),</w:t>
      </w:r>
      <w:r>
        <w:rPr>
          <w:rFonts w:ascii="Consolas" w:cs="Consolas" w:eastAsia="Consolas" w:hAnsi="Consolas"/>
          <w:color w:val="374151"/>
          <w:sz w:val="17"/>
          <w:szCs w:val="17"/>
        </w:rPr>
        <w:br/>
        <w:t xml:space="preserve">  milestone_id        UUID NOT NULL,        -- ref contract-service (plain UUID)</w:t>
      </w:r>
      <w:r>
        <w:rPr>
          <w:rFonts w:ascii="Consolas" w:cs="Consolas" w:eastAsia="Consolas" w:hAnsi="Consolas"/>
          <w:color w:val="374151"/>
          <w:sz w:val="17"/>
          <w:szCs w:val="17"/>
        </w:rPr>
        <w:br/>
        <w:t xml:space="preserve">  milestone_index     INT NOT NULL,</w:t>
      </w:r>
      <w:r>
        <w:rPr>
          <w:rFonts w:ascii="Consolas" w:cs="Consolas" w:eastAsia="Consolas" w:hAnsi="Consolas"/>
          <w:color w:val="374151"/>
          <w:sz w:val="17"/>
          <w:szCs w:val="17"/>
        </w:rPr>
        <w:br/>
        <w:t xml:space="preserve">  status              VARCHAR(20) NOT NULL, -- LOCKED/RELEASED/REFUNDED_PARTIAL/PENALIZED</w:t>
      </w:r>
      <w:r>
        <w:rPr>
          <w:rFonts w:ascii="Consolas" w:cs="Consolas" w:eastAsia="Consolas" w:hAnsi="Consolas"/>
          <w:color w:val="374151"/>
          <w:sz w:val="17"/>
          <w:szCs w:val="17"/>
        </w:rPr>
        <w:br/>
        <w:t xml:space="preserve">  version             BIGINT NOT NULL DEFAULT 0</w:t>
      </w:r>
      <w:r>
        <w:rPr>
          <w:rFonts w:ascii="Consolas" w:cs="Consolas" w:eastAsia="Consolas" w:hAnsi="Consolas"/>
          <w:color w:val="374151"/>
          <w:sz w:val="17"/>
          <w:szCs w:val="17"/>
        </w:rPr>
        <w:br/>
        <w:t xml:space="preserve">);</w:t>
      </w:r>
    </w:p>
    <w:p>
      <w:pPr>
        <w:pStyle w:val="Heading2"/>
        <w:pBdr>
          <w:bottom w:val="single" w:color="D1D5DB" w:sz="6" w:space="6"/>
        </w:pBdr>
        <w:spacing w:after="120" w:before="320"/>
      </w:pPr>
      <w:r>
        <w:rPr>
          <w:rFonts w:ascii="Calibri" w:cs="Calibri" w:eastAsia="Calibri" w:hAnsi="Calibri"/>
          <w:b/>
          <w:bCs/>
          <w:color w:val="1F2A37"/>
          <w:sz w:val="25"/>
          <w:szCs w:val="25"/>
        </w:rPr>
        <w:t xml:space="preserve">4. bank-service</w:t>
      </w:r>
    </w:p>
    <w:p>
      <w:pPr>
        <w:pStyle w:val="Heading3"/>
        <w:spacing w:after="80" w:before="240"/>
      </w:pPr>
      <w:r>
        <w:rPr>
          <w:rFonts w:ascii="Calibri" w:cs="Calibri" w:eastAsia="Calibri" w:hAnsi="Calibri"/>
          <w:b/>
          <w:bCs/>
          <w:color w:val="1F2A37"/>
          <w:sz w:val="22"/>
          <w:szCs w:val="22"/>
        </w:rPr>
        <w:t xml:space="preserve">4.1 Trách nhiệm và mô hình ledger</w:t>
      </w:r>
    </w:p>
    <w:p>
      <w:pPr>
        <w:spacing w:after="120" w:before="0" w:line="276"/>
        <w:jc w:val="both"/>
      </w:pPr>
      <w:r>
        <w:rPr>
          <w:rFonts w:ascii="Calibri" w:cs="Calibri" w:eastAsia="Calibri" w:hAnsi="Calibri"/>
          <w:b w:val="false"/>
          <w:bCs w:val="false"/>
          <w:i w:val="false"/>
          <w:iCs w:val="false"/>
          <w:color w:val="111827"/>
          <w:sz w:val="21"/>
          <w:szCs w:val="21"/>
        </w:rPr>
        <w:t xml:space="preserve">Giữ tiền hợp pháp (mock) — mô hình FBO/Omnibus: một chỗ giữ tiền chung, toàn bộ chi tiết ai-sở-hữu-bao-nhiêu nằm trong LedgerEntry append-only. Số dư KHÔNG lưu sẵn — luôn derive bằng SUM lọc theo contract_id/milestone_id/user_id/entry_type lúc cần. escrow-service là actor duy nhất gọi.</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Căn cứ pháp lý — Nghị định 52/2024/NĐ-CP, Điều 8 Khoản 7. </w:t>
      </w:r>
      <w:r>
        <w:rPr>
          <w:rFonts w:ascii="Calibri" w:cs="Calibri" w:eastAsia="Calibri" w:hAnsi="Calibri"/>
          <w:color w:val="374151"/>
          <w:sz w:val="20"/>
          <w:szCs w:val="20"/>
        </w:rPr>
        <w:t xml:space="preserve">Ngân hàng (trong triển khai thật) giữ tiền, nền tảng chỉ ra lệnh — không thuộc phạm vi phải xin giấy phép trung gian thanh toán. Trong đồ án, bank-service là mock với interface event sạch để thay bằng tích hợp thật mà không đổi business logic escrow.</w:t>
      </w:r>
    </w:p>
    <w:p>
      <w:pPr>
        <w:pStyle w:val="Heading3"/>
        <w:spacing w:after="80" w:before="240"/>
      </w:pPr>
      <w:r>
        <w:rPr>
          <w:rFonts w:ascii="Calibri" w:cs="Calibri" w:eastAsia="Calibri" w:hAnsi="Calibri"/>
          <w:b/>
          <w:bCs/>
          <w:color w:val="1F2A37"/>
          <w:sz w:val="22"/>
          <w:szCs w:val="22"/>
        </w:rPr>
        <w:t xml:space="preserve">4.2 Idempotency và cặp lệnh–xác nhận</w:t>
      </w:r>
    </w:p>
    <w:p>
      <w:pPr>
        <w:spacing w:after="120" w:before="0" w:line="276"/>
        <w:jc w:val="both"/>
      </w:pPr>
      <w:r>
        <w:rPr>
          <w:rFonts w:ascii="Calibri" w:cs="Calibri" w:eastAsia="Calibri" w:hAnsi="Calibri"/>
          <w:b w:val="false"/>
          <w:bCs w:val="false"/>
          <w:i w:val="false"/>
          <w:iCs w:val="false"/>
          <w:color w:val="111827"/>
          <w:sz w:val="21"/>
          <w:szCs w:val="21"/>
        </w:rPr>
        <w:t xml:space="preserve">RabbitMQ at-least-once → bank có thể nhận cùng một bank.lock_requested nhiều lần. Idempotency key = sourceEventId (ID của outbox message escrow gửi sang), UNIQUE trên ledger_entry — không dùng compound business key vì một (contractId, milestoneId) trải qua nhiều entryType theo thời gian, không unique per message.</w:t>
      </w:r>
    </w:p>
    <w:p>
      <w:pPr>
        <w:spacing w:after="120" w:before="0" w:line="276"/>
        <w:jc w:val="both"/>
      </w:pPr>
      <w:r>
        <w:rPr>
          <w:rFonts w:ascii="Calibri" w:cs="Calibri" w:eastAsia="Calibri" w:hAnsi="Calibri"/>
          <w:b/>
          <w:bCs/>
          <w:i w:val="false"/>
          <w:iCs w:val="false"/>
          <w:color w:val="111827"/>
          <w:sz w:val="21"/>
          <w:szCs w:val="21"/>
        </w:rPr>
        <w:t xml:space="preserve">Xử lý trùng: </w:t>
      </w:r>
      <w:r>
        <w:rPr>
          <w:rFonts w:ascii="Calibri" w:cs="Calibri" w:eastAsia="Calibri" w:hAnsi="Calibri"/>
          <w:b w:val="false"/>
          <w:bCs w:val="false"/>
          <w:i w:val="false"/>
          <w:iCs w:val="false"/>
          <w:color w:val="111827"/>
          <w:sz w:val="21"/>
          <w:szCs w:val="21"/>
        </w:rPr>
        <w:t xml:space="preserve">nhận sourceEventId đã tồn tại → KHÔNG insert lại, nhưng VẪN re-publish confirmation tương ứng (không silent-drop). Vì lý do gửi lại có thể là confirmation lần trước bị mất trên đường về; silent-drop khiến escrow treo chờ mãi.</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3400"/>
        <w:gridCol w:w="3100"/>
        <w:gridCol w:w="3138"/>
      </w:tblGrid>
      <w:tr>
        <w:trPr>
          <w:tblHeader/>
        </w:trPr>
        <w:tc>
          <w:tcPr>
            <w:tcW w:type="dxa" w:w="3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Lệnh (escrow → bank)</w:t>
            </w:r>
          </w:p>
        </w:tc>
        <w:tc>
          <w:tcPr>
            <w:tcW w:type="dxa" w:w="3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Xác nhận (bank → escrow)</w:t>
            </w:r>
          </w:p>
        </w:tc>
        <w:tc>
          <w:tcPr>
            <w:tcW w:type="dxa" w:w="31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Ledger entryType</w:t>
            </w:r>
          </w:p>
        </w:tc>
      </w:tr>
      <w:tr>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bank.lock_requested</w:t>
            </w:r>
          </w:p>
        </w:tc>
        <w:tc>
          <w:tcPr>
            <w:tcW w:type="dxa" w:w="3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bank.lock_completed / _failed</w:t>
            </w:r>
          </w:p>
        </w:tc>
        <w:tc>
          <w:tcPr>
            <w:tcW w:type="dxa" w:w="31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LOCK_DEPOSIT / LOCK_MILESTONE</w:t>
            </w:r>
          </w:p>
        </w:tc>
      </w:tr>
      <w:tr>
        <w:tc>
          <w:tcPr>
            <w:tcW w:type="dxa" w:w="3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bank.release_requested</w:t>
            </w:r>
          </w:p>
        </w:tc>
        <w:tc>
          <w:tcPr>
            <w:tcW w:type="dxa" w:w="3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bank.release_completed / _failed</w:t>
            </w:r>
          </w:p>
        </w:tc>
        <w:tc>
          <w:tcPr>
            <w:tcW w:type="dxa" w:w="31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RELEASE_TO_SELLER</w:t>
            </w:r>
          </w:p>
        </w:tc>
      </w:tr>
      <w:tr>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bank.seize_requested</w:t>
            </w:r>
          </w:p>
        </w:tc>
        <w:tc>
          <w:tcPr>
            <w:tcW w:type="dxa" w:w="3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bank.seize_completed / _failed</w:t>
            </w:r>
          </w:p>
        </w:tc>
        <w:tc>
          <w:tcPr>
            <w:tcW w:type="dxa" w:w="31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SEIZE_PENALTY</w:t>
            </w:r>
          </w:p>
        </w:tc>
      </w:tr>
      <w:tr>
        <w:tc>
          <w:tcPr>
            <w:tcW w:type="dxa" w:w="3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bank.refund_requested</w:t>
            </w:r>
          </w:p>
        </w:tc>
        <w:tc>
          <w:tcPr>
            <w:tcW w:type="dxa" w:w="3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bank.refund_completed / _failed</w:t>
            </w:r>
          </w:p>
        </w:tc>
        <w:tc>
          <w:tcPr>
            <w:tcW w:type="dxa" w:w="31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REFUND_TO_BUYER</w:t>
            </w:r>
          </w:p>
        </w:tc>
      </w:tr>
    </w:tbl>
    <w:p>
      <w:pPr>
        <w:pStyle w:val="Heading3"/>
        <w:spacing w:after="80" w:before="240"/>
      </w:pPr>
      <w:r>
        <w:rPr>
          <w:rFonts w:ascii="Calibri" w:cs="Calibri" w:eastAsia="Calibri" w:hAnsi="Calibri"/>
          <w:b/>
          <w:bCs/>
          <w:color w:val="1F2A37"/>
          <w:sz w:val="22"/>
          <w:szCs w:val="22"/>
        </w:rPr>
        <w:t xml:space="preserve">4.3 Lược đồ dữ liệu (bank_db)</w:t>
      </w:r>
    </w:p>
    <w:p>
      <w:pPr>
        <w:pBdr>
          <w:top w:val="single" w:color="D1D5DB" w:sz="2" w:space="4"/>
          <w:bottom w:val="single" w:color="D1D5DB" w:sz="2" w:space="4"/>
          <w:left w:val="single" w:color="D1D5DB" w:sz="2" w:space="4"/>
          <w:right w:val="single" w:color="D1D5DB" w:sz="2" w:space="4"/>
        </w:pBdr>
        <w:shd w:fill="F3F4F6" w:color="auto" w:val="clear"/>
        <w:spacing w:after="140" w:before="80" w:line="240"/>
        <w:ind w:left="60" w:right="60"/>
      </w:pPr>
      <w:r>
        <w:rPr>
          <w:rFonts w:ascii="Consolas" w:cs="Consolas" w:eastAsia="Consolas" w:hAnsi="Consolas"/>
          <w:color w:val="374151"/>
          <w:sz w:val="17"/>
          <w:szCs w:val="17"/>
        </w:rPr>
        <w:t xml:space="preserve">CREATE TABLE ledger_entry (</w:t>
      </w:r>
      <w:r>
        <w:rPr>
          <w:rFonts w:ascii="Consolas" w:cs="Consolas" w:eastAsia="Consolas" w:hAnsi="Consolas"/>
          <w:color w:val="374151"/>
          <w:sz w:val="17"/>
          <w:szCs w:val="17"/>
        </w:rPr>
        <w:br/>
        <w:t xml:space="preserve">  entry_id        UUID PRIMARY KEY,</w:t>
      </w:r>
      <w:r>
        <w:rPr>
          <w:rFonts w:ascii="Consolas" w:cs="Consolas" w:eastAsia="Consolas" w:hAnsi="Consolas"/>
          <w:color w:val="374151"/>
          <w:sz w:val="17"/>
          <w:szCs w:val="17"/>
        </w:rPr>
        <w:br/>
        <w:t xml:space="preserve">  source_event_id UUID NOT NULL UNIQUE,   -- idempotency key (§4.2)</w:t>
      </w:r>
      <w:r>
        <w:rPr>
          <w:rFonts w:ascii="Consolas" w:cs="Consolas" w:eastAsia="Consolas" w:hAnsi="Consolas"/>
          <w:color w:val="374151"/>
          <w:sz w:val="17"/>
          <w:szCs w:val="17"/>
        </w:rPr>
        <w:br/>
        <w:t xml:space="preserve">  contract_id     UUID NOT NULL,</w:t>
      </w:r>
      <w:r>
        <w:rPr>
          <w:rFonts w:ascii="Consolas" w:cs="Consolas" w:eastAsia="Consolas" w:hAnsi="Consolas"/>
          <w:color w:val="374151"/>
          <w:sz w:val="17"/>
          <w:szCs w:val="17"/>
        </w:rPr>
        <w:br/>
        <w:t xml:space="preserve">  milestone_id    UUID NULL,              -- NULL = buyerDepositRate (cấp contract)</w:t>
      </w:r>
      <w:r>
        <w:rPr>
          <w:rFonts w:ascii="Consolas" w:cs="Consolas" w:eastAsia="Consolas" w:hAnsi="Consolas"/>
          <w:color w:val="374151"/>
          <w:sz w:val="17"/>
          <w:szCs w:val="17"/>
        </w:rPr>
        <w:br/>
        <w:t xml:space="preserve">  user_id         UUID NOT NULL,</w:t>
      </w:r>
      <w:r>
        <w:rPr>
          <w:rFonts w:ascii="Consolas" w:cs="Consolas" w:eastAsia="Consolas" w:hAnsi="Consolas"/>
          <w:color w:val="374151"/>
          <w:sz w:val="17"/>
          <w:szCs w:val="17"/>
        </w:rPr>
        <w:br/>
        <w:t xml:space="preserve">  entry_type      VARCHAR(20) NOT NULL,   -- LOCK_DEPOSIT|LOCK_MILESTONE|RELEASE_TO_SELLER</w:t>
      </w:r>
      <w:r>
        <w:rPr>
          <w:rFonts w:ascii="Consolas" w:cs="Consolas" w:eastAsia="Consolas" w:hAnsi="Consolas"/>
          <w:color w:val="374151"/>
          <w:sz w:val="17"/>
          <w:szCs w:val="17"/>
        </w:rPr>
        <w:br/>
        <w:t xml:space="preserve">                                          -- |SEIZE_PENALTY|REFUND_TO_BUYER</w:t>
      </w:r>
      <w:r>
        <w:rPr>
          <w:rFonts w:ascii="Consolas" w:cs="Consolas" w:eastAsia="Consolas" w:hAnsi="Consolas"/>
          <w:color w:val="374151"/>
          <w:sz w:val="17"/>
          <w:szCs w:val="17"/>
        </w:rPr>
        <w:br/>
        <w:t xml:space="preserve">  amount          DECIMAL(15,2) NOT NULL,</w:t>
      </w:r>
      <w:r>
        <w:rPr>
          <w:rFonts w:ascii="Consolas" w:cs="Consolas" w:eastAsia="Consolas" w:hAnsi="Consolas"/>
          <w:color w:val="374151"/>
          <w:sz w:val="17"/>
          <w:szCs w:val="17"/>
        </w:rPr>
        <w:br/>
        <w:t xml:space="preserve">  created_at      TIMESTAMP NOT NULL DEFAULT now()</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CREATE INDEX idx_ledger_contract ON ledger_entry(contract_id, milestone_id);</w:t>
      </w:r>
      <w:r>
        <w:rPr>
          <w:rFonts w:ascii="Consolas" w:cs="Consolas" w:eastAsia="Consolas" w:hAnsi="Consolas"/>
          <w:color w:val="374151"/>
          <w:sz w:val="17"/>
          <w:szCs w:val="17"/>
        </w:rPr>
        <w:br/>
        <w:t xml:space="preserve">CREATE INDEX idx_ledger_user ON ledger_entry(user_id);</w:t>
      </w:r>
      <w:r>
        <w:rPr>
          <w:rFonts w:ascii="Consolas" w:cs="Consolas" w:eastAsia="Consolas" w:hAnsi="Consolas"/>
          <w:color w:val="374151"/>
          <w:sz w:val="17"/>
          <w:szCs w:val="17"/>
        </w:rPr>
        <w:br/>
        <w:t xml:space="preserve">-- Không có bảng 'account': số dư = SUM(amount) lọc theo tiêu chí, tính lúc cần.</w:t>
      </w:r>
    </w:p>
    <w:p>
      <w:pPr>
        <w:pStyle w:val="Heading2"/>
        <w:pBdr>
          <w:bottom w:val="single" w:color="D1D5DB" w:sz="6" w:space="6"/>
        </w:pBdr>
        <w:spacing w:after="120" w:before="320"/>
      </w:pPr>
      <w:r>
        <w:rPr>
          <w:rFonts w:ascii="Calibri" w:cs="Calibri" w:eastAsia="Calibri" w:hAnsi="Calibri"/>
          <w:b/>
          <w:bCs/>
          <w:color w:val="1F2A37"/>
          <w:sz w:val="25"/>
          <w:szCs w:val="25"/>
        </w:rPr>
        <w:t xml:space="preserve">5. Luồng trình tự xuyên dịch vụ</w:t>
      </w:r>
    </w:p>
    <w:p>
      <w:pPr>
        <w:pStyle w:val="Heading3"/>
        <w:spacing w:after="80" w:before="240"/>
      </w:pPr>
      <w:r>
        <w:rPr>
          <w:rFonts w:ascii="Calibri" w:cs="Calibri" w:eastAsia="Calibri" w:hAnsi="Calibri"/>
          <w:b/>
          <w:bCs/>
          <w:color w:val="1F2A37"/>
          <w:sz w:val="22"/>
          <w:szCs w:val="22"/>
        </w:rPr>
        <w:t xml:space="preserve">5.1 Ký hợp đồng và kích hoạt</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700"/>
        <w:gridCol w:w="2400"/>
        <w:gridCol w:w="3500"/>
        <w:gridCol w:w="3038"/>
      </w:tblGrid>
      <w:tr>
        <w:trPr>
          <w:tblHeader/>
        </w:trPr>
        <w:tc>
          <w:tcPr>
            <w:tcW w:type="dxa" w:w="7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w:t>
            </w:r>
          </w:p>
        </w:tc>
        <w:tc>
          <w:tcPr>
            <w:tcW w:type="dxa" w:w="2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Actor / Dịch vụ</w:t>
            </w:r>
          </w:p>
        </w:tc>
        <w:tc>
          <w:tcPr>
            <w:tcW w:type="dxa" w:w="35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Hành động / Sự kiện</w:t>
            </w:r>
          </w:p>
        </w:tc>
        <w:tc>
          <w:tcPr>
            <w:tcW w:type="dxa" w:w="30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Kết quả</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1</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Bên ký (UI)</w:t>
            </w:r>
          </w:p>
        </w:tc>
        <w:tc>
          <w:tcPr>
            <w:tcW w:type="dxa" w:w="3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Bấm "Ký" → step-up re-auth (prompt=login)</w:t>
            </w:r>
          </w:p>
        </w:tc>
        <w:tc>
          <w:tcPr>
            <w:tcW w:type="dxa" w:w="3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auth_time cập nhật mới</w:t>
            </w:r>
          </w:p>
        </w:tc>
      </w:tr>
      <w:tr>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2</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3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InitiateSign: kiểm authorizationExpiresAt + session freshness; sinh OTP hash</w:t>
            </w:r>
          </w:p>
        </w:tc>
        <w:tc>
          <w:tcPr>
            <w:tcW w:type="dxa" w:w="3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INSERT signature_otp</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3</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notification-service</w:t>
            </w:r>
          </w:p>
        </w:tc>
        <w:tc>
          <w:tcPr>
            <w:tcW w:type="dxa" w:w="3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Gửi email OTP kèm signedContentHash</w:t>
            </w:r>
          </w:p>
        </w:tc>
        <w:tc>
          <w:tcPr>
            <w:tcW w:type="dxa" w:w="3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Bên ký nhận mã</w:t>
            </w:r>
          </w:p>
        </w:tc>
      </w:tr>
      <w:tr>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4</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3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VerifyOtpAndSign: khớp OTP → INSERT signature</w:t>
            </w:r>
          </w:p>
        </w:tc>
        <w:tc>
          <w:tcPr>
            <w:tcW w:type="dxa" w:w="3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Tạo Signature của bên đó</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5</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3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Đủ 2 chữ ký → Contract SIGNED → publish contract.signed + đẩy hash</w:t>
            </w:r>
          </w:p>
        </w:tc>
        <w:tc>
          <w:tcPr>
            <w:tcW w:type="dxa" w:w="3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audit-service nối chain; email anchor</w:t>
            </w:r>
          </w:p>
        </w:tc>
      </w:tr>
      <w:tr>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6</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 → bank</w:t>
            </w:r>
          </w:p>
        </w:tc>
        <w:tc>
          <w:tcPr>
            <w:tcW w:type="dxa" w:w="3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bank.lock_requested (LOCK_DEPOSIT) → bank.lock_completed</w:t>
            </w:r>
          </w:p>
        </w:tc>
        <w:tc>
          <w:tcPr>
            <w:tcW w:type="dxa" w:w="3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Ledger LOCK_DEPOSIT; DEPOSIT_LOCKED</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7</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3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Nhận xác nhận cọc đã khoá → Contract ACTIVE</w:t>
            </w:r>
          </w:p>
        </w:tc>
        <w:tc>
          <w:tcPr>
            <w:tcW w:type="dxa" w:w="3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N milestone → IN_PROGRESS</w:t>
            </w:r>
          </w:p>
        </w:tc>
      </w:tr>
    </w:tbl>
    <w:p>
      <w:pPr>
        <w:pStyle w:val="Heading3"/>
        <w:spacing w:after="80" w:before="240"/>
      </w:pPr>
      <w:r>
        <w:rPr>
          <w:rFonts w:ascii="Calibri" w:cs="Calibri" w:eastAsia="Calibri" w:hAnsi="Calibri"/>
          <w:b/>
          <w:bCs/>
          <w:color w:val="1F2A37"/>
          <w:sz w:val="22"/>
          <w:szCs w:val="22"/>
        </w:rPr>
        <w:t xml:space="preserve">5.2 Quyết toán một milestone</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700"/>
        <w:gridCol w:w="2400"/>
        <w:gridCol w:w="3500"/>
        <w:gridCol w:w="3038"/>
      </w:tblGrid>
      <w:tr>
        <w:trPr>
          <w:tblHeader/>
        </w:trPr>
        <w:tc>
          <w:tcPr>
            <w:tcW w:type="dxa" w:w="7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w:t>
            </w:r>
          </w:p>
        </w:tc>
        <w:tc>
          <w:tcPr>
            <w:tcW w:type="dxa" w:w="2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Actor / Dịch vụ</w:t>
            </w:r>
          </w:p>
        </w:tc>
        <w:tc>
          <w:tcPr>
            <w:tcW w:type="dxa" w:w="35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Hành động / Sự kiện</w:t>
            </w:r>
          </w:p>
        </w:tc>
        <w:tc>
          <w:tcPr>
            <w:tcW w:type="dxa" w:w="30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Kết quả</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1</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 → bank</w:t>
            </w:r>
          </w:p>
        </w:tc>
        <w:tc>
          <w:tcPr>
            <w:tcW w:type="dxa" w:w="3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Lock batchAmount sớm (LOCK_MILESTONE)</w:t>
            </w:r>
          </w:p>
        </w:tc>
        <w:tc>
          <w:tcPr>
            <w:tcW w:type="dxa" w:w="3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EscrowMilestone LOCKED</w:t>
            </w:r>
          </w:p>
        </w:tc>
      </w:tr>
      <w:tr>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2</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SELLER</w:t>
            </w:r>
          </w:p>
        </w:tc>
        <w:tc>
          <w:tcPr>
            <w:tcW w:type="dxa" w:w="3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Cân + ảnh → milestone.seller_weighed</w:t>
            </w:r>
          </w:p>
        </w:tc>
        <w:tc>
          <w:tcPr>
            <w:tcW w:type="dxa" w:w="3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SELLER_WEIGHED; file lưu evidence</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3</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BUYER</w:t>
            </w:r>
          </w:p>
        </w:tc>
        <w:tc>
          <w:tcPr>
            <w:tcW w:type="dxa" w:w="3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Cân lại + ảnh → CONFIRM_CLEAN → milestone.settled(lockedAmount, actualAmount)</w:t>
            </w:r>
          </w:p>
        </w:tc>
        <w:tc>
          <w:tcPr>
            <w:tcW w:type="dxa" w:w="3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Tính pro-rata Delta 2</w:t>
            </w:r>
          </w:p>
        </w:tc>
      </w:tr>
      <w:tr>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4</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escrow-service</w:t>
            </w:r>
          </w:p>
        </w:tc>
        <w:tc>
          <w:tcPr>
            <w:tcW w:type="dxa" w:w="3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diff = locked − actual; nếu &gt;0 bắn RELEASE + REFUND, nếu =0 chỉ RELEASE</w:t>
            </w:r>
          </w:p>
        </w:tc>
        <w:tc>
          <w:tcPr>
            <w:tcW w:type="dxa" w:w="3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2 sourceEventId riêng</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5</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bank-service</w:t>
            </w:r>
          </w:p>
        </w:tc>
        <w:tc>
          <w:tcPr>
            <w:tcW w:type="dxa" w:w="3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Ghi RELEASE_TO_SELLER (+ REFUND_TO_BUYER) → confirmation</w:t>
            </w:r>
          </w:p>
        </w:tc>
        <w:tc>
          <w:tcPr>
            <w:tcW w:type="dxa" w:w="3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Ledger cập nhật; EscrowMilestone RELEASED</w:t>
            </w:r>
          </w:p>
        </w:tc>
      </w:tr>
      <w:tr>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6</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3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Milestone SETTLED → Local Outbox → completeAllMilestones khi mọi milestone xong</w:t>
            </w:r>
          </w:p>
        </w:tc>
        <w:tc>
          <w:tcPr>
            <w:tcW w:type="dxa" w:w="3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 SETTLED → contract.settled</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7</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 → bank</w:t>
            </w:r>
          </w:p>
        </w:tc>
        <w:tc>
          <w:tcPr>
            <w:tcW w:type="dxa" w:w="3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contract.settled → REFUND_TO_BUYER (buyerDepositRate)</w:t>
            </w:r>
          </w:p>
        </w:tc>
        <w:tc>
          <w:tcPr>
            <w:tcW w:type="dxa" w:w="3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Hoàn cọc; reputation nhận input tích cực</w:t>
            </w:r>
          </w:p>
        </w:tc>
      </w:tr>
    </w:tbl>
    <w:p>
      <w:pPr>
        <w:pStyle w:val="Heading3"/>
        <w:spacing w:after="80" w:before="240"/>
      </w:pPr>
      <w:r>
        <w:rPr>
          <w:rFonts w:ascii="Calibri" w:cs="Calibri" w:eastAsia="Calibri" w:hAnsi="Calibri"/>
          <w:b/>
          <w:bCs/>
          <w:color w:val="1F2A37"/>
          <w:sz w:val="22"/>
          <w:szCs w:val="22"/>
        </w:rPr>
        <w:t xml:space="preserve">5.3 Huỷ hợp đồng</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700"/>
        <w:gridCol w:w="2200"/>
        <w:gridCol w:w="3400"/>
        <w:gridCol w:w="3338"/>
      </w:tblGrid>
      <w:tr>
        <w:trPr>
          <w:tblHeader/>
        </w:trPr>
        <w:tc>
          <w:tcPr>
            <w:tcW w:type="dxa" w:w="7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w:t>
            </w:r>
          </w:p>
        </w:tc>
        <w:tc>
          <w:tcPr>
            <w:tcW w:type="dxa" w:w="22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Actor / Dịch vụ</w:t>
            </w:r>
          </w:p>
        </w:tc>
        <w:tc>
          <w:tcPr>
            <w:tcW w:type="dxa" w:w="3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Hành động / Sự kiện</w:t>
            </w:r>
          </w:p>
        </w:tc>
        <w:tc>
          <w:tcPr>
            <w:tcW w:type="dxa" w:w="33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Kết quả</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1</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BUYER/SELLER</w:t>
            </w:r>
          </w:p>
        </w:tc>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cancel() → Contract CANCELLED → contract.cancelled(initiatedBy)</w:t>
            </w:r>
          </w:p>
        </w:tc>
        <w:tc>
          <w:tcPr>
            <w:tcW w:type="dxa" w:w="33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Chỉ tác động milestone chưa SETTLED</w:t>
            </w:r>
          </w:p>
        </w:tc>
      </w:tr>
      <w:tr>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2a</w:t>
            </w:r>
          </w:p>
        </w:tc>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 → bank (SELLER huỷ)</w:t>
            </w:r>
          </w:p>
        </w:tc>
        <w:tc>
          <w:tcPr>
            <w:tcW w:type="dxa" w:w="3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REFUND_TO_BUYER (cọc); contract-service ghi penalty debt vào audit</w:t>
            </w:r>
          </w:p>
        </w:tc>
        <w:tc>
          <w:tcPr>
            <w:tcW w:type="dxa" w:w="33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Cọc về buyer; khoá tài khoản seller</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2b</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 → bank (BUYER huỷ)</w:t>
            </w:r>
          </w:p>
        </w:tc>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SEIZE_PENALTY (cọc → seller) + seize batchAmount đang khoá</w:t>
            </w:r>
          </w:p>
        </w:tc>
        <w:tc>
          <w:tcPr>
            <w:tcW w:type="dxa" w:w="33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Khoá tài khoản buyer</w:t>
            </w:r>
          </w:p>
        </w:tc>
      </w:tr>
      <w:tr>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3</w:t>
            </w:r>
          </w:p>
        </w:tc>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3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Mỗi milestone còn lại → milestone.cancelled_with_penalty</w:t>
            </w:r>
          </w:p>
        </w:tc>
        <w:tc>
          <w:tcPr>
            <w:tcW w:type="dxa" w:w="33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reputation tính lockDurationDays</w:t>
            </w:r>
          </w:p>
        </w:tc>
      </w:tr>
    </w:tbl>
    <w:p>
      <w:pPr>
        <w:pStyle w:val="Heading2"/>
        <w:pBdr>
          <w:bottom w:val="single" w:color="D1D5DB" w:sz="6" w:space="6"/>
        </w:pBdr>
        <w:spacing w:after="120" w:before="320"/>
      </w:pPr>
      <w:r>
        <w:rPr>
          <w:rFonts w:ascii="Calibri" w:cs="Calibri" w:eastAsia="Calibri" w:hAnsi="Calibri"/>
          <w:b/>
          <w:bCs/>
          <w:color w:val="1F2A37"/>
          <w:sz w:val="25"/>
          <w:szCs w:val="25"/>
        </w:rPr>
        <w:t xml:space="preserve">6. Cấu hình: application.yml vs ContractTerms</w:t>
      </w:r>
    </w:p>
    <w:p>
      <w:pPr>
        <w:spacing w:after="120" w:before="0" w:line="276"/>
        <w:jc w:val="both"/>
      </w:pPr>
      <w:r>
        <w:rPr>
          <w:rFonts w:ascii="Calibri" w:cs="Calibri" w:eastAsia="Calibri" w:hAnsi="Calibri"/>
          <w:b w:val="false"/>
          <w:bCs w:val="false"/>
          <w:i w:val="false"/>
          <w:iCs w:val="false"/>
          <w:color w:val="111827"/>
          <w:sz w:val="21"/>
          <w:szCs w:val="21"/>
        </w:rPr>
        <w:t xml:space="preserve">Nguyên tắc: invariant kỹ thuật (không có lý do hợp đồng khác nhau cần khác nhau) đặt ở application.yml; tham số đàm phán theo hợp đồng đặt ở ContractTerms.</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4200"/>
        <w:gridCol w:w="2100"/>
        <w:gridCol w:w="3338"/>
      </w:tblGrid>
      <w:tr>
        <w:trPr>
          <w:tblHeader/>
        </w:trPr>
        <w:tc>
          <w:tcPr>
            <w:tcW w:type="dxa" w:w="42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Tham số</w:t>
            </w:r>
          </w:p>
        </w:tc>
        <w:tc>
          <w:tcPr>
            <w:tcW w:type="dxa" w:w="2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Nơi lưu</w:t>
            </w:r>
          </w:p>
        </w:tc>
        <w:tc>
          <w:tcPr>
            <w:tcW w:type="dxa" w:w="33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Giá trị / lý do</w:t>
            </w:r>
          </w:p>
        </w:tc>
      </w:tr>
      <w:tr>
        <w:tc>
          <w:tcPr>
            <w:tcW w:type="dxa" w:w="4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signatureAuthMaxAgeSeconds</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application.yml</w:t>
            </w:r>
          </w:p>
        </w:tc>
        <w:tc>
          <w:tcPr>
            <w:tcW w:type="dxa" w:w="33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300s — session freshness lúc ký</w:t>
            </w:r>
          </w:p>
        </w:tc>
      </w:tr>
      <w:tr>
        <w:tc>
          <w:tcPr>
            <w:tcW w:type="dxa" w:w="4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otpLength / otpExpirySeconds / otpMaxAttempts</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application.yml</w:t>
            </w:r>
          </w:p>
        </w:tc>
        <w:tc>
          <w:tcPr>
            <w:tcW w:type="dxa" w:w="33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6 / 300s / 5 — invariant OTP</w:t>
            </w:r>
          </w:p>
        </w:tc>
      </w:tr>
      <w:tr>
        <w:tc>
          <w:tcPr>
            <w:tcW w:type="dxa" w:w="4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otpMaxResendPerHour / otpResendCooldownSeconds</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application.yml</w:t>
            </w:r>
          </w:p>
        </w:tc>
        <w:tc>
          <w:tcPr>
            <w:tcW w:type="dxa" w:w="33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5 / 60s — chống spam</w:t>
            </w:r>
          </w:p>
        </w:tc>
      </w:tr>
      <w:tr>
        <w:tc>
          <w:tcPr>
            <w:tcW w:type="dxa" w:w="4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buyerConfirmWindowDays / sellerResponseWindowDays</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application.yml</w:t>
            </w:r>
          </w:p>
        </w:tc>
        <w:tc>
          <w:tcPr>
            <w:tcW w:type="dxa" w:w="33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2 ngày làm việc — đối xứng</w:t>
            </w:r>
          </w:p>
        </w:tc>
      </w:tr>
      <w:tr>
        <w:tc>
          <w:tcPr>
            <w:tcW w:type="dxa" w:w="4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Escalation cap bất khả kháng = Level 1.5</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application.yml</w:t>
            </w:r>
          </w:p>
        </w:tc>
        <w:tc>
          <w:tcPr>
            <w:tcW w:type="dxa" w:w="33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Invariant — sai chuyên môn nếu lên Level 2</w:t>
            </w:r>
          </w:p>
        </w:tc>
      </w:tr>
      <w:tr>
        <w:tc>
          <w:tcPr>
            <w:tcW w:type="dxa" w:w="4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Ngưỡng giá trị/loại hàng kích hoạt cấp dispute</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application.yml</w:t>
            </w:r>
          </w:p>
        </w:tc>
        <w:tc>
          <w:tcPr>
            <w:tcW w:type="dxa" w:w="33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Per-deployment config</w:t>
            </w:r>
          </w:p>
        </w:tc>
      </w:tr>
      <w:tr>
        <w:tc>
          <w:tcPr>
            <w:tcW w:type="dxa" w:w="4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milestoneSchedule</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ContractTerms</w:t>
            </w:r>
          </w:p>
        </w:tc>
        <w:tc>
          <w:tcPr>
            <w:tcW w:type="dxa" w:w="33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Đàm phán số đợt và tỷ lệ từng đợt</w:t>
            </w:r>
          </w:p>
        </w:tc>
      </w:tr>
      <w:tr>
        <w:tc>
          <w:tcPr>
            <w:tcW w:type="dxa" w:w="4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shortfallPenaltyThreshold / toleranceRate</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ContractTerms</w:t>
            </w:r>
          </w:p>
        </w:tc>
        <w:tc>
          <w:tcPr>
            <w:tcW w:type="dxa" w:w="33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Mặc định 5% / 50-50; negotiate được</w:t>
            </w:r>
          </w:p>
        </w:tc>
      </w:tr>
      <w:tr>
        <w:tc>
          <w:tcPr>
            <w:tcW w:type="dxa" w:w="4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buyerPenaltyRate / sellerPenaltyRate</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ContractTerms</w:t>
            </w:r>
          </w:p>
        </w:tc>
        <w:tc>
          <w:tcPr>
            <w:tcW w:type="dxa" w:w="33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Đàm phán theo hợp đồng</w:t>
            </w:r>
          </w:p>
        </w:tc>
      </w:tr>
      <w:tr>
        <w:tc>
          <w:tcPr>
            <w:tcW w:type="dxa" w:w="4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buyerDepositRate</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ContractTerms</w:t>
            </w:r>
          </w:p>
        </w:tc>
        <w:tc>
          <w:tcPr>
            <w:tcW w:type="dxa" w:w="33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Mặc định 5% totalAmount</w:t>
            </w:r>
          </w:p>
        </w:tc>
      </w:tr>
      <w:tr>
        <w:tc>
          <w:tcPr>
            <w:tcW w:type="dxa" w:w="4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forceMajeureReportWindowDays</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ContractTerms</w:t>
            </w:r>
          </w:p>
        </w:tc>
        <w:tc>
          <w:tcPr>
            <w:tcW w:type="dxa" w:w="33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Mặc định 3 ngày; khác theo mặt hàng</w:t>
            </w:r>
          </w:p>
        </w:tc>
      </w:tr>
      <w:tr>
        <w:tc>
          <w:tcPr>
            <w:tcW w:type="dxa" w:w="4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level2BufferWindowDays (mới, 06/07/2026)</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application.yml</w:t>
            </w:r>
          </w:p>
        </w:tc>
        <w:tc>
          <w:tcPr>
            <w:tcW w:type="dxa" w:w="33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Placeholder 7-14 ngày làm việc — chưa validate với đơn vị Level 2 thật</w:t>
            </w:r>
          </w:p>
        </w:tc>
      </w:tr>
      <w:tr>
        <w:tc>
          <w:tcPr>
            <w:tcW w:type="dxa" w:w="4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level2SafetyBufferRate (mới, 06/07/2026)</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application.yml</w:t>
            </w:r>
          </w:p>
        </w:tc>
        <w:tc>
          <w:tcPr>
            <w:tcW w:type="dxa" w:w="33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Placeholder 10-15% batchAmount — chưa có dữ liệu variance thật</w:t>
            </w:r>
          </w:p>
        </w:tc>
      </w:tr>
    </w:tbl>
    <w:p>
      <w:pPr>
        <w:pStyle w:val="Heading2"/>
        <w:pBdr>
          <w:bottom w:val="single" w:color="D1D5DB" w:sz="6" w:space="6"/>
        </w:pBdr>
        <w:spacing w:after="120" w:before="320"/>
      </w:pPr>
      <w:r>
        <w:rPr>
          <w:rFonts w:ascii="Calibri" w:cs="Calibri" w:eastAsia="Calibri" w:hAnsi="Calibri"/>
          <w:b/>
          <w:bCs/>
          <w:color w:val="1F2A37"/>
          <w:sz w:val="25"/>
          <w:szCs w:val="25"/>
        </w:rPr>
        <w:t xml:space="preserve">7. Điểm còn treo cần xác nhận nghiệp vụ</w:t>
      </w:r>
    </w:p>
    <w:p>
      <w:pPr>
        <w:spacing w:after="120" w:before="0" w:line="276"/>
        <w:jc w:val="both"/>
      </w:pPr>
      <w:r>
        <w:rPr>
          <w:rFonts w:ascii="Calibri" w:cs="Calibri" w:eastAsia="Calibri" w:hAnsi="Calibri"/>
          <w:b w:val="false"/>
          <w:bCs w:val="false"/>
          <w:i w:val="false"/>
          <w:iCs w:val="false"/>
          <w:color w:val="111827"/>
          <w:sz w:val="21"/>
          <w:szCs w:val="21"/>
        </w:rPr>
        <w:t xml:space="preserve">Đánh dấu rõ để không lẫn với phần đã chốt cứng:</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Event contract.cancelled </w:t>
      </w:r>
      <w:r>
        <w:rPr>
          <w:rFonts w:ascii="Calibri" w:cs="Calibri" w:eastAsia="Calibri" w:hAnsi="Calibri"/>
          <w:b w:val="false"/>
          <w:bCs w:val="false"/>
          <w:i w:val="false"/>
          <w:iCs w:val="false"/>
          <w:color w:val="111827"/>
          <w:sz w:val="21"/>
          <w:szCs w:val="21"/>
        </w:rPr>
        <w:t xml:space="preserve">là phát hiện mới khi rà lại luồng tiền cấp hợp đồng (buyerDepositRate không thuộc milestone nào nên cần event cấp Contract riêng). Logic khớp với UC-C5, nhưng cần xác nhận nghiệp vụ trước khi coi là chốt cứng.</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Checklist KYC theo loại hình doanh nghiệp buyer </w:t>
      </w:r>
      <w:r>
        <w:rPr>
          <w:rFonts w:ascii="Calibri" w:cs="Calibri" w:eastAsia="Calibri" w:hAnsi="Calibri"/>
          <w:b w:val="false"/>
          <w:bCs w:val="false"/>
          <w:i w:val="false"/>
          <w:iCs w:val="false"/>
          <w:color w:val="111827"/>
          <w:sz w:val="21"/>
          <w:szCs w:val="21"/>
        </w:rPr>
        <w:t xml:space="preserve">(TNHH, cổ phần, hộ kinh doanh…) — Signature design mới chốt nguyên tắc đối xứng buyer/seller (BLDS 142), chưa chốt danh mục giấy tờ cụ thể.</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Payload event mang commodity — đã giải quyết (06/07/2026). </w:t>
      </w:r>
      <w:r>
        <w:rPr>
          <w:rFonts w:ascii="Calibri" w:cs="Calibri" w:eastAsia="Calibri" w:hAnsi="Calibri"/>
          <w:b w:val="false"/>
          <w:bCs w:val="false"/>
          <w:i w:val="false"/>
          <w:iCs w:val="false"/>
          <w:color w:val="111827"/>
          <w:sz w:val="21"/>
          <w:szCs w:val="21"/>
        </w:rPr>
        <w:t xml:space="preserve">Thêm event contract.signed cấp Contract (publisher contract-service, bắn lúc Contract.transitionTo(SIGNED)), payload {contractId, commodity, buyerId, sellerId, totalAmount, signedAt} — analytics-service dùng để populate dim_contract mà không cần Feign ngược (chi tiết Phần 5 §4). Còn treo cấp thấp hơn: bảng mapping Product.category (enum tiếng Việt) → commodity enum dùng chung (COFFEE/RICE/RUBBER/CASHEW) cần xác nhận nghiệp vụ trước khi contract-service code phần publish.</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Ghi chú. </w:t>
      </w:r>
      <w:r>
        <w:rPr>
          <w:rFonts w:ascii="Calibri" w:cs="Calibri" w:eastAsia="Calibri" w:hAnsi="Calibri"/>
          <w:color w:val="374151"/>
          <w:sz w:val="20"/>
          <w:szCs w:val="20"/>
        </w:rPr>
        <w:t xml:space="preserve">WebAuthn/chữ ký số CA là hướng nâng cấp sole-control mạnh hơn nhưng KHÔNG đổi tier pháp lý (cần chứng thư từ CA được cấp phép); ghi nhận out-of-scope, không thiết kế trong phần này.</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Provisional settlement Level 2 (mới, 06/07/2026, chưa đóng). </w:t>
      </w:r>
      <w:r>
        <w:rPr>
          <w:rFonts w:ascii="Calibri" w:cs="Calibri" w:eastAsia="Calibri" w:hAnsi="Calibri"/>
          <w:b w:val="false"/>
          <w:bCs w:val="false"/>
          <w:i w:val="false"/>
          <w:iCs w:val="false"/>
          <w:color w:val="111827"/>
          <w:sz w:val="21"/>
          <w:szCs w:val="21"/>
        </w:rPr>
        <w:t xml:space="preserve">level2BufferWindowDays (7-14 ngày) và level2SafetyBufferRate (10-15%) là placeholder, chưa validate với đơn vị Level 2 thật (đã liên hệ NHL, chưa có phản hồi). Chưa quyết định buffer xử lý ra sao nếu report Level 2 không bao giờ về — cần session riêng trước khi coi là chốt cứng.</w:t>
      </w:r>
    </w:p>
    <w:p>
      <w:pPr>
        <w:spacing w:after="0"/>
      </w:pPr>
      <w:r>
        <w:br w:type="page"/>
      </w:r>
    </w:p>
    <w:p>
      <w:pPr>
        <w:spacing w:after="0" w:before="1600"/>
      </w:pPr>
      <w:r>
        <w:rPr>
          <w:rFonts w:ascii="Calibri" w:cs="Calibri" w:eastAsia="Calibri" w:hAnsi="Calibri"/>
          <w:b/>
          <w:bCs/>
          <w:color w:val="6B7280"/>
          <w:spacing w:val="40"/>
          <w:sz w:val="24"/>
          <w:szCs w:val="24"/>
        </w:rPr>
        <w:t xml:space="preserve">AGRICONTRACT · SDS</w:t>
      </w:r>
    </w:p>
    <w:p>
      <w:pPr>
        <w:pStyle w:val="Heading1"/>
        <w:pBdr>
          <w:bottom w:val="single" w:color="1F2A37" w:sz="8" w:space="8"/>
        </w:pBdr>
        <w:spacing w:after="0" w:before="120"/>
      </w:pPr>
      <w:r>
        <w:rPr>
          <w:rFonts w:ascii="Calibri" w:cs="Calibri" w:eastAsia="Calibri" w:hAnsi="Calibri"/>
          <w:b/>
          <w:bCs/>
          <w:color w:val="1F2A37"/>
          <w:sz w:val="40"/>
          <w:szCs w:val="40"/>
        </w:rPr>
        <w:t xml:space="preserve">Phần 3 — Cụm giám định &amp; tin cậy: inspection-service · reputation-service · audit-service</w:t>
      </w:r>
    </w:p>
    <w:p>
      <w:pPr>
        <w:spacing w:before="0"/>
      </w:pPr>
      <w:r>
        <w:br w:type="page"/>
      </w:r>
    </w:p>
    <w:p>
      <w:pPr>
        <w:pStyle w:val="Heading2"/>
        <w:pBdr>
          <w:bottom w:val="single" w:color="D1D5DB" w:sz="6" w:space="6"/>
        </w:pBdr>
        <w:spacing w:after="120" w:before="320"/>
      </w:pPr>
      <w:r>
        <w:rPr>
          <w:rFonts w:ascii="Calibri" w:cs="Calibri" w:eastAsia="Calibri" w:hAnsi="Calibri"/>
          <w:b/>
          <w:bCs/>
          <w:color w:val="1F2A37"/>
          <w:sz w:val="25"/>
          <w:szCs w:val="25"/>
        </w:rPr>
        <w:t xml:space="preserve">1. Phạm vi phần 3</w:t>
      </w:r>
    </w:p>
    <w:p>
      <w:pPr>
        <w:spacing w:after="120" w:before="0" w:line="276"/>
        <w:jc w:val="both"/>
      </w:pPr>
      <w:r>
        <w:rPr>
          <w:rFonts w:ascii="Calibri" w:cs="Calibri" w:eastAsia="Calibri" w:hAnsi="Calibri"/>
          <w:b w:val="false"/>
          <w:bCs w:val="false"/>
          <w:i w:val="false"/>
          <w:iCs w:val="false"/>
          <w:color w:val="111827"/>
          <w:sz w:val="21"/>
          <w:szCs w:val="21"/>
        </w:rPr>
        <w:t xml:space="preserve">Phần 3 đặc tả cụm giám định và tin cậy — ba dịch vụ tạo ra và bảo vệ bằng chứng phục vụ giải quyết tranh chấp, cưỡng chế hành vi, và tuân thủ pháp lý: inspection-service (giám định độc lập 3 cấp), reputation-service (khoá tài khoản + uy tín + tham chiếu tín dụng), audit-service (chuỗi hash bất biến, neo Bitcoin, xuất báo cáo EUDR).</w:t>
      </w:r>
    </w:p>
    <w:p>
      <w:pPr>
        <w:spacing w:after="120" w:before="0" w:line="276"/>
        <w:jc w:val="both"/>
      </w:pPr>
      <w:r>
        <w:rPr>
          <w:rFonts w:ascii="Calibri" w:cs="Calibri" w:eastAsia="Calibri" w:hAnsi="Calibri"/>
          <w:b w:val="false"/>
          <w:bCs w:val="false"/>
          <w:i w:val="false"/>
          <w:iCs w:val="false"/>
          <w:color w:val="111827"/>
          <w:sz w:val="21"/>
          <w:szCs w:val="21"/>
        </w:rPr>
        <w:t xml:space="preserve">Cụm này gắn vào cụm lõi (Phần 2) qua sự kiện: nhận milestone/contract event, và trả lại quyết định (khoá, phán quyết giám định) mà cụm lõi thực thi. Tuân theo chuẩn dùng chung ở Phần 1.</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300"/>
        <w:gridCol w:w="7338"/>
      </w:tblGrid>
      <w:tr>
        <w:trPr>
          <w:tblHeader/>
        </w:trPr>
        <w:tc>
          <w:tcPr>
            <w:tcW w:type="dxa" w:w="23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Dịch vụ</w:t>
            </w:r>
          </w:p>
        </w:tc>
        <w:tc>
          <w:tcPr>
            <w:tcW w:type="dxa" w:w="73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Sở hữu</w:t>
            </w:r>
          </w:p>
        </w:tc>
      </w:tr>
      <w:tr>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inspection-service</w:t>
            </w:r>
          </w:p>
        </w:tc>
        <w:tc>
          <w:tcPr>
            <w:tcW w:type="dxa" w:w="73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Giám định Level 1.5 &amp; Level 2; evidence record bất biến với reportHash; commission tổ chức Level 2. KHÔNG ra phán quyết cuối (Admin thực thi theo report)</w:t>
            </w:r>
          </w:p>
        </w:tc>
      </w:tr>
      <w:tr>
        <w:tc>
          <w:tcPr>
            <w:tcW w:type="dxa" w:w="2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reputation-service</w:t>
            </w:r>
          </w:p>
        </w:tc>
        <w:tc>
          <w:tcPr>
            <w:tcW w:type="dxa" w:w="73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Sổ khoá bất biến (nguồn quyết định lockout); điểm uy tín (view sống); tham chiếu tín dụng; giám sát AML. KHÔNG enforce khoá (user-service enforce)</w:t>
            </w:r>
          </w:p>
        </w:tc>
      </w:tr>
      <w:tr>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audit-service</w:t>
            </w:r>
          </w:p>
        </w:tc>
        <w:tc>
          <w:tcPr>
            <w:tcW w:type="dxa" w:w="73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Chuỗi hash append-only nhận hash từ các dịch vụ khác; verify định kỳ; neo Bitcoin; xuất DDS cho EUDR. KHÔNG tạo dữ liệu nghiệp vụ gốc</w:t>
            </w:r>
          </w:p>
        </w:tc>
      </w:tr>
    </w:tbl>
    <w:p>
      <w:pPr>
        <w:pStyle w:val="Heading2"/>
        <w:pBdr>
          <w:bottom w:val="single" w:color="D1D5DB" w:sz="6" w:space="6"/>
        </w:pBdr>
        <w:spacing w:after="120" w:before="320"/>
      </w:pPr>
      <w:r>
        <w:rPr>
          <w:rFonts w:ascii="Calibri" w:cs="Calibri" w:eastAsia="Calibri" w:hAnsi="Calibri"/>
          <w:b/>
          <w:bCs/>
          <w:color w:val="1F2A37"/>
          <w:sz w:val="25"/>
          <w:szCs w:val="25"/>
        </w:rPr>
        <w:t xml:space="preserve">2. inspection-service</w:t>
      </w:r>
    </w:p>
    <w:p>
      <w:pPr>
        <w:spacing w:after="120" w:before="0" w:line="276"/>
        <w:jc w:val="both"/>
      </w:pPr>
      <w:r>
        <w:rPr>
          <w:rFonts w:ascii="Calibri" w:cs="Calibri" w:eastAsia="Calibri" w:hAnsi="Calibri"/>
          <w:b w:val="false"/>
          <w:bCs w:val="false"/>
          <w:i w:val="false"/>
          <w:iCs w:val="false"/>
          <w:color w:val="111827"/>
          <w:sz w:val="21"/>
          <w:szCs w:val="21"/>
        </w:rPr>
        <w:t xml:space="preserve">Nguyên tắc gốc: Level 1.5 và Level 2 KHÔNG phải hai mức độ nghiêm trọng của cùng một thứ — chúng là hai mô hình định danh hoàn toàn khác nhau, không dùng chung. Level 1 (Admin nội bộ) dùng account Admin sẵn có, không cần thiết kế riêng.</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600"/>
        <w:gridCol w:w="4000"/>
        <w:gridCol w:w="4038"/>
      </w:tblGrid>
      <w:tr>
        <w:trPr>
          <w:tblHeader/>
        </w:trPr>
        <w:tc>
          <w:tcPr>
            <w:tcW w:type="dxa" w:w="16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Cấp</w:t>
            </w:r>
          </w:p>
        </w:tc>
        <w:tc>
          <w:tcPr>
            <w:tcW w:type="dxa" w:w="40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Mô hình định danh</w:t>
            </w:r>
          </w:p>
        </w:tc>
        <w:tc>
          <w:tcPr>
            <w:tcW w:type="dxa" w:w="40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Cơ chế xác thực bằng chứng</w:t>
            </w:r>
          </w:p>
        </w:tc>
      </w:tr>
      <w:tr>
        <w:tc>
          <w:tcPr>
            <w:tcW w:type="dxa" w:w="1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Level 1.5</w:t>
            </w:r>
          </w:p>
        </w:tc>
        <w:tc>
          <w:tcPr>
            <w:tcW w:type="dxa" w:w="4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Actor thật trên nền tảng (Vinacontrol/Quatest quy mô tỉnh) — có account, login, JWT; dùng chung schema Signature</w:t>
            </w:r>
          </w:p>
        </w:tc>
        <w:tc>
          <w:tcPr>
            <w:tcW w:type="dxa" w:w="4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Signature + RBAC; reportHash = SHA256(content + timestamp + inspectorId), inspectorId = signerUserId đã xác thực</w:t>
            </w:r>
          </w:p>
        </w:tc>
      </w:tr>
      <w:tr>
        <w:tc>
          <w:tcPr>
            <w:tcW w:type="dxa" w:w="1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Level 2</w:t>
            </w:r>
          </w:p>
        </w:tc>
        <w:tc>
          <w:tcPr>
            <w:tcW w:type="dxa" w:w="4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KHÔNG login, KHÔNG account (SGS/Bureau Veritas — uy tín accreditation tự thân đủ)</w:t>
            </w:r>
          </w:p>
        </w:tc>
        <w:tc>
          <w:tcPr>
            <w:tcW w:type="dxa" w:w="4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Auto-intake qua hòm thư nền tảng + Admin CONFIRMED; nền tảng chỉ bảo vệ tính toàn vẹn file sau khi nhận</w:t>
            </w:r>
          </w:p>
        </w:tc>
      </w:tr>
    </w:tbl>
    <w:p>
      <w:pPr>
        <w:pStyle w:val="Heading3"/>
        <w:spacing w:after="80" w:before="240"/>
      </w:pPr>
      <w:r>
        <w:rPr>
          <w:rFonts w:ascii="Calibri" w:cs="Calibri" w:eastAsia="Calibri" w:hAnsi="Calibri"/>
          <w:b/>
          <w:bCs/>
          <w:color w:val="1F2A37"/>
          <w:sz w:val="22"/>
          <w:szCs w:val="22"/>
        </w:rPr>
        <w:t xml:space="preserve">2.1 Level 1.5 — Giám định tích hợp nền tảng</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Định danh: </w:t>
      </w:r>
      <w:r>
        <w:rPr>
          <w:rFonts w:ascii="Calibri" w:cs="Calibri" w:eastAsia="Calibri" w:hAnsi="Calibri"/>
          <w:b w:val="false"/>
          <w:bCs w:val="false"/>
          <w:i w:val="false"/>
          <w:iCs w:val="false"/>
          <w:color w:val="111827"/>
          <w:sz w:val="21"/>
          <w:szCs w:val="21"/>
        </w:rPr>
        <w:t xml:space="preserve">mở rộng signerRole enum trong Signature thành BUYER | SELLER | INSPECTOR. Ràng buộc UNIQUE(contractId, signerRole) không áp cho INSPECTOR (một hợp đồng có thể phát sinh nhiều report qua nhiều lần dispute) — thay bằng field reportId với UNIQUE(reportId). Không tạo Dispute aggregate mới chỉ để có unique key.</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KYC-gate: </w:t>
      </w:r>
      <w:r>
        <w:rPr>
          <w:rFonts w:ascii="Calibri" w:cs="Calibri" w:eastAsia="Calibri" w:hAnsi="Calibri"/>
          <w:b w:val="false"/>
          <w:bCs w:val="false"/>
          <w:i w:val="false"/>
          <w:iCs w:val="false"/>
          <w:color w:val="111827"/>
          <w:sz w:val="21"/>
          <w:szCs w:val="21"/>
        </w:rPr>
        <w:t xml:space="preserve">cùng cơ chế gate lúc đăng ký fail-closed như buyer/seller, nhưng nội dung khác — xác minh chứng chỉ/giấy phép hoạt động kiểm định thương mại (không phải thẩm quyền đại diện). authorizationExpiresAt tái dùng nguyên (giấy phép kiểm định cũng có hạn).</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Session freshness riêng: </w:t>
      </w:r>
      <w:r>
        <w:rPr>
          <w:rFonts w:ascii="Calibri" w:cs="Calibri" w:eastAsia="Calibri" w:hAnsi="Calibri"/>
          <w:b w:val="false"/>
          <w:bCs w:val="false"/>
          <w:i w:val="false"/>
          <w:iCs w:val="false"/>
          <w:color w:val="111827"/>
          <w:sz w:val="21"/>
          <w:szCs w:val="21"/>
        </w:rPr>
        <w:t xml:space="preserve">inspectionAuthMaxAgeSeconds = 1800s (30 phút), KHÔNG dùng chung 300s của buyer/seller — INSPECTOR kiểm tra thực địa xong mới nộp report, khoảng cách step-up→submit dài hơn tự nhiên.</w:t>
      </w:r>
    </w:p>
    <w:p>
      <w:pPr>
        <w:pStyle w:val="Heading3"/>
        <w:spacing w:after="80" w:before="240"/>
      </w:pPr>
      <w:r>
        <w:rPr>
          <w:rFonts w:ascii="Calibri" w:cs="Calibri" w:eastAsia="Calibri" w:hAnsi="Calibri"/>
          <w:b/>
          <w:bCs/>
          <w:color w:val="1F2A37"/>
          <w:sz w:val="22"/>
          <w:szCs w:val="22"/>
        </w:rPr>
        <w:t xml:space="preserve">2.2 Level 2 — Giám định bên ngoài</w:t>
      </w:r>
    </w:p>
    <w:p>
      <w:pPr>
        <w:spacing w:after="120" w:before="0" w:line="276"/>
        <w:jc w:val="both"/>
      </w:pPr>
      <w:r>
        <w:rPr>
          <w:rFonts w:ascii="Calibri" w:cs="Calibri" w:eastAsia="Calibri" w:hAnsi="Calibri"/>
          <w:b w:val="false"/>
          <w:bCs w:val="false"/>
          <w:i w:val="false"/>
          <w:iCs w:val="false"/>
          <w:color w:val="111827"/>
          <w:sz w:val="21"/>
          <w:szCs w:val="21"/>
        </w:rPr>
        <w:t xml:space="preserve">Tổ chức Level 2 được đàm phán vào ContractTerms (field level2InspectorOrg, free text, snapshot bất biến lúc sign) — không hardcode danh sách. Đàm phán lúc ký (khi hai bên còn thiện chí), không phải lúc dispute xảy ra (đúng lúc khó đồng thuận nhất — tạo deadlock ngay tại bước cần giải quyết deadlock). Bắt buộc điền chỉ khi hợp đồng nằm trong ngưỡng có thể escalate Level 2; hợp đồng cap cứng Level 1.5 thì để NULL.</w:t>
      </w:r>
    </w:p>
    <w:p>
      <w:pPr>
        <w:spacing w:after="120" w:before="0" w:line="276"/>
        <w:jc w:val="both"/>
      </w:pPr>
      <w:r>
        <w:rPr>
          <w:rFonts w:ascii="Calibri" w:cs="Calibri" w:eastAsia="Calibri" w:hAnsi="Calibri"/>
          <w:b/>
          <w:bCs/>
          <w:i w:val="false"/>
          <w:iCs w:val="false"/>
          <w:color w:val="111827"/>
          <w:sz w:val="21"/>
          <w:szCs w:val="21"/>
        </w:rPr>
        <w:t xml:space="preserve">Allowlist 3 nhóm </w:t>
      </w:r>
      <w:r>
        <w:rPr>
          <w:rFonts w:ascii="Calibri" w:cs="Calibri" w:eastAsia="Calibri" w:hAnsi="Calibri"/>
          <w:b w:val="false"/>
          <w:bCs w:val="false"/>
          <w:i w:val="false"/>
          <w:iCs w:val="false"/>
          <w:color w:val="111827"/>
          <w:sz w:val="21"/>
          <w:szCs w:val="21"/>
        </w:rPr>
        <w:t xml:space="preserve">(chống hai bên thông đồng tự chọn tổ chức dễ dãi):</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4200"/>
        <w:gridCol w:w="3038"/>
      </w:tblGrid>
      <w:tr>
        <w:trPr>
          <w:tblHeader/>
        </w:trPr>
        <w:tc>
          <w:tcPr>
            <w:tcW w:type="dxa" w:w="2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Nhóm (orgVerificationType)</w:t>
            </w:r>
          </w:p>
        </w:tc>
        <w:tc>
          <w:tcPr>
            <w:tcW w:type="dxa" w:w="42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Cơ chế xác nhận</w:t>
            </w:r>
          </w:p>
        </w:tc>
        <w:tc>
          <w:tcPr>
            <w:tcW w:type="dxa" w:w="30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Lưu trữ</w:t>
            </w:r>
          </w:p>
        </w:tc>
      </w:tr>
      <w:tr>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HARDCODED_MAJOR</w:t>
            </w:r>
          </w:p>
        </w:tc>
        <w:tc>
          <w:tcPr>
            <w:tcW w:type="dxa" w:w="4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Tổ chức quốc tế lớn đã biết (SGS, Bureau Veritas) — verify một lần khi thêm vào bảng</w:t>
            </w:r>
          </w:p>
        </w:tc>
        <w:tc>
          <w:tcPr>
            <w:tcW w:type="dxa" w:w="3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Bảng level2_inspector_allowlist (Admin quản lý, không cần deploy)</w:t>
            </w:r>
          </w:p>
        </w:tc>
      </w:tr>
      <w:tr>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BOA_VERIFIED</w:t>
            </w:r>
          </w:p>
        </w:tc>
        <w:tc>
          <w:tcPr>
            <w:tcW w:type="dxa" w:w="4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Trong nước — verify qua số chứng nhận công nhận BoA-VIAS (boa.gov.vn)</w:t>
            </w:r>
          </w:p>
        </w:tc>
        <w:tc>
          <w:tcPr>
            <w:tcW w:type="dxa" w:w="3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Cùng bảng, sau verify lần đầu</w:t>
            </w:r>
          </w:p>
        </w:tc>
      </w:tr>
      <w:tr>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ADMIN_AD_HOC</w:t>
            </w:r>
          </w:p>
        </w:tc>
        <w:tc>
          <w:tcPr>
            <w:tcW w:type="dxa" w:w="4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Lạ — Admin tra accreditation certificate number theo chuỗi ILAC → national body → registry</w:t>
            </w:r>
          </w:p>
        </w:tc>
        <w:tc>
          <w:tcPr>
            <w:tcW w:type="dxa" w:w="3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PRIVATE — không ghi vào danh sách dùng chung (né bài toán dọn danh sách khi tổ chức mất accreditation)</w:t>
            </w:r>
          </w:p>
        </w:tc>
      </w:tr>
    </w:tbl>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Confident-wrong vs honest-fail. </w:t>
      </w:r>
      <w:r>
        <w:rPr>
          <w:rFonts w:ascii="Calibri" w:cs="Calibri" w:eastAsia="Calibri" w:hAnsi="Calibri"/>
          <w:color w:val="374151"/>
          <w:sz w:val="20"/>
          <w:szCs w:val="20"/>
        </w:rPr>
        <w:t xml:space="preserve">Các quyết định best-effort (parse case ID từ email, match commission) KHÔNG tự gán — chỉ gợi ý cho Admin xác nhận. Auto-match sai tạo ra confident-wrong (hệ thống tự tin gắn nhầm hợp đồng), nằm im tới đúng lúc dispute cần dùng report mới lộ — nguy hiểm hơn honest-fail (không match được, để PENDING_REVIEW chờ người xử lý).</w:t>
      </w:r>
    </w:p>
    <w:p>
      <w:pPr>
        <w:pStyle w:val="Heading3"/>
        <w:spacing w:after="80" w:before="240"/>
      </w:pPr>
      <w:r>
        <w:rPr>
          <w:rFonts w:ascii="Calibri" w:cs="Calibri" w:eastAsia="Calibri" w:hAnsi="Calibri"/>
          <w:b/>
          <w:bCs/>
          <w:color w:val="1F2A37"/>
          <w:sz w:val="22"/>
          <w:szCs w:val="22"/>
        </w:rPr>
        <w:t xml:space="preserve">2.3 Use case chính</w:t>
      </w:r>
    </w:p>
    <w:p>
      <w:pPr>
        <w:spacing w:after="40" w:before="140"/>
      </w:pPr>
      <w:r>
        <w:rPr>
          <w:rFonts w:ascii="Calibri" w:cs="Calibri" w:eastAsia="Calibri" w:hAnsi="Calibri"/>
          <w:b/>
          <w:bCs/>
          <w:color w:val="1F2A37"/>
          <w:sz w:val="21"/>
          <w:szCs w:val="21"/>
        </w:rPr>
        <w:t xml:space="preserve">UC-I1 — Level 1.5 nộp inspection report</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800"/>
        <w:gridCol w:w="7838"/>
      </w:tblGrid>
      <w:tr>
        <w:trPr>
          <w:tblHeader/>
        </w:trPr>
        <w:tc>
          <w:tcPr>
            <w:tcW w:type="dxa" w:w="18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c>
          <w:tcPr>
            <w:tcW w:type="dxa" w:w="7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Actor</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INSPECTOR (Level 1.5, đã KYC + login)</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Tiền điều kiện</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Milestone CONTESTED, DisputeRoutingService route = LEVEL_1_5; session freshness ≤ 1800s</w:t>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Luồng chính</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Nộp report + file (file-service) → tính reportHash → INSERT inspection_report (tier=LEVEL_1_5) + Signature(signerRole=INSPECTOR, reportId) → publish INSPECTION_REPORT vào audit-service → contract-service verify hash, advance milestone SETTLED theo phán quyết</w:t>
            </w:r>
          </w:p>
        </w:tc>
      </w:tr>
    </w:tbl>
    <w:p>
      <w:pPr>
        <w:spacing w:after="40" w:before="140"/>
      </w:pPr>
      <w:r>
        <w:rPr>
          <w:rFonts w:ascii="Calibri" w:cs="Calibri" w:eastAsia="Calibri" w:hAnsi="Calibri"/>
          <w:b/>
          <w:bCs/>
          <w:color w:val="1F2A37"/>
          <w:sz w:val="21"/>
          <w:szCs w:val="21"/>
        </w:rPr>
        <w:t xml:space="preserve">UC-I2 — Commission tổ chức Level 2</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800"/>
        <w:gridCol w:w="7838"/>
      </w:tblGrid>
      <w:tr>
        <w:trPr>
          <w:tblHeader/>
        </w:trPr>
        <w:tc>
          <w:tcPr>
            <w:tcW w:type="dxa" w:w="18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c>
          <w:tcPr>
            <w:tcW w:type="dxa" w:w="7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Actor</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ADMIN</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Trigger</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DisputeRoutingService route = LEVEL_2</w:t>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Luồng chính</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Validate state cho phép escalate Level 2; đọc level2InspectorOrg (NULL → REJECT); nếu nhóm BOA_VERIFIED/ADMIN_AD_HOC bắt Admin nhập verificationReference; INSERT level2_inspection_commission(status=REQUESTED); INSERT audit_record(LEVEL2_INSPECTION_COMMISSIONED); gửi mail (SendGrid) tới org kèm 3 địa chỉ nhận report</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Ranh giới</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Chỉ tạo YÊU CẦU, không tạo sự đồng ý — org có nhận job hay không là quan hệ thương mại thật ngoài hệ thống</w:t>
            </w:r>
          </w:p>
        </w:tc>
      </w:tr>
    </w:tbl>
    <w:p>
      <w:pPr>
        <w:spacing w:after="40" w:before="140"/>
      </w:pPr>
      <w:r>
        <w:rPr>
          <w:rFonts w:ascii="Calibri" w:cs="Calibri" w:eastAsia="Calibri" w:hAnsi="Calibri"/>
          <w:b/>
          <w:bCs/>
          <w:color w:val="1F2A37"/>
          <w:sz w:val="21"/>
          <w:szCs w:val="21"/>
        </w:rPr>
        <w:t xml:space="preserve">UC-I3 — Xác nhận case ID (join key)</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800"/>
        <w:gridCol w:w="7838"/>
      </w:tblGrid>
      <w:tr>
        <w:trPr>
          <w:tblHeader/>
        </w:trPr>
        <w:tc>
          <w:tcPr>
            <w:tcW w:type="dxa" w:w="18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c>
          <w:tcPr>
            <w:tcW w:type="dxa" w:w="7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Actor</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Hệ thống (parse best-effort) → ADMIN (xác nhận)</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Luồng chính</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Webhook ParseCommissionAck extract case ID từ subject/body, match domain ↔ commission REQUESTED → gợi ý, KHÔNG tự gán. Admin ConfirmCommissionCaseId → status=CASE_ID_CONFIRMED</w:t>
            </w:r>
          </w:p>
        </w:tc>
      </w:tr>
    </w:tbl>
    <w:p>
      <w:pPr>
        <w:spacing w:after="40" w:before="140"/>
      </w:pPr>
      <w:r>
        <w:rPr>
          <w:rFonts w:ascii="Calibri" w:cs="Calibri" w:eastAsia="Calibri" w:hAnsi="Calibri"/>
          <w:b/>
          <w:bCs/>
          <w:color w:val="1F2A37"/>
          <w:sz w:val="21"/>
          <w:szCs w:val="21"/>
        </w:rPr>
        <w:t xml:space="preserve">UC-I4 — Tiếp nhận report Level 2 cuối + review</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800"/>
        <w:gridCol w:w="7838"/>
      </w:tblGrid>
      <w:tr>
        <w:trPr>
          <w:tblHeader/>
        </w:trPr>
        <w:tc>
          <w:tcPr>
            <w:tcW w:type="dxa" w:w="18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c>
          <w:tcPr>
            <w:tcW w:type="dxa" w:w="7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Actor</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Hệ thống (ingest) → ADMIN (review)</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Luồng chính</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IngestExternalInspectionReportEmail (webhook): tính reportHash NGAY trước khi ai chạm; upload file; lookup case ID → commission; INSERT inspection_report(status=PENDING_REVIEW, ingestion_source=AUTO_EMAIL, spf_dkim_result); KHÔNG publish audit. ReviewPendingExternalReport (Admin, KHÔNG nhận tham số file): APPROVE → CONFIRMED + publish EXTERNAL_INSPECTION_REPORT; REJECT → REJECTED</w:t>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Fallback</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SubmitExternalInspectionReport (Admin tải &amp; upload thủ công, ingestion_source=ADMIN_MANUAL) khi org gửi ngoài intake@ hoặc webhook lỗi</w:t>
            </w:r>
          </w:p>
        </w:tc>
      </w:tr>
    </w:tbl>
    <w:p>
      <w:pPr>
        <w:spacing w:after="120" w:before="0" w:line="276"/>
        <w:jc w:val="both"/>
      </w:pPr>
      <w:r>
        <w:rPr>
          <w:rFonts w:ascii="Calibri" w:cs="Calibri" w:eastAsia="Calibri" w:hAnsi="Calibri"/>
          <w:b/>
          <w:bCs/>
          <w:i w:val="false"/>
          <w:iCs w:val="false"/>
          <w:color w:val="111827"/>
          <w:sz w:val="21"/>
          <w:szCs w:val="21"/>
        </w:rPr>
        <w:t xml:space="preserve">Hash đóng băng trước khi có người chạm: </w:t>
      </w:r>
      <w:r>
        <w:rPr>
          <w:rFonts w:ascii="Calibri" w:cs="Calibri" w:eastAsia="Calibri" w:hAnsi="Calibri"/>
          <w:b w:val="false"/>
          <w:bCs w:val="false"/>
          <w:i w:val="false"/>
          <w:iCs w:val="false"/>
          <w:color w:val="111827"/>
          <w:sz w:val="21"/>
          <w:szCs w:val="21"/>
        </w:rPr>
        <w:t xml:space="preserve">reportHash tính ngay lúc ingest (trước cả Admin), publish vào audit dời sang lúc CONFIRMED — tránh mail rác/gắn nhầm lọt vào audit trail bất biến trước khi có người xác nhận. Endpoint review không nhận tham số file → Admin về mặt kỹ thuật không thể thay file qua đường này.</w:t>
      </w:r>
    </w:p>
    <w:p>
      <w:pPr>
        <w:pStyle w:val="Heading3"/>
        <w:spacing w:after="80" w:before="240"/>
      </w:pPr>
      <w:r>
        <w:rPr>
          <w:rFonts w:ascii="Calibri" w:cs="Calibri" w:eastAsia="Calibri" w:hAnsi="Calibri"/>
          <w:b/>
          <w:bCs/>
          <w:color w:val="1F2A37"/>
          <w:sz w:val="22"/>
          <w:szCs w:val="22"/>
        </w:rPr>
        <w:t xml:space="preserve">2.4 API &amp; lược đồ dữ liệu</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4900"/>
        <w:gridCol w:w="1300"/>
        <w:gridCol w:w="3438"/>
      </w:tblGrid>
      <w:tr>
        <w:trPr>
          <w:tblHeader/>
        </w:trPr>
        <w:tc>
          <w:tcPr>
            <w:tcW w:type="dxa" w:w="49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Endpoint</w:t>
            </w:r>
          </w:p>
        </w:tc>
        <w:tc>
          <w:tcPr>
            <w:tcW w:type="dxa" w:w="13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Vai trò</w:t>
            </w:r>
          </w:p>
        </w:tc>
        <w:tc>
          <w:tcPr>
            <w:tcW w:type="dxa" w:w="34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Mô tả</w:t>
            </w:r>
          </w:p>
        </w:tc>
      </w:tr>
      <w:tr>
        <w:tc>
          <w:tcPr>
            <w:tcW w:type="dxa" w:w="4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POST /api/v1/inspections/level1-5/reports</w:t>
            </w:r>
          </w:p>
        </w:tc>
        <w:tc>
          <w:tcPr>
            <w:tcW w:type="dxa" w:w="1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INSPECTOR</w:t>
            </w:r>
          </w:p>
        </w:tc>
        <w:tc>
          <w:tcPr>
            <w:tcW w:type="dxa" w:w="34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Nộp report Level 1.5 (UC-I1)</w:t>
            </w:r>
          </w:p>
        </w:tc>
      </w:tr>
      <w:tr>
        <w:tc>
          <w:tcPr>
            <w:tcW w:type="dxa" w:w="4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POST /api/v1/inspections/level2/commissions</w:t>
            </w:r>
          </w:p>
        </w:tc>
        <w:tc>
          <w:tcPr>
            <w:tcW w:type="dxa" w:w="1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ADMIN</w:t>
            </w:r>
          </w:p>
        </w:tc>
        <w:tc>
          <w:tcPr>
            <w:tcW w:type="dxa" w:w="34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Commission org Level 2 (UC-I2)</w:t>
            </w:r>
          </w:p>
        </w:tc>
      </w:tr>
      <w:tr>
        <w:tc>
          <w:tcPr>
            <w:tcW w:type="dxa" w:w="4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POST /api/v1/inspections/level2/commissions/{id}/case-id</w:t>
            </w:r>
          </w:p>
        </w:tc>
        <w:tc>
          <w:tcPr>
            <w:tcW w:type="dxa" w:w="1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ADMIN</w:t>
            </w:r>
          </w:p>
        </w:tc>
        <w:tc>
          <w:tcPr>
            <w:tcW w:type="dxa" w:w="34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Xác nhận case ID (UC-I3)</w:t>
            </w:r>
          </w:p>
        </w:tc>
      </w:tr>
      <w:tr>
        <w:tc>
          <w:tcPr>
            <w:tcW w:type="dxa" w:w="4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POST /api/v1/inspections/level2/reports/{id}/review</w:t>
            </w:r>
          </w:p>
        </w:tc>
        <w:tc>
          <w:tcPr>
            <w:tcW w:type="dxa" w:w="1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ADMIN</w:t>
            </w:r>
          </w:p>
        </w:tc>
        <w:tc>
          <w:tcPr>
            <w:tcW w:type="dxa" w:w="34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Review report auto-intake (UC-I4)</w:t>
            </w:r>
          </w:p>
        </w:tc>
      </w:tr>
      <w:tr>
        <w:tc>
          <w:tcPr>
            <w:tcW w:type="dxa" w:w="4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(webhook) SendGrid Inbound Parse → intake@</w:t>
            </w:r>
          </w:p>
        </w:tc>
        <w:tc>
          <w:tcPr>
            <w:tcW w:type="dxa" w:w="1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hệ thống</w:t>
            </w:r>
          </w:p>
        </w:tc>
        <w:tc>
          <w:tcPr>
            <w:tcW w:type="dxa" w:w="34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Nhận ack + report Level 2</w:t>
            </w:r>
          </w:p>
        </w:tc>
      </w:tr>
    </w:tbl>
    <w:p>
      <w:pPr>
        <w:pBdr>
          <w:top w:val="single" w:color="D1D5DB" w:sz="2" w:space="4"/>
          <w:bottom w:val="single" w:color="D1D5DB" w:sz="2" w:space="4"/>
          <w:left w:val="single" w:color="D1D5DB" w:sz="2" w:space="4"/>
          <w:right w:val="single" w:color="D1D5DB" w:sz="2" w:space="4"/>
        </w:pBdr>
        <w:shd w:fill="F3F4F6" w:color="auto" w:val="clear"/>
        <w:spacing w:after="140" w:before="80" w:line="240"/>
        <w:ind w:left="60" w:right="60"/>
      </w:pPr>
      <w:r>
        <w:rPr>
          <w:rFonts w:ascii="Consolas" w:cs="Consolas" w:eastAsia="Consolas" w:hAnsi="Consolas"/>
          <w:color w:val="374151"/>
          <w:sz w:val="17"/>
          <w:szCs w:val="17"/>
        </w:rPr>
        <w:t xml:space="preserve">-- signature (contract_db): mở rộng cho nhánh INSPECTOR</w:t>
      </w:r>
      <w:r>
        <w:rPr>
          <w:rFonts w:ascii="Consolas" w:cs="Consolas" w:eastAsia="Consolas" w:hAnsi="Consolas"/>
          <w:color w:val="374151"/>
          <w:sz w:val="17"/>
          <w:szCs w:val="17"/>
        </w:rPr>
        <w:br/>
        <w:t xml:space="preserve">ALTER TABLE signature ADD COLUMN report_id UUID NULL;  -- FK LOGIC (không cross-DB)</w:t>
      </w:r>
      <w:r>
        <w:rPr>
          <w:rFonts w:ascii="Consolas" w:cs="Consolas" w:eastAsia="Consolas" w:hAnsi="Consolas"/>
          <w:color w:val="374151"/>
          <w:sz w:val="17"/>
          <w:szCs w:val="17"/>
        </w:rPr>
        <w:br/>
        <w:t xml:space="preserve">-- signer_role: BUYER | SELLER | INSPECTOR</w:t>
      </w:r>
      <w:r>
        <w:rPr>
          <w:rFonts w:ascii="Consolas" w:cs="Consolas" w:eastAsia="Consolas" w:hAnsi="Consolas"/>
          <w:color w:val="374151"/>
          <w:sz w:val="17"/>
          <w:szCs w:val="17"/>
        </w:rPr>
        <w:br/>
        <w:t xml:space="preserve">-- INSPECTOR: report_id NOT NULL, UNIQUE(report_id)</w:t>
      </w:r>
      <w:r>
        <w:rPr>
          <w:rFonts w:ascii="Consolas" w:cs="Consolas" w:eastAsia="Consolas" w:hAnsi="Consolas"/>
          <w:color w:val="374151"/>
          <w:sz w:val="17"/>
          <w:szCs w:val="17"/>
        </w:rPr>
        <w:br/>
        <w:t xml:space="preserve">-- BUYER/SELLER: report_id NULL, giữ UNIQUE(contract_id, signer_role)</w:t>
      </w:r>
      <w:r>
        <w:rPr>
          <w:rFonts w:ascii="Consolas" w:cs="Consolas" w:eastAsia="Consolas" w:hAnsi="Consolas"/>
          <w:color w:val="374151"/>
          <w:sz w:val="17"/>
          <w:szCs w:val="17"/>
        </w:rPr>
        <w:br/>
        <w:t xml:space="preserve"/>
      </w:r>
      <w:r>
        <w:rPr>
          <w:rFonts w:ascii="Consolas" w:cs="Consolas" w:eastAsia="Consolas" w:hAnsi="Consolas"/>
          <w:color w:val="374151"/>
          <w:sz w:val="17"/>
          <w:szCs w:val="17"/>
        </w:rPr>
        <w:br/>
        <w:t xml:space="preserve">ALTER TABLE contract_terms ADD COLUMN level2_inspector_org VARCHAR(255) NULL;</w:t>
      </w:r>
      <w:r>
        <w:rPr>
          <w:rFonts w:ascii="Consolas" w:cs="Consolas" w:eastAsia="Consolas" w:hAnsi="Consolas"/>
          <w:color w:val="374151"/>
          <w:sz w:val="17"/>
          <w:szCs w:val="17"/>
        </w:rPr>
        <w:br/>
        <w:t xml:space="preserve"/>
      </w:r>
      <w:r>
        <w:rPr>
          <w:rFonts w:ascii="Consolas" w:cs="Consolas" w:eastAsia="Consolas" w:hAnsi="Consolas"/>
          <w:color w:val="374151"/>
          <w:sz w:val="17"/>
          <w:szCs w:val="17"/>
        </w:rPr>
        <w:br/>
        <w:t xml:space="preserve">-- inspection_db</w:t>
      </w:r>
      <w:r>
        <w:rPr>
          <w:rFonts w:ascii="Consolas" w:cs="Consolas" w:eastAsia="Consolas" w:hAnsi="Consolas"/>
          <w:color w:val="374151"/>
          <w:sz w:val="17"/>
          <w:szCs w:val="17"/>
        </w:rPr>
        <w:br/>
        <w:t xml:space="preserve">CREATE TABLE inspection_report (</w:t>
      </w:r>
      <w:r>
        <w:rPr>
          <w:rFonts w:ascii="Consolas" w:cs="Consolas" w:eastAsia="Consolas" w:hAnsi="Consolas"/>
          <w:color w:val="374151"/>
          <w:sz w:val="17"/>
          <w:szCs w:val="17"/>
        </w:rPr>
        <w:br/>
        <w:t xml:space="preserve">  report_id            UUID PRIMARY KEY,</w:t>
      </w:r>
      <w:r>
        <w:rPr>
          <w:rFonts w:ascii="Consolas" w:cs="Consolas" w:eastAsia="Consolas" w:hAnsi="Consolas"/>
          <w:color w:val="374151"/>
          <w:sz w:val="17"/>
          <w:szCs w:val="17"/>
        </w:rPr>
        <w:br/>
        <w:t xml:space="preserve">  contract_id          UUID NULL,            -- denormalized; NULL nếu chưa match commission</w:t>
      </w:r>
      <w:r>
        <w:rPr>
          <w:rFonts w:ascii="Consolas" w:cs="Consolas" w:eastAsia="Consolas" w:hAnsi="Consolas"/>
          <w:color w:val="374151"/>
          <w:sz w:val="17"/>
          <w:szCs w:val="17"/>
        </w:rPr>
        <w:br/>
        <w:t xml:space="preserve">  milestone_id         UUID NULL,</w:t>
      </w:r>
      <w:r>
        <w:rPr>
          <w:rFonts w:ascii="Consolas" w:cs="Consolas" w:eastAsia="Consolas" w:hAnsi="Consolas"/>
          <w:color w:val="374151"/>
          <w:sz w:val="17"/>
          <w:szCs w:val="17"/>
        </w:rPr>
        <w:br/>
        <w:t xml:space="preserve">  tier                 VARCHAR(10) NOT NULL, -- LEVEL_1_5 | LEVEL_2</w:t>
      </w:r>
      <w:r>
        <w:rPr>
          <w:rFonts w:ascii="Consolas" w:cs="Consolas" w:eastAsia="Consolas" w:hAnsi="Consolas"/>
          <w:color w:val="374151"/>
          <w:sz w:val="17"/>
          <w:szCs w:val="17"/>
        </w:rPr>
        <w:br/>
        <w:t xml:space="preserve">  commission_id        UUID NULL,            -- Level 2 only</w:t>
      </w:r>
      <w:r>
        <w:rPr>
          <w:rFonts w:ascii="Consolas" w:cs="Consolas" w:eastAsia="Consolas" w:hAnsi="Consolas"/>
          <w:color w:val="374151"/>
          <w:sz w:val="17"/>
          <w:szCs w:val="17"/>
        </w:rPr>
        <w:br/>
        <w:t xml:space="preserve">  inspector_user_id    UUID NULL,            -- Level 1.5 only (= signer_user_id)</w:t>
      </w:r>
      <w:r>
        <w:rPr>
          <w:rFonts w:ascii="Consolas" w:cs="Consolas" w:eastAsia="Consolas" w:hAnsi="Consolas"/>
          <w:color w:val="374151"/>
          <w:sz w:val="17"/>
          <w:szCs w:val="17"/>
        </w:rPr>
        <w:br/>
        <w:t xml:space="preserve">  report_file_id       UUID NOT NULL,        -- ref file-service</w:t>
      </w:r>
      <w:r>
        <w:rPr>
          <w:rFonts w:ascii="Consolas" w:cs="Consolas" w:eastAsia="Consolas" w:hAnsi="Consolas"/>
          <w:color w:val="374151"/>
          <w:sz w:val="17"/>
          <w:szCs w:val="17"/>
        </w:rPr>
        <w:br/>
        <w:t xml:space="preserve">  report_hash          VARCHAR(64) NOT NULL,</w:t>
      </w:r>
      <w:r>
        <w:rPr>
          <w:rFonts w:ascii="Consolas" w:cs="Consolas" w:eastAsia="Consolas" w:hAnsi="Consolas"/>
          <w:color w:val="374151"/>
          <w:sz w:val="17"/>
          <w:szCs w:val="17"/>
        </w:rPr>
        <w:br/>
        <w:t xml:space="preserve">  status               VARCHAR(15) NOT NULL, -- SUBMITTED|PENDING_REVIEW|CONFIRMED|REJECTED</w:t>
      </w:r>
      <w:r>
        <w:rPr>
          <w:rFonts w:ascii="Consolas" w:cs="Consolas" w:eastAsia="Consolas" w:hAnsi="Consolas"/>
          <w:color w:val="374151"/>
          <w:sz w:val="17"/>
          <w:szCs w:val="17"/>
        </w:rPr>
        <w:br/>
        <w:t xml:space="preserve">  ingestion_source     VARCHAR(15) NOT NULL, -- PLATFORM_ACTOR|AUTO_EMAIL|ADMIN_MANUAL</w:t>
      </w:r>
      <w:r>
        <w:rPr>
          <w:rFonts w:ascii="Consolas" w:cs="Consolas" w:eastAsia="Consolas" w:hAnsi="Consolas"/>
          <w:color w:val="374151"/>
          <w:sz w:val="17"/>
          <w:szCs w:val="17"/>
        </w:rPr>
        <w:br/>
        <w:t xml:space="preserve">  spf_dkim_result      VARCHAR(20) NULL,</w:t>
      </w:r>
      <w:r>
        <w:rPr>
          <w:rFonts w:ascii="Consolas" w:cs="Consolas" w:eastAsia="Consolas" w:hAnsi="Consolas"/>
          <w:color w:val="374151"/>
          <w:sz w:val="17"/>
          <w:szCs w:val="17"/>
        </w:rPr>
        <w:br/>
        <w:t xml:space="preserve">  external_verification_status VARCHAR(20) NULL,</w:t>
      </w:r>
      <w:r>
        <w:rPr>
          <w:rFonts w:ascii="Consolas" w:cs="Consolas" w:eastAsia="Consolas" w:hAnsi="Consolas"/>
          <w:color w:val="374151"/>
          <w:sz w:val="17"/>
          <w:szCs w:val="17"/>
        </w:rPr>
        <w:br/>
        <w:t xml:space="preserve">  confirmed_by_admin_id UUID NULL,</w:t>
      </w:r>
      <w:r>
        <w:rPr>
          <w:rFonts w:ascii="Consolas" w:cs="Consolas" w:eastAsia="Consolas" w:hAnsi="Consolas"/>
          <w:color w:val="374151"/>
          <w:sz w:val="17"/>
          <w:szCs w:val="17"/>
        </w:rPr>
        <w:br/>
        <w:t xml:space="preserve">  created_at           TIMESTAMP NOT NULL, confirmed_at TIMESTAMP NULL</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
      </w:r>
      <w:r>
        <w:rPr>
          <w:rFonts w:ascii="Consolas" w:cs="Consolas" w:eastAsia="Consolas" w:hAnsi="Consolas"/>
          <w:color w:val="374151"/>
          <w:sz w:val="17"/>
          <w:szCs w:val="17"/>
        </w:rPr>
        <w:br/>
        <w:t xml:space="preserve">CREATE TABLE level2_inspection_commission (</w:t>
      </w:r>
      <w:r>
        <w:rPr>
          <w:rFonts w:ascii="Consolas" w:cs="Consolas" w:eastAsia="Consolas" w:hAnsi="Consolas"/>
          <w:color w:val="374151"/>
          <w:sz w:val="17"/>
          <w:szCs w:val="17"/>
        </w:rPr>
        <w:br/>
        <w:t xml:space="preserve">  commission_id        UUID PRIMARY KEY,</w:t>
      </w:r>
      <w:r>
        <w:rPr>
          <w:rFonts w:ascii="Consolas" w:cs="Consolas" w:eastAsia="Consolas" w:hAnsi="Consolas"/>
          <w:color w:val="374151"/>
          <w:sz w:val="17"/>
          <w:szCs w:val="17"/>
        </w:rPr>
        <w:br/>
        <w:t xml:space="preserve">  contract_id          UUID NOT NULL,        -- FK thường, KHÔNG unique</w:t>
      </w:r>
      <w:r>
        <w:rPr>
          <w:rFonts w:ascii="Consolas" w:cs="Consolas" w:eastAsia="Consolas" w:hAnsi="Consolas"/>
          <w:color w:val="374151"/>
          <w:sz w:val="17"/>
          <w:szCs w:val="17"/>
        </w:rPr>
        <w:br/>
        <w:t xml:space="preserve">  org                  VARCHAR(255) NOT NULL,</w:t>
      </w:r>
      <w:r>
        <w:rPr>
          <w:rFonts w:ascii="Consolas" w:cs="Consolas" w:eastAsia="Consolas" w:hAnsi="Consolas"/>
          <w:color w:val="374151"/>
          <w:sz w:val="17"/>
          <w:szCs w:val="17"/>
        </w:rPr>
        <w:br/>
        <w:t xml:space="preserve">  intake_case_id       VARCHAR(255) NULL,</w:t>
      </w:r>
      <w:r>
        <w:rPr>
          <w:rFonts w:ascii="Consolas" w:cs="Consolas" w:eastAsia="Consolas" w:hAnsi="Consolas"/>
          <w:color w:val="374151"/>
          <w:sz w:val="17"/>
          <w:szCs w:val="17"/>
        </w:rPr>
        <w:br/>
        <w:t xml:space="preserve">  status               VARCHAR(20) NOT NULL, -- REQUESTED | CASE_ID_CONFIRMED</w:t>
      </w:r>
      <w:r>
        <w:rPr>
          <w:rFonts w:ascii="Consolas" w:cs="Consolas" w:eastAsia="Consolas" w:hAnsi="Consolas"/>
          <w:color w:val="374151"/>
          <w:sz w:val="17"/>
          <w:szCs w:val="17"/>
        </w:rPr>
        <w:br/>
        <w:t xml:space="preserve">  org_verification_type VARCHAR(15) NOT NULL,-- HARDCODED_MAJOR|BOA_VERIFIED|ADMIN_AD_HOC</w:t>
      </w:r>
      <w:r>
        <w:rPr>
          <w:rFonts w:ascii="Consolas" w:cs="Consolas" w:eastAsia="Consolas" w:hAnsi="Consolas"/>
          <w:color w:val="374151"/>
          <w:sz w:val="17"/>
          <w:szCs w:val="17"/>
        </w:rPr>
        <w:br/>
        <w:t xml:space="preserve">  verification_reference VARCHAR(100) NULL,</w:t>
      </w:r>
      <w:r>
        <w:rPr>
          <w:rFonts w:ascii="Consolas" w:cs="Consolas" w:eastAsia="Consolas" w:hAnsi="Consolas"/>
          <w:color w:val="374151"/>
          <w:sz w:val="17"/>
          <w:szCs w:val="17"/>
        </w:rPr>
        <w:br/>
        <w:t xml:space="preserve">  verified_by_admin_id UUID NULL, verified_at TIMESTAMP NULL,</w:t>
      </w:r>
      <w:r>
        <w:rPr>
          <w:rFonts w:ascii="Consolas" w:cs="Consolas" w:eastAsia="Consolas" w:hAnsi="Consolas"/>
          <w:color w:val="374151"/>
          <w:sz w:val="17"/>
          <w:szCs w:val="17"/>
        </w:rPr>
        <w:br/>
        <w:t xml:space="preserve">  requested_at         TIMESTAMP NOT NULL, case_id_confirmed_at TIMESTAMP NULL,</w:t>
      </w:r>
      <w:r>
        <w:rPr>
          <w:rFonts w:ascii="Consolas" w:cs="Consolas" w:eastAsia="Consolas" w:hAnsi="Consolas"/>
          <w:color w:val="374151"/>
          <w:sz w:val="17"/>
          <w:szCs w:val="17"/>
        </w:rPr>
        <w:br/>
        <w:t xml:space="preserve">  UNIQUE (org, intake_case_id)</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
      </w:r>
      <w:r>
        <w:rPr>
          <w:rFonts w:ascii="Consolas" w:cs="Consolas" w:eastAsia="Consolas" w:hAnsi="Consolas"/>
          <w:color w:val="374151"/>
          <w:sz w:val="17"/>
          <w:szCs w:val="17"/>
        </w:rPr>
        <w:br/>
        <w:t xml:space="preserve">CREATE TABLE level2_inspector_allowlist (</w:t>
      </w:r>
      <w:r>
        <w:rPr>
          <w:rFonts w:ascii="Consolas" w:cs="Consolas" w:eastAsia="Consolas" w:hAnsi="Consolas"/>
          <w:color w:val="374151"/>
          <w:sz w:val="17"/>
          <w:szCs w:val="17"/>
        </w:rPr>
        <w:br/>
        <w:t xml:space="preserve">  org_name VARCHAR(255) PRIMARY KEY, org_verification_type VARCHAR(15) NOT NULL,</w:t>
      </w:r>
      <w:r>
        <w:rPr>
          <w:rFonts w:ascii="Consolas" w:cs="Consolas" w:eastAsia="Consolas" w:hAnsi="Consolas"/>
          <w:color w:val="374151"/>
          <w:sz w:val="17"/>
          <w:szCs w:val="17"/>
        </w:rPr>
        <w:br/>
        <w:t xml:space="preserve">  accreditation_ref VARCHAR(100) NULL, added_by_admin_id UUID NOT NULL, added_at TIMESTAMP NOT NULL</w:t>
      </w:r>
      <w:r>
        <w:rPr>
          <w:rFonts w:ascii="Consolas" w:cs="Consolas" w:eastAsia="Consolas" w:hAnsi="Consolas"/>
          <w:color w:val="374151"/>
          <w:sz w:val="17"/>
          <w:szCs w:val="17"/>
        </w:rPr>
        <w:br/>
        <w:t xml:space="preserve">);</w:t>
      </w:r>
    </w:p>
    <w:p>
      <w:pPr>
        <w:pStyle w:val="Heading2"/>
        <w:pBdr>
          <w:bottom w:val="single" w:color="D1D5DB" w:sz="6" w:space="6"/>
        </w:pBdr>
        <w:spacing w:after="120" w:before="320"/>
      </w:pPr>
      <w:r>
        <w:rPr>
          <w:rFonts w:ascii="Calibri" w:cs="Calibri" w:eastAsia="Calibri" w:hAnsi="Calibri"/>
          <w:b/>
          <w:bCs/>
          <w:color w:val="1F2A37"/>
          <w:sz w:val="25"/>
          <w:szCs w:val="25"/>
        </w:rPr>
        <w:t xml:space="preserve">3. reputation-service</w:t>
      </w:r>
    </w:p>
    <w:p>
      <w:pPr>
        <w:spacing w:after="120" w:before="0" w:line="276"/>
        <w:jc w:val="both"/>
      </w:pPr>
      <w:r>
        <w:rPr>
          <w:rFonts w:ascii="Calibri" w:cs="Calibri" w:eastAsia="Calibri" w:hAnsi="Calibri"/>
          <w:b w:val="false"/>
          <w:bCs w:val="false"/>
          <w:i w:val="false"/>
          <w:iCs w:val="false"/>
          <w:color w:val="111827"/>
          <w:sz w:val="21"/>
          <w:szCs w:val="21"/>
        </w:rPr>
        <w:t xml:space="preserve">Dịch vụ gánh ba vai trò khác bản chất — KHÔNG gộp chung logic dù cùng một dịch vụ:</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7038"/>
      </w:tblGrid>
      <w:tr>
        <w:trPr>
          <w:tblHeader/>
        </w:trPr>
        <w:tc>
          <w:tcPr>
            <w:tcW w:type="dxa" w:w="26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Vai trò</w:t>
            </w:r>
          </w:p>
        </w:tc>
        <w:tc>
          <w:tcPr>
            <w:tcW w:type="dxa" w:w="70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Bản chất dữ liệu</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Sổ khoá (lock ledger)</w:t>
            </w:r>
          </w:p>
        </w:tc>
        <w:tc>
          <w:tcPr>
            <w:tcW w:type="dxa" w:w="7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Bất biến, insert-only — bằng chứng pháp lý, nguồn quyết định lockout. KHÔNG thể là pure read model</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Điểm uy tín (reputation score)</w:t>
            </w:r>
          </w:p>
        </w:tc>
        <w:tc>
          <w:tcPr>
            <w:tcW w:type="dxa" w:w="7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View sống, tính lại được từ lock_entry + contract.settled — phục vụ search ranking</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Tham chiếu tín dụng (credit reference)</w:t>
            </w:r>
          </w:p>
        </w:tc>
        <w:tc>
          <w:tcPr>
            <w:tcW w:type="dxa" w:w="7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Export cho bên thứ ba (VARI) — bổ trợ, consent-based</w:t>
            </w:r>
          </w:p>
        </w:tc>
      </w:tr>
    </w:tbl>
    <w:p>
      <w:pPr>
        <w:pStyle w:val="Heading3"/>
        <w:spacing w:after="80" w:before="240"/>
      </w:pPr>
      <w:r>
        <w:rPr>
          <w:rFonts w:ascii="Calibri" w:cs="Calibri" w:eastAsia="Calibri" w:hAnsi="Calibri"/>
          <w:b/>
          <w:bCs/>
          <w:color w:val="1F2A37"/>
          <w:sz w:val="22"/>
          <w:szCs w:val="22"/>
        </w:rPr>
        <w:t xml:space="preserve">3.1 Sổ khoá và công thức lockDurationDays</w:t>
      </w:r>
    </w:p>
    <w:p>
      <w:pPr>
        <w:spacing w:after="120" w:before="0" w:line="276"/>
        <w:jc w:val="both"/>
      </w:pPr>
      <w:r>
        <w:rPr>
          <w:rFonts w:ascii="Calibri" w:cs="Calibri" w:eastAsia="Calibri" w:hAnsi="Calibri"/>
          <w:b w:val="false"/>
          <w:bCs w:val="false"/>
          <w:i w:val="false"/>
          <w:iCs w:val="false"/>
          <w:color w:val="111827"/>
          <w:sz w:val="21"/>
          <w:szCs w:val="21"/>
        </w:rPr>
        <w:t xml:space="preserve">lockDurationDays snapshot cứng lúc tính, KHÔNG recompute sau đó — kể cả khi input (trackRecordMultiplier) đổi giá trị. Lý do: là bằng chứng pháp lý (LTM 2005 Điều 302), một con số tự đổi sau khi ghi thì mất giá trị bằng chứng.</w:t>
      </w:r>
    </w:p>
    <w:p>
      <w:pPr>
        <w:spacing w:after="120" w:before="0" w:line="276"/>
        <w:jc w:val="center"/>
      </w:pPr>
      <w:r>
        <w:rPr>
          <w:rFonts w:ascii="Calibri" w:cs="Calibri" w:eastAsia="Calibri" w:hAnsi="Calibri"/>
          <w:b/>
          <w:bCs/>
          <w:i w:val="false"/>
          <w:iCs w:val="false"/>
          <w:color w:val="374151"/>
          <w:sz w:val="21"/>
          <w:szCs w:val="21"/>
        </w:rPr>
        <w:t xml:space="preserve">lockDurationDays = baseDays × repeatOffenseMultiplier × trackRecordMultiplier</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3000"/>
        <w:gridCol w:w="2200"/>
        <w:gridCol w:w="4438"/>
      </w:tblGrid>
      <w:tr>
        <w:trPr>
          <w:tblHeader/>
        </w:trPr>
        <w:tc>
          <w:tcPr>
            <w:tcW w:type="dxa" w:w="30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Multiplier</w:t>
            </w:r>
          </w:p>
        </w:tc>
        <w:tc>
          <w:tcPr>
            <w:tcW w:type="dxa" w:w="22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Giá trị</w:t>
            </w:r>
          </w:p>
        </w:tc>
        <w:tc>
          <w:tcPr>
            <w:tcW w:type="dxa" w:w="44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Điều kiện</w:t>
            </w:r>
          </w:p>
        </w:tc>
      </w:tr>
      <w:tr>
        <w:tc>
          <w:tcPr>
            <w:tcW w:type="dxa" w:w="3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baseDays</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30</w:t>
            </w:r>
          </w:p>
        </w:tc>
        <w:tc>
          <w:tcPr>
            <w:tcW w:type="dxa" w:w="44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Cố định</w:t>
            </w:r>
          </w:p>
        </w:tc>
      </w:tr>
      <w:tr>
        <w:tc>
          <w:tcPr>
            <w:tcW w:type="dxa" w:w="3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repeatOffenseMultiplier</w:t>
            </w:r>
          </w:p>
        </w:tc>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1x / 2x / 3x</w:t>
            </w:r>
          </w:p>
        </w:tc>
        <w:tc>
          <w:tcPr>
            <w:tcW w:type="dxa" w:w="44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Lần vi phạm thứ mấy trong 24 tháng gần nhất (CÓ time window — khoảng cách dài giữa 2 vi phạm mang ý nghĩa: đã sửa hành vi)</w:t>
            </w:r>
          </w:p>
        </w:tc>
      </w:tr>
      <w:tr>
        <w:tc>
          <w:tcPr>
            <w:tcW w:type="dxa" w:w="3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trackRecordMultiplier</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0.7x / 1.0x / 1.3x</w:t>
            </w:r>
          </w:p>
        </w:tc>
        <w:tc>
          <w:tcPr>
            <w:tcW w:type="dxa" w:w="44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Dưới 5 hợp đồng hoàn thành: 1.0x. Từ 5 trở lên: 0.7x nếu ≥90% sạch, 1.0x nếu 70–90%, 1.3x nếu &lt;70%. KHÔNG time window (mùa vụ tạo khoảng trống tự nhiên, không phải dấu hiệu bất thường)</w:t>
            </w:r>
          </w:p>
        </w:tc>
      </w:tr>
    </w:tbl>
    <w:p>
      <w:pPr>
        <w:spacing w:after="120" w:before="0" w:line="276"/>
        <w:jc w:val="both"/>
      </w:pPr>
      <w:r>
        <w:rPr>
          <w:rFonts w:ascii="Calibri" w:cs="Calibri" w:eastAsia="Calibri" w:hAnsi="Calibri"/>
          <w:b w:val="false"/>
          <w:bCs w:val="false"/>
          <w:i w:val="false"/>
          <w:iCs w:val="false"/>
          <w:color w:val="111827"/>
          <w:sz w:val="21"/>
          <w:szCs w:val="21"/>
        </w:rPr>
        <w:t xml:space="preserve">Tách bạch: penalty debt phản ánh thiệt hại tài chính (tính riêng ở contract-service theo rate × giá trị), lockDurationDays phản ánh mức độ hành vi tái phạm — hai câu hỏi khác nhau, không dùng chung một biến. Mở khoá qua ba đường (đường nào tới trước): bên kia tự báo đã giải quyết; bên vi phạm nộp kết quả ràng buộc để Admin verify; hết thời hạn cố định. Penalty debt + lịch sử vi phạm không bao giờ xoá.</w:t>
      </w:r>
    </w:p>
    <w:p>
      <w:pPr>
        <w:spacing w:after="120" w:before="0" w:line="276"/>
        <w:jc w:val="both"/>
      </w:pPr>
      <w:r>
        <w:rPr>
          <w:rFonts w:ascii="Calibri" w:cs="Calibri" w:eastAsia="Calibri" w:hAnsi="Calibri"/>
          <w:b/>
          <w:bCs/>
          <w:i w:val="false"/>
          <w:iCs w:val="false"/>
          <w:color w:val="111827"/>
          <w:sz w:val="21"/>
          <w:szCs w:val="21"/>
        </w:rPr>
        <w:t xml:space="preserve">Insert-only enforce ở tầng DB permission: </w:t>
      </w:r>
      <w:r>
        <w:rPr>
          <w:rFonts w:ascii="Calibri" w:cs="Calibri" w:eastAsia="Calibri" w:hAnsi="Calibri"/>
          <w:b w:val="false"/>
          <w:bCs w:val="false"/>
          <w:i w:val="false"/>
          <w:iCs w:val="false"/>
          <w:color w:val="111827"/>
          <w:sz w:val="21"/>
          <w:szCs w:val="21"/>
        </w:rPr>
        <w:t xml:space="preserve">DB user chỉ có INSERT + SELECT trên lock_entry, không UPDATE/DELETE. "Không bao giờ xoá" là lời hứa yếu nếu chỉ dựa vào code không gọi hàm xoá — chặn ở DB permission thì bug code cũng không phá được. Cùng nguyên tắc audit-service.</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Căn cứ pháp lý — Luật Thương mại 2005, Điều 302. </w:t>
      </w:r>
      <w:r>
        <w:rPr>
          <w:rFonts w:ascii="Calibri" w:cs="Calibri" w:eastAsia="Calibri" w:hAnsi="Calibri"/>
          <w:color w:val="374151"/>
          <w:sz w:val="20"/>
          <w:szCs w:val="20"/>
        </w:rPr>
        <w:t xml:space="preserve">penalty debt ghi vào lock ledger bất biến là căn cứ bồi thường thiệt hại nếu bên bị vi phạm truy đòi qua VIAC/toà. Nền tảng không tự thu hộ được — đây là bằng chứng, không phải cơ chế cưỡng chế thu tiền.</w:t>
      </w:r>
    </w:p>
    <w:p>
      <w:pPr>
        <w:pStyle w:val="Heading3"/>
        <w:spacing w:after="80" w:before="240"/>
      </w:pPr>
      <w:r>
        <w:rPr>
          <w:rFonts w:ascii="Calibri" w:cs="Calibri" w:eastAsia="Calibri" w:hAnsi="Calibri"/>
          <w:b/>
          <w:bCs/>
          <w:color w:val="1F2A37"/>
          <w:sz w:val="22"/>
          <w:szCs w:val="22"/>
        </w:rPr>
        <w:t xml:space="preserve">3.2 Cưỡng chế khoá (2 tầng)</w:t>
      </w:r>
    </w:p>
    <w:p>
      <w:pPr>
        <w:spacing w:after="120" w:before="0" w:line="276"/>
        <w:jc w:val="both"/>
      </w:pPr>
      <w:r>
        <w:rPr>
          <w:rFonts w:ascii="Calibri" w:cs="Calibri" w:eastAsia="Calibri" w:hAnsi="Calibri"/>
          <w:b w:val="false"/>
          <w:bCs w:val="false"/>
          <w:i w:val="false"/>
          <w:iCs w:val="false"/>
          <w:color w:val="111827"/>
          <w:sz w:val="21"/>
          <w:szCs w:val="21"/>
        </w:rPr>
        <w:t xml:space="preserve">Không thể chặn ở Gateway/Keycloak — Keycloak chỉ cấp JWT (identity + role), không biết business lock state. Check nằm ở đúng use case tạo nghĩa vụ mới:</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CreateListing / tạo offer (product-service): </w:t>
      </w:r>
      <w:r>
        <w:rPr>
          <w:rFonts w:ascii="Calibri" w:cs="Calibri" w:eastAsia="Calibri" w:hAnsi="Calibri"/>
          <w:b w:val="false"/>
          <w:bCs w:val="false"/>
          <w:i w:val="false"/>
          <w:iCs w:val="false"/>
          <w:color w:val="111827"/>
          <w:sz w:val="21"/>
          <w:szCs w:val="21"/>
        </w:rPr>
        <w:t xml:space="preserve">fail-open. Chưa có Feign client tới user-service (thêm mới).</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sign() (contract-service): </w:t>
      </w:r>
      <w:r>
        <w:rPr>
          <w:rFonts w:ascii="Calibri" w:cs="Calibri" w:eastAsia="Calibri" w:hAnsi="Calibri"/>
          <w:b w:val="false"/>
          <w:bCs w:val="false"/>
          <w:i w:val="false"/>
          <w:iCs w:val="false"/>
          <w:color w:val="111827"/>
          <w:sz w:val="21"/>
          <w:szCs w:val="21"/>
        </w:rPr>
        <w:t xml:space="preserve">fail-closed, bắt buộc. Đã có UserServiceClient (Feign) — thêm lockedUntil vào response + @CircuitBreaker với fallback throw. ƯU TIÊN đóng gap circuit breaker này trước mọi Feign call khác: sign() nằm trên đường ký hợp đồng, user-service down không có breaker sẽ chặn toàn bộ nền tảng ký, không phải lỗi cục bộ.</w:t>
      </w:r>
    </w:p>
    <w:p>
      <w:pPr>
        <w:spacing w:after="120" w:before="0" w:line="276"/>
        <w:jc w:val="both"/>
      </w:pPr>
      <w:r>
        <w:rPr>
          <w:rFonts w:ascii="Calibri" w:cs="Calibri" w:eastAsia="Calibri" w:hAnsi="Calibri"/>
          <w:b w:val="false"/>
          <w:bCs w:val="false"/>
          <w:i w:val="false"/>
          <w:iCs w:val="false"/>
          <w:color w:val="111827"/>
          <w:sz w:val="21"/>
          <w:szCs w:val="21"/>
        </w:rPr>
        <w:t xml:space="preserve">Hai tầng không thừa nhau: khoá chỉ chặn tạo mới, không hồi tố hợp đồng đã ACTIVE/SIGNED. Seller sạch lúc tạo offer, dính khoá giữa đàm phán — chỉ sign() check lại mới bắt được. reputation-service publish reputation.locked/unlocked; user-service cache một field lockedUntil trên UserProfile (không gọi sync mỗi lần check — tránh dual-write, cache state flag thì ổn).</w:t>
      </w:r>
    </w:p>
    <w:p>
      <w:pPr>
        <w:pStyle w:val="Heading3"/>
        <w:spacing w:after="80" w:before="240"/>
      </w:pPr>
      <w:r>
        <w:rPr>
          <w:rFonts w:ascii="Calibri" w:cs="Calibri" w:eastAsia="Calibri" w:hAnsi="Calibri"/>
          <w:b/>
          <w:bCs/>
          <w:color w:val="1F2A37"/>
          <w:sz w:val="22"/>
          <w:szCs w:val="22"/>
        </w:rPr>
        <w:t xml:space="preserve">3.3 Tham chiếu tín dụng &amp; AML</w:t>
      </w:r>
    </w:p>
    <w:p>
      <w:pPr>
        <w:spacing w:after="120" w:before="0" w:line="276"/>
        <w:jc w:val="both"/>
      </w:pPr>
      <w:r>
        <w:rPr>
          <w:rFonts w:ascii="Calibri" w:cs="Calibri" w:eastAsia="Calibri" w:hAnsi="Calibri"/>
          <w:b w:val="false"/>
          <w:bCs w:val="false"/>
          <w:i w:val="false"/>
          <w:iCs w:val="false"/>
          <w:color w:val="111827"/>
          <w:sz w:val="21"/>
          <w:szCs w:val="21"/>
        </w:rPr>
        <w:t xml:space="preserve">Credit export định vị là reputation attestation, không phải nguồn chấm điểm tín dụng chính (reputation ≠ cash-flow data). Hướng đối tác: VARI (xếp hạng tín nhiệm DN nông nghiệp) — đóng vai đọc dữ liệu nền tảng rồi đưa cho ngân hàng. Chỉ chạy khi seller chủ động yêu cầu (consent rõ ràng), gate theo counterparty diversity (chỉ giao dịch 1-2 đối tác dù đủ 5+ hợp đồng sạch cũng không đủ điều kiện — giảm động cơ tạo hợp đồng giả).</w:t>
      </w:r>
    </w:p>
    <w:p>
      <w:pPr>
        <w:spacing w:after="120" w:before="0" w:line="276"/>
        <w:jc w:val="both"/>
      </w:pPr>
      <w:r>
        <w:rPr>
          <w:rFonts w:ascii="Calibri" w:cs="Calibri" w:eastAsia="Calibri" w:hAnsi="Calibri"/>
          <w:b/>
          <w:bCs/>
          <w:i w:val="false"/>
          <w:iCs w:val="false"/>
          <w:color w:val="111827"/>
          <w:sz w:val="21"/>
          <w:szCs w:val="21"/>
        </w:rPr>
        <w:t xml:space="preserve">Chống rửa tiền (AML): </w:t>
      </w:r>
      <w:r>
        <w:rPr>
          <w:rFonts w:ascii="Calibri" w:cs="Calibri" w:eastAsia="Calibri" w:hAnsi="Calibri"/>
          <w:b w:val="false"/>
          <w:bCs w:val="false"/>
          <w:i w:val="false"/>
          <w:iCs w:val="false"/>
          <w:color w:val="111827"/>
          <w:sz w:val="21"/>
          <w:szCs w:val="21"/>
        </w:rPr>
        <w:t xml:space="preserve">giao dịch thông đồng (hai bên hợp tác, không ai dispute) không bao giờ chạm INSPECTOR — lỗ hổng cấu trúc mà credit export làm nặng thêm. Biện pháp: composite fraud score (không dựa một signal đơn) kết hợp tín hiệu luật định (structuring, đột biến doanh số) + tín hiệu nông sản (counterparty concentration, zero-variance pattern — cân seller khớp tuyệt đối cân buyer lặp lại nhiều lần là bất thường vì nông sản luôn hao hụt), tính theo cặp buyer-seller. Vượt ngưỡng → CONFIRM_CLEAN hold giao dịch KẾ TIẾP của cặp đó (không hồi tố). Admin trigger inspection đột xuất nhưng KHÔNG tự chọn tổ chức (random từ danh sách đã vet); chi phí do nền tảng chịu.</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Căn cứ pháp lý — Điều 29 Nghị định 52/2024 &amp; Luật Phòng chống rửa tiền 2022. </w:t>
      </w:r>
      <w:r>
        <w:rPr>
          <w:rFonts w:ascii="Calibri" w:cs="Calibri" w:eastAsia="Calibri" w:hAnsi="Calibri"/>
          <w:color w:val="374151"/>
          <w:sz w:val="20"/>
          <w:szCs w:val="20"/>
        </w:rPr>
        <w:t xml:space="preserve">Mục tiêu thiết kế là đạt bar "có biện pháp quản trị rủi ro", không phải bắt 100% fraud (bất khả thi với collusion đủ nguồn lực). Audit trail bất biến là bằng chứng due diligence nếu bị điều tra.</w:t>
      </w:r>
    </w:p>
    <w:p>
      <w:pPr>
        <w:pStyle w:val="Heading3"/>
        <w:spacing w:after="80" w:before="240"/>
      </w:pPr>
      <w:r>
        <w:rPr>
          <w:rFonts w:ascii="Calibri" w:cs="Calibri" w:eastAsia="Calibri" w:hAnsi="Calibri"/>
          <w:b/>
          <w:bCs/>
          <w:color w:val="1F2A37"/>
          <w:sz w:val="22"/>
          <w:szCs w:val="22"/>
        </w:rPr>
        <w:t xml:space="preserve">3.4 Use case &amp; lược đồ dữ liệu</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3400"/>
        <w:gridCol w:w="6238"/>
      </w:tblGrid>
      <w:tr>
        <w:trPr>
          <w:tblHeader/>
        </w:trPr>
        <w:tc>
          <w:tcPr>
            <w:tcW w:type="dxa" w:w="3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Use case</w:t>
            </w:r>
          </w:p>
        </w:tc>
        <w:tc>
          <w:tcPr>
            <w:tcW w:type="dxa" w:w="62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Mô tả</w:t>
            </w:r>
          </w:p>
        </w:tc>
      </w:tr>
      <w:tr>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ProcessLockoutUseCase</w:t>
            </w:r>
          </w:p>
        </w:tc>
        <w:tc>
          <w:tcPr>
            <w:tcW w:type="dxa" w:w="6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Consume milestone.cancelled_with_penalty → tính multiplier → INSERT lock_entry → publish reputation.locked</w:t>
            </w:r>
          </w:p>
        </w:tc>
      </w:tr>
      <w:tr>
        <w:tc>
          <w:tcPr>
            <w:tcW w:type="dxa" w:w="3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UnlockEarlyUseCase</w:t>
            </w:r>
          </w:p>
        </w:tc>
        <w:tc>
          <w:tcPr>
            <w:tcW w:type="dxa" w:w="6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Admin trigger → status=UNLOCKED_EARLY + unlockReason bắt buộc → publish reputation.unlocked</w:t>
            </w:r>
          </w:p>
        </w:tc>
      </w:tr>
      <w:tr>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CheckLockStatusUseCase</w:t>
            </w:r>
          </w:p>
        </w:tc>
        <w:tc>
          <w:tcPr>
            <w:tcW w:type="dxa" w:w="6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Expose cho user-service gọi Feign → trả lockedUntil hiện tại</w:t>
            </w:r>
          </w:p>
        </w:tc>
      </w:tr>
      <w:tr>
        <w:tc>
          <w:tcPr>
            <w:tcW w:type="dxa" w:w="3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GetCreditExportUseCase</w:t>
            </w:r>
          </w:p>
        </w:tc>
        <w:tc>
          <w:tcPr>
            <w:tcW w:type="dxa" w:w="6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Seller tự trigger (consent) → check counterparty diversity gate → JSON export</w:t>
            </w:r>
          </w:p>
        </w:tc>
      </w:tr>
      <w:tr>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FlagSuspiciousPatternUseCase</w:t>
            </w:r>
          </w:p>
        </w:tc>
        <w:tc>
          <w:tcPr>
            <w:tcW w:type="dxa" w:w="6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Tính composite fraud score theo cặp/account → publish event hold khi vượt ngưỡng</w:t>
            </w:r>
          </w:p>
        </w:tc>
      </w:tr>
    </w:tbl>
    <w:p>
      <w:pPr>
        <w:pBdr>
          <w:top w:val="single" w:color="D1D5DB" w:sz="2" w:space="4"/>
          <w:bottom w:val="single" w:color="D1D5DB" w:sz="2" w:space="4"/>
          <w:left w:val="single" w:color="D1D5DB" w:sz="2" w:space="4"/>
          <w:right w:val="single" w:color="D1D5DB" w:sz="2" w:space="4"/>
        </w:pBdr>
        <w:shd w:fill="F3F4F6" w:color="auto" w:val="clear"/>
        <w:spacing w:after="140" w:before="80" w:line="240"/>
        <w:ind w:left="60" w:right="60"/>
      </w:pPr>
      <w:r>
        <w:rPr>
          <w:rFonts w:ascii="Consolas" w:cs="Consolas" w:eastAsia="Consolas" w:hAnsi="Consolas"/>
          <w:color w:val="374151"/>
          <w:sz w:val="17"/>
          <w:szCs w:val="17"/>
        </w:rPr>
        <w:t xml:space="preserve">-- reputation_db · DB user chỉ INSERT + SELECT (insert-only)</w:t>
      </w:r>
      <w:r>
        <w:rPr>
          <w:rFonts w:ascii="Consolas" w:cs="Consolas" w:eastAsia="Consolas" w:hAnsi="Consolas"/>
          <w:color w:val="374151"/>
          <w:sz w:val="17"/>
          <w:szCs w:val="17"/>
        </w:rPr>
        <w:br/>
        <w:t xml:space="preserve">CREATE TABLE lock_entry (</w:t>
      </w:r>
      <w:r>
        <w:rPr>
          <w:rFonts w:ascii="Consolas" w:cs="Consolas" w:eastAsia="Consolas" w:hAnsi="Consolas"/>
          <w:color w:val="374151"/>
          <w:sz w:val="17"/>
          <w:szCs w:val="17"/>
        </w:rPr>
        <w:br/>
        <w:t xml:space="preserve">  entry_id                  UUID PRIMARY KEY,</w:t>
      </w:r>
      <w:r>
        <w:rPr>
          <w:rFonts w:ascii="Consolas" w:cs="Consolas" w:eastAsia="Consolas" w:hAnsi="Consolas"/>
          <w:color w:val="374151"/>
          <w:sz w:val="17"/>
          <w:szCs w:val="17"/>
        </w:rPr>
        <w:br/>
        <w:t xml:space="preserve">  source_event_id           UUID NOT NULL UNIQUE,   -- idempotency key</w:t>
      </w:r>
      <w:r>
        <w:rPr>
          <w:rFonts w:ascii="Consolas" w:cs="Consolas" w:eastAsia="Consolas" w:hAnsi="Consolas"/>
          <w:color w:val="374151"/>
          <w:sz w:val="17"/>
          <w:szCs w:val="17"/>
        </w:rPr>
        <w:br/>
        <w:t xml:space="preserve">  contract_id               UUID NOT NULL,</w:t>
      </w:r>
      <w:r>
        <w:rPr>
          <w:rFonts w:ascii="Consolas" w:cs="Consolas" w:eastAsia="Consolas" w:hAnsi="Consolas"/>
          <w:color w:val="374151"/>
          <w:sz w:val="17"/>
          <w:szCs w:val="17"/>
        </w:rPr>
        <w:br/>
        <w:t xml:space="preserve">  user_id                   UUID NOT NULL,</w:t>
      </w:r>
      <w:r>
        <w:rPr>
          <w:rFonts w:ascii="Consolas" w:cs="Consolas" w:eastAsia="Consolas" w:hAnsi="Consolas"/>
          <w:color w:val="374151"/>
          <w:sz w:val="17"/>
          <w:szCs w:val="17"/>
        </w:rPr>
        <w:br/>
        <w:t xml:space="preserve">  penalized_role            VARCHAR(10) NOT NULL,   -- BUYER | SELLER</w:t>
      </w:r>
      <w:r>
        <w:rPr>
          <w:rFonts w:ascii="Consolas" w:cs="Consolas" w:eastAsia="Consolas" w:hAnsi="Consolas"/>
          <w:color w:val="374151"/>
          <w:sz w:val="17"/>
          <w:szCs w:val="17"/>
        </w:rPr>
        <w:br/>
        <w:t xml:space="preserve">  base_days                 INT NOT NULL DEFAULT 30,</w:t>
      </w:r>
      <w:r>
        <w:rPr>
          <w:rFonts w:ascii="Consolas" w:cs="Consolas" w:eastAsia="Consolas" w:hAnsi="Consolas"/>
          <w:color w:val="374151"/>
          <w:sz w:val="17"/>
          <w:szCs w:val="17"/>
        </w:rPr>
        <w:br/>
        <w:t xml:space="preserve">  repeat_offense_multiplier DECIMAL(3,2) NOT NULL,</w:t>
      </w:r>
      <w:r>
        <w:rPr>
          <w:rFonts w:ascii="Consolas" w:cs="Consolas" w:eastAsia="Consolas" w:hAnsi="Consolas"/>
          <w:color w:val="374151"/>
          <w:sz w:val="17"/>
          <w:szCs w:val="17"/>
        </w:rPr>
        <w:br/>
        <w:t xml:space="preserve">  track_record_multiplier   DECIMAL(3,2) NOT NULL,</w:t>
      </w:r>
      <w:r>
        <w:rPr>
          <w:rFonts w:ascii="Consolas" w:cs="Consolas" w:eastAsia="Consolas" w:hAnsi="Consolas"/>
          <w:color w:val="374151"/>
          <w:sz w:val="17"/>
          <w:szCs w:val="17"/>
        </w:rPr>
        <w:br/>
        <w:t xml:space="preserve">  lock_duration_days        INT NOT NULL,           -- snapshot lúc tính</w:t>
      </w:r>
      <w:r>
        <w:rPr>
          <w:rFonts w:ascii="Consolas" w:cs="Consolas" w:eastAsia="Consolas" w:hAnsi="Consolas"/>
          <w:color w:val="374151"/>
          <w:sz w:val="17"/>
          <w:szCs w:val="17"/>
        </w:rPr>
        <w:br/>
        <w:t xml:space="preserve">  locked_until              TIMESTAMP NOT NULL,</w:t>
      </w:r>
      <w:r>
        <w:rPr>
          <w:rFonts w:ascii="Consolas" w:cs="Consolas" w:eastAsia="Consolas" w:hAnsi="Consolas"/>
          <w:color w:val="374151"/>
          <w:sz w:val="17"/>
          <w:szCs w:val="17"/>
        </w:rPr>
        <w:br/>
        <w:t xml:space="preserve">  status                    VARCHAR(20) NOT NULL,   -- LOCKED|UNLOCKED_EARLY|EXPIRED</w:t>
      </w:r>
      <w:r>
        <w:rPr>
          <w:rFonts w:ascii="Consolas" w:cs="Consolas" w:eastAsia="Consolas" w:hAnsi="Consolas"/>
          <w:color w:val="374151"/>
          <w:sz w:val="17"/>
          <w:szCs w:val="17"/>
        </w:rPr>
        <w:br/>
        <w:t xml:space="preserve">  unlock_reason             TEXT NULL,</w:t>
      </w:r>
      <w:r>
        <w:rPr>
          <w:rFonts w:ascii="Consolas" w:cs="Consolas" w:eastAsia="Consolas" w:hAnsi="Consolas"/>
          <w:color w:val="374151"/>
          <w:sz w:val="17"/>
          <w:szCs w:val="17"/>
        </w:rPr>
        <w:br/>
        <w:t xml:space="preserve">  created_at                TIMESTAMP NOT NULL DEFAULT now()</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CREATE INDEX idx_lock_entry_user ON lock_entry(user_id);</w:t>
      </w:r>
      <w:r>
        <w:rPr>
          <w:rFonts w:ascii="Consolas" w:cs="Consolas" w:eastAsia="Consolas" w:hAnsi="Consolas"/>
          <w:color w:val="374151"/>
          <w:sz w:val="17"/>
          <w:szCs w:val="17"/>
        </w:rPr>
        <w:br/>
        <w:t xml:space="preserve">-- reputation score: KHÔNG có bảng riêng — tính từ lock_entry + contract.settled lúc cần</w:t>
      </w:r>
    </w:p>
    <w:p>
      <w:pPr>
        <w:pStyle w:val="Heading2"/>
        <w:pBdr>
          <w:bottom w:val="single" w:color="D1D5DB" w:sz="6" w:space="6"/>
        </w:pBdr>
        <w:spacing w:after="120" w:before="320"/>
      </w:pPr>
      <w:r>
        <w:rPr>
          <w:rFonts w:ascii="Calibri" w:cs="Calibri" w:eastAsia="Calibri" w:hAnsi="Calibri"/>
          <w:b/>
          <w:bCs/>
          <w:color w:val="1F2A37"/>
          <w:sz w:val="25"/>
          <w:szCs w:val="25"/>
        </w:rPr>
        <w:t xml:space="preserve">4. audit-service</w:t>
      </w:r>
    </w:p>
    <w:p>
      <w:pPr>
        <w:spacing w:after="120" w:before="0" w:line="276"/>
        <w:jc w:val="both"/>
      </w:pPr>
      <w:r>
        <w:rPr>
          <w:rFonts w:ascii="Calibri" w:cs="Calibri" w:eastAsia="Calibri" w:hAnsi="Calibri"/>
          <w:b w:val="false"/>
          <w:bCs w:val="false"/>
          <w:i w:val="false"/>
          <w:iCs w:val="false"/>
          <w:color w:val="111827"/>
          <w:sz w:val="21"/>
          <w:szCs w:val="21"/>
        </w:rPr>
        <w:t xml:space="preserve">Nhận và nối các hash từ nhiều nguồn (signedContentHash từ contract-service, reportHash từ inspection-service, các milestone event mang số liệu tranh chấp được) vào một chuỗi append-only, dùng chung một schema AuditRecord.</w:t>
      </w:r>
    </w:p>
    <w:p>
      <w:pPr>
        <w:pStyle w:val="Heading3"/>
        <w:spacing w:after="80" w:before="240"/>
      </w:pPr>
      <w:r>
        <w:rPr>
          <w:rFonts w:ascii="Calibri" w:cs="Calibri" w:eastAsia="Calibri" w:hAnsi="Calibri"/>
          <w:b/>
          <w:bCs/>
          <w:color w:val="1F2A37"/>
          <w:sz w:val="22"/>
          <w:szCs w:val="22"/>
        </w:rPr>
        <w:t xml:space="preserve">4.1 Event nào vào chain</w:t>
      </w:r>
    </w:p>
    <w:p>
      <w:pPr>
        <w:spacing w:after="120" w:before="0" w:line="276"/>
        <w:jc w:val="both"/>
      </w:pPr>
      <w:r>
        <w:rPr>
          <w:rFonts w:ascii="Calibri" w:cs="Calibri" w:eastAsia="Calibri" w:hAnsi="Calibri"/>
          <w:b w:val="false"/>
          <w:bCs w:val="false"/>
          <w:i w:val="false"/>
          <w:iCs w:val="false"/>
          <w:color w:val="111827"/>
          <w:sz w:val="21"/>
          <w:szCs w:val="21"/>
        </w:rPr>
        <w:t xml:space="preserve">Không phải mọi event vào chain — tiêu chí: event mang số liệu/quyết định có thể bị tranh chấp làm bằng chứng, hoặc là input để tính con số sẽ bị tranh chấp. 6/8 milestone event vào chain:</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4200"/>
        <w:gridCol w:w="1300"/>
        <w:gridCol w:w="4138"/>
      </w:tblGrid>
      <w:tr>
        <w:trPr>
          <w:tblHeader/>
        </w:trPr>
        <w:tc>
          <w:tcPr>
            <w:tcW w:type="dxa" w:w="42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Milestone event</w:t>
            </w:r>
          </w:p>
        </w:tc>
        <w:tc>
          <w:tcPr>
            <w:tcW w:type="dxa" w:w="13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Vào chain</w:t>
            </w:r>
          </w:p>
        </w:tc>
        <w:tc>
          <w:tcPr>
            <w:tcW w:type="dxa" w:w="41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Lý do</w:t>
            </w:r>
          </w:p>
        </w:tc>
      </w:tr>
      <w:tr>
        <w:tc>
          <w:tcPr>
            <w:tcW w:type="dxa" w:w="4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milestone.seller_weighed</w:t>
            </w:r>
          </w:p>
        </w:tc>
        <w:tc>
          <w:tcPr>
            <w:tcW w:type="dxa" w:w="1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Có</w:t>
            </w:r>
          </w:p>
        </w:tc>
        <w:tc>
          <w:tcPr>
            <w:tcW w:type="dxa" w:w="41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Mang sellerDeclaredWeight — input tính Delta 1/2</w:t>
            </w:r>
          </w:p>
        </w:tc>
      </w:tr>
      <w:tr>
        <w:tc>
          <w:tcPr>
            <w:tcW w:type="dxa" w:w="4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milestone.buyer_confirmed</w:t>
            </w:r>
          </w:p>
        </w:tc>
        <w:tc>
          <w:tcPr>
            <w:tcW w:type="dxa" w:w="1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Có</w:t>
            </w:r>
          </w:p>
        </w:tc>
        <w:tc>
          <w:tcPr>
            <w:tcW w:type="dxa" w:w="41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Mang buyerReceivedWeight — input tính Delta 2</w:t>
            </w:r>
          </w:p>
        </w:tc>
      </w:tr>
      <w:tr>
        <w:tc>
          <w:tcPr>
            <w:tcW w:type="dxa" w:w="4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milestone.flagged</w:t>
            </w:r>
          </w:p>
        </w:tc>
        <w:tc>
          <w:tcPr>
            <w:tcW w:type="dxa" w:w="1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Không</w:t>
            </w:r>
          </w:p>
        </w:tc>
        <w:tc>
          <w:tcPr>
            <w:tcW w:type="dxa" w:w="41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Chỉ tín hiệu bấm nút, không mang số liệu riêng</w:t>
            </w:r>
          </w:p>
        </w:tc>
      </w:tr>
      <w:tr>
        <w:tc>
          <w:tcPr>
            <w:tcW w:type="dxa" w:w="4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milestone.force_majeure_claimed</w:t>
            </w:r>
          </w:p>
        </w:tc>
        <w:tc>
          <w:tcPr>
            <w:tcW w:type="dxa" w:w="1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Có</w:t>
            </w:r>
          </w:p>
        </w:tc>
        <w:tc>
          <w:tcPr>
            <w:tcW w:type="dxa" w:w="41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Bằng chứng bất khả kháng (BLDS 156/351)</w:t>
            </w:r>
          </w:p>
        </w:tc>
      </w:tr>
      <w:tr>
        <w:tc>
          <w:tcPr>
            <w:tcW w:type="dxa" w:w="4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milestone.force_majeure_resolved</w:t>
            </w:r>
          </w:p>
        </w:tc>
        <w:tc>
          <w:tcPr>
            <w:tcW w:type="dxa" w:w="1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Có</w:t>
            </w:r>
          </w:p>
        </w:tc>
        <w:tc>
          <w:tcPr>
            <w:tcW w:type="dxa" w:w="41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Quyết định APPROVE/REJECT — kết quả tranh chấp</w:t>
            </w:r>
          </w:p>
        </w:tc>
      </w:tr>
      <w:tr>
        <w:tc>
          <w:tcPr>
            <w:tcW w:type="dxa" w:w="4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milestone.settled</w:t>
            </w:r>
          </w:p>
        </w:tc>
        <w:tc>
          <w:tcPr>
            <w:tcW w:type="dxa" w:w="1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Có</w:t>
            </w:r>
          </w:p>
        </w:tc>
        <w:tc>
          <w:tcPr>
            <w:tcW w:type="dxa" w:w="41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Kết quả cuối, số tiền release</w:t>
            </w:r>
          </w:p>
        </w:tc>
      </w:tr>
      <w:tr>
        <w:tc>
          <w:tcPr>
            <w:tcW w:type="dxa" w:w="4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milestone.cancelled_with_penalty</w:t>
            </w:r>
          </w:p>
        </w:tc>
        <w:tc>
          <w:tcPr>
            <w:tcW w:type="dxa" w:w="1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Có</w:t>
            </w:r>
          </w:p>
        </w:tc>
        <w:tc>
          <w:tcPr>
            <w:tcW w:type="dxa" w:w="41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Căn cứ tính lockDurationDays, penalty debt</w:t>
            </w:r>
          </w:p>
        </w:tc>
      </w:tr>
      <w:tr>
        <w:tc>
          <w:tcPr>
            <w:tcW w:type="dxa" w:w="4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milestone_sync (Local Outbox)</w:t>
            </w:r>
          </w:p>
        </w:tc>
        <w:tc>
          <w:tcPr>
            <w:tcW w:type="dxa" w:w="1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Không</w:t>
            </w:r>
          </w:p>
        </w:tc>
        <w:tc>
          <w:tcPr>
            <w:tcW w:type="dxa" w:w="41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Cơ chế sync nội bộ, không có ý nghĩa pháp lý</w:t>
            </w:r>
          </w:p>
        </w:tc>
      </w:tr>
    </w:tbl>
    <w:p>
      <w:pPr>
        <w:spacing w:after="120" w:before="0" w:line="276"/>
        <w:jc w:val="both"/>
      </w:pPr>
      <w:r>
        <w:rPr>
          <w:rFonts w:ascii="Calibri" w:cs="Calibri" w:eastAsia="Calibri" w:hAnsi="Calibri"/>
          <w:b w:val="false"/>
          <w:bCs w:val="false"/>
          <w:i w:val="false"/>
          <w:iCs w:val="false"/>
          <w:color w:val="111827"/>
          <w:sz w:val="21"/>
          <w:szCs w:val="21"/>
        </w:rPr>
        <w:t xml:space="preserve">Ngoài ra: Contract.signedContentHash (lúc sign) và reportHash (INSPECTOR submit) — dùng chung schema AuditRecord.</w:t>
      </w:r>
    </w:p>
    <w:p>
      <w:pPr>
        <w:pStyle w:val="Heading3"/>
        <w:spacing w:after="80" w:before="240"/>
      </w:pPr>
      <w:r>
        <w:rPr>
          <w:rFonts w:ascii="Calibri" w:cs="Calibri" w:eastAsia="Calibri" w:hAnsi="Calibri"/>
          <w:b/>
          <w:bCs/>
          <w:color w:val="1F2A37"/>
          <w:sz w:val="22"/>
          <w:szCs w:val="22"/>
        </w:rPr>
        <w:t xml:space="preserve">4.2 Dual chain trên một bảng</w:t>
      </w:r>
    </w:p>
    <w:p>
      <w:pPr>
        <w:spacing w:after="120" w:before="0" w:line="276"/>
        <w:jc w:val="both"/>
      </w:pPr>
      <w:r>
        <w:rPr>
          <w:rFonts w:ascii="Calibri" w:cs="Calibri" w:eastAsia="Calibri" w:hAnsi="Calibri"/>
          <w:b w:val="false"/>
          <w:bCs w:val="false"/>
          <w:i w:val="false"/>
          <w:iCs w:val="false"/>
          <w:color w:val="111827"/>
          <w:sz w:val="21"/>
          <w:szCs w:val="21"/>
        </w:rPr>
        <w:t xml:space="preserve">Không tách hai bảng cho global chain và per-contract chain (tốn kém, trùng lặp). Một bảng, hai cột prevHash khác mục đích:</w:t>
      </w:r>
    </w:p>
    <w:p>
      <w:pPr>
        <w:pBdr>
          <w:top w:val="single" w:color="D1D5DB" w:sz="2" w:space="4"/>
          <w:bottom w:val="single" w:color="D1D5DB" w:sz="2" w:space="4"/>
          <w:left w:val="single" w:color="D1D5DB" w:sz="2" w:space="4"/>
          <w:right w:val="single" w:color="D1D5DB" w:sz="2" w:space="4"/>
        </w:pBdr>
        <w:shd w:fill="F3F4F6" w:color="auto" w:val="clear"/>
        <w:spacing w:after="140" w:before="80" w:line="240"/>
        <w:ind w:left="60" w:right="60"/>
      </w:pPr>
      <w:r>
        <w:rPr>
          <w:rFonts w:ascii="Consolas" w:cs="Consolas" w:eastAsia="Consolas" w:hAnsi="Consolas"/>
          <w:color w:val="374151"/>
          <w:sz w:val="17"/>
          <w:szCs w:val="17"/>
        </w:rPr>
        <w:t xml:space="preserve">CREATE TABLE audit_record (</w:t>
      </w:r>
      <w:r>
        <w:rPr>
          <w:rFonts w:ascii="Consolas" w:cs="Consolas" w:eastAsia="Consolas" w:hAnsi="Consolas"/>
          <w:color w:val="374151"/>
          <w:sz w:val="17"/>
          <w:szCs w:val="17"/>
        </w:rPr>
        <w:br/>
        <w:t xml:space="preserve">  record_id          UUID PRIMARY KEY,</w:t>
      </w:r>
      <w:r>
        <w:rPr>
          <w:rFonts w:ascii="Consolas" w:cs="Consolas" w:eastAsia="Consolas" w:hAnsi="Consolas"/>
          <w:color w:val="374151"/>
          <w:sz w:val="17"/>
          <w:szCs w:val="17"/>
        </w:rPr>
        <w:br/>
        <w:t xml:space="preserve">  contract_id        UUID NOT NULL,</w:t>
      </w:r>
      <w:r>
        <w:rPr>
          <w:rFonts w:ascii="Consolas" w:cs="Consolas" w:eastAsia="Consolas" w:hAnsi="Consolas"/>
          <w:color w:val="374151"/>
          <w:sz w:val="17"/>
          <w:szCs w:val="17"/>
        </w:rPr>
        <w:br/>
        <w:t xml:space="preserve">  source_type        VARCHAR(50) NOT NULL,</w:t>
      </w:r>
      <w:r>
        <w:rPr>
          <w:rFonts w:ascii="Consolas" w:cs="Consolas" w:eastAsia="Consolas" w:hAnsi="Consolas"/>
          <w:color w:val="374151"/>
          <w:sz w:val="17"/>
          <w:szCs w:val="17"/>
        </w:rPr>
        <w:br/>
        <w:t xml:space="preserve">  source_event_type  VARCHAR(100) NOT NULL,   -- vd 'milestone.settled'</w:t>
      </w:r>
      <w:r>
        <w:rPr>
          <w:rFonts w:ascii="Consolas" w:cs="Consolas" w:eastAsia="Consolas" w:hAnsi="Consolas"/>
          <w:color w:val="374151"/>
          <w:sz w:val="17"/>
          <w:szCs w:val="17"/>
        </w:rPr>
        <w:br/>
        <w:t xml:space="preserve">  content            JSON NOT NULL,           -- payload gốc</w:t>
      </w:r>
      <w:r>
        <w:rPr>
          <w:rFonts w:ascii="Consolas" w:cs="Consolas" w:eastAsia="Consolas" w:hAnsi="Consolas"/>
          <w:color w:val="374151"/>
          <w:sz w:val="17"/>
          <w:szCs w:val="17"/>
        </w:rPr>
        <w:br/>
        <w:t xml:space="preserve">  record_hash        VARCHAR(64) NOT NULL,    -- SHA256(content + prev_hash_global)</w:t>
      </w:r>
      <w:r>
        <w:rPr>
          <w:rFonts w:ascii="Consolas" w:cs="Consolas" w:eastAsia="Consolas" w:hAnsi="Consolas"/>
          <w:color w:val="374151"/>
          <w:sz w:val="17"/>
          <w:szCs w:val="17"/>
        </w:rPr>
        <w:br/>
        <w:t xml:space="preserve">  prev_hash_global   VARCHAR(64),             -- NULL nếu record đầu toàn hệ thống</w:t>
      </w:r>
      <w:r>
        <w:rPr>
          <w:rFonts w:ascii="Consolas" w:cs="Consolas" w:eastAsia="Consolas" w:hAnsi="Consolas"/>
          <w:color w:val="374151"/>
          <w:sz w:val="17"/>
          <w:szCs w:val="17"/>
        </w:rPr>
        <w:br/>
        <w:t xml:space="preserve">  prev_hash_contract VARCHAR(64),             -- NULL nếu record đầu của contract này</w:t>
      </w:r>
      <w:r>
        <w:rPr>
          <w:rFonts w:ascii="Consolas" w:cs="Consolas" w:eastAsia="Consolas" w:hAnsi="Consolas"/>
          <w:color w:val="374151"/>
          <w:sz w:val="17"/>
          <w:szCs w:val="17"/>
        </w:rPr>
        <w:br/>
        <w:t xml:space="preserve">  ots_proof          TEXT,                    -- NULL trừ event vào chain (§4.3)</w:t>
      </w:r>
      <w:r>
        <w:rPr>
          <w:rFonts w:ascii="Consolas" w:cs="Consolas" w:eastAsia="Consolas" w:hAnsi="Consolas"/>
          <w:color w:val="374151"/>
          <w:sz w:val="17"/>
          <w:szCs w:val="17"/>
        </w:rPr>
        <w:br/>
        <w:t xml:space="preserve">  created_at         TIMESTAMP NOT NULL DEFAULT now()</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CREATE INDEX idx_audit_contract ON audit_record(contract_id, created_at);</w:t>
      </w:r>
      <w:r>
        <w:rPr>
          <w:rFonts w:ascii="Consolas" w:cs="Consolas" w:eastAsia="Consolas" w:hAnsi="Consolas"/>
          <w:color w:val="374151"/>
          <w:sz w:val="17"/>
          <w:szCs w:val="17"/>
        </w:rPr>
        <w:br/>
        <w:t xml:space="preserve">-- DB user chỉ INSERT + SELECT — không UPDATE/DELETE</w:t>
      </w:r>
    </w:p>
    <w:p>
      <w:pPr>
        <w:spacing w:after="120" w:before="0" w:line="276"/>
        <w:jc w:val="both"/>
      </w:pPr>
      <w:r>
        <w:rPr>
          <w:rFonts w:ascii="Calibri" w:cs="Calibri" w:eastAsia="Calibri" w:hAnsi="Calibri"/>
          <w:b/>
          <w:bCs/>
          <w:i w:val="false"/>
          <w:iCs w:val="false"/>
          <w:color w:val="111827"/>
          <w:sz w:val="21"/>
          <w:szCs w:val="21"/>
        </w:rPr>
        <w:t xml:space="preserve">Hai kiểu verify: </w:t>
      </w:r>
      <w:r>
        <w:rPr>
          <w:rFonts w:ascii="Calibri" w:cs="Calibri" w:eastAsia="Calibri" w:hAnsi="Calibri"/>
          <w:b w:val="false"/>
          <w:bCs w:val="false"/>
          <w:i w:val="false"/>
          <w:iCs w:val="false"/>
          <w:color w:val="111827"/>
          <w:sz w:val="21"/>
          <w:szCs w:val="21"/>
        </w:rPr>
        <w:t xml:space="preserve">per-contract (WHERE contract_id, theo prev_hash_contract) — export bằng chứng gọn cho một vụ (VIAC/toà), tự đủ. Global (theo prev_hash_global, đọc toàn bảng) — phát hiện xoá nguyên cụm record của một contract, thứ mà per-contract chain đứng một mình không phát hiện được.</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Lưu ý concurrency (Spring): </w:t>
      </w:r>
      <w:r>
        <w:rPr>
          <w:rFonts w:ascii="Calibri" w:cs="Calibri" w:eastAsia="Calibri" w:hAnsi="Calibri"/>
          <w:color w:val="374151"/>
          <w:sz w:val="20"/>
          <w:szCs w:val="20"/>
        </w:rPr>
        <w:t xml:space="preserve">tính prev_hash_global cần đọc record cuối toàn bảng; nhiều contract insert đồng thời cần SELECT ... FOR UPDATE trên row cuối (pessimistic lock) hoặc một sequence riêng, tránh race làm hai insert tính ra cùng prev_hash_global và gãy chain. Với quy mô B2B forward contract (tần suất thấp), serialize mức này không phải bottleneck.</w:t>
      </w:r>
    </w:p>
    <w:p>
      <w:pPr>
        <w:pStyle w:val="Heading3"/>
        <w:spacing w:after="80" w:before="240"/>
      </w:pPr>
      <w:r>
        <w:rPr>
          <w:rFonts w:ascii="Calibri" w:cs="Calibri" w:eastAsia="Calibri" w:hAnsi="Calibri"/>
          <w:b/>
          <w:bCs/>
          <w:color w:val="1F2A37"/>
          <w:sz w:val="22"/>
          <w:szCs w:val="22"/>
        </w:rPr>
        <w:t xml:space="preserve">4.3 Đa vị trí + neo email + OpenTimestamps</w:t>
      </w:r>
    </w:p>
    <w:p>
      <w:pPr>
        <w:spacing w:after="120" w:before="0" w:line="276"/>
        <w:jc w:val="both"/>
      </w:pPr>
      <w:r>
        <w:rPr>
          <w:rFonts w:ascii="Calibri" w:cs="Calibri" w:eastAsia="Calibri" w:hAnsi="Calibri"/>
          <w:b w:val="false"/>
          <w:bCs w:val="false"/>
          <w:i w:val="false"/>
          <w:iCs w:val="false"/>
          <w:color w:val="111827"/>
          <w:sz w:val="21"/>
          <w:szCs w:val="21"/>
        </w:rPr>
        <w:t xml:space="preserve">Ba nơi lưu hash phải khớp tuyệt đối: contract-service DB, audit-service DB, và email gửi buyer/seller lúc sign — nơi thứ ba nằm NGOÀI nền tảng (hộp thư cá nhân), ngoài tầm với của cả Admin có quyền root. Email cũng cung cấp timestamp độc lập (do hệ thống email bên thứ ba ghi, nền tảng không tự lùi ngày được).</w:t>
      </w:r>
    </w:p>
    <w:p>
      <w:pPr>
        <w:spacing w:after="120" w:before="0" w:line="276"/>
        <w:jc w:val="both"/>
      </w:pPr>
      <w:r>
        <w:rPr>
          <w:rFonts w:ascii="Calibri" w:cs="Calibri" w:eastAsia="Calibri" w:hAnsi="Calibri"/>
          <w:b/>
          <w:bCs/>
          <w:i w:val="false"/>
          <w:iCs w:val="false"/>
          <w:color w:val="111827"/>
          <w:sz w:val="21"/>
          <w:szCs w:val="21"/>
        </w:rPr>
        <w:t xml:space="preserve">OpenTimestamps (OTS) — neo Bitcoin, 2 tầng trigger: </w:t>
      </w:r>
      <w:r>
        <w:rPr>
          <w:rFonts w:ascii="Calibri" w:cs="Calibri" w:eastAsia="Calibri" w:hAnsi="Calibri"/>
          <w:b w:val="false"/>
          <w:bCs w:val="false"/>
          <w:i w:val="false"/>
          <w:iCs w:val="false"/>
          <w:color w:val="111827"/>
          <w:sz w:val="21"/>
          <w:szCs w:val="21"/>
        </w:rPr>
        <w:t xml:space="preserve">(1) event-triggered: mỗi event vào chain gọi OTS API lấy .ots cho record_hash (đã cuốn theo toàn bộ lịch sử qua prev_hash_global → là commitment cho toàn chain). (2) weekly luôn chạy: VerifyChainJob mỗi Chủ nhật tự tạo OTS cho head hiện tại kể cả tuần không có event vào chain — đảm bảo trần cứng cửa sổ tấn công ≤ 7 ngày. OTS bắt được cascade tampering (xoá + sửa lại toàn bộ prevHash phía sau để chain tự nhất quán) mà verify tự-so-với-chính-nó không phát hiện. Miễn phí, không cần ví crypto. Gửi .ots cho buyer/seller CHỈ tại milestone.settled (tránh noise email ở bước trung gian).</w:t>
      </w:r>
    </w:p>
    <w:p>
      <w:pPr>
        <w:pStyle w:val="Heading3"/>
        <w:spacing w:after="80" w:before="240"/>
      </w:pPr>
      <w:r>
        <w:rPr>
          <w:rFonts w:ascii="Calibri" w:cs="Calibri" w:eastAsia="Calibri" w:hAnsi="Calibri"/>
          <w:b/>
          <w:bCs/>
          <w:color w:val="1F2A37"/>
          <w:sz w:val="22"/>
          <w:szCs w:val="22"/>
        </w:rPr>
        <w:t xml:space="preserve">4.4 VerifyChainJob + alert routing</w:t>
      </w:r>
    </w:p>
    <w:p>
      <w:pPr>
        <w:spacing w:after="120" w:before="0" w:line="276"/>
        <w:jc w:val="both"/>
      </w:pPr>
      <w:r>
        <w:rPr>
          <w:rFonts w:ascii="Calibri" w:cs="Calibri" w:eastAsia="Calibri" w:hAnsi="Calibri"/>
          <w:b w:val="false"/>
          <w:bCs w:val="false"/>
          <w:i w:val="false"/>
          <w:iCs w:val="false"/>
          <w:color w:val="111827"/>
          <w:sz w:val="21"/>
          <w:szCs w:val="21"/>
        </w:rPr>
        <w:t xml:space="preserve">@Scheduled hàng tuần 2–3h sáng Chủ nhật (traffic thấp), chạy TRƯỚC digest cùng một lần chạy:</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Đọc toàn bộ audit_record theo created_at; tính lại record_hash từng row, so với giá trị đã lưu.</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Lấy anchoredHash (record_hash gần nhất đã OTS-anchor); query SELECT 1 WHERE record_hash = anchoredHash — cascade tampering bất kỳ điểm nào sẽ làm giá trị này biến mất khỏi bảng (chỉ một query đủ).</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Tạo OTS mới cho head hiện tại (tầng 2) làm anchor cho lần verify tuần sau.</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Khớp 100% + anchoredHash còn tồn tại → WEEKLY_VERIFY_OK → DigestJob gửi digest cho Software Buyer. Ngược lại → WEEKLY_VERIFY_FAILED → flow alert.</w:t>
      </w:r>
    </w:p>
    <w:p>
      <w:pPr>
        <w:spacing w:after="120" w:before="0" w:line="276"/>
        <w:jc w:val="both"/>
      </w:pPr>
      <w:r>
        <w:rPr>
          <w:rFonts w:ascii="Calibri" w:cs="Calibri" w:eastAsia="Calibri" w:hAnsi="Calibri"/>
          <w:b/>
          <w:bCs/>
          <w:i w:val="false"/>
          <w:iCs w:val="false"/>
          <w:color w:val="111827"/>
          <w:sz w:val="21"/>
          <w:szCs w:val="21"/>
        </w:rPr>
        <w:t xml:space="preserve">Alert routing khi fail — không để một người làm gatekeeper: </w:t>
      </w:r>
      <w:r>
        <w:rPr>
          <w:rFonts w:ascii="Calibri" w:cs="Calibri" w:eastAsia="Calibri" w:hAnsi="Calibri"/>
          <w:b w:val="false"/>
          <w:bCs w:val="false"/>
          <w:i w:val="false"/>
          <w:iCs w:val="false"/>
          <w:color w:val="111827"/>
          <w:sz w:val="21"/>
          <w:szCs w:val="21"/>
        </w:rPr>
        <w:t xml:space="preserve">verify fail → hệ thống tự động bắn SONG SONG (không qua bước duyệt của ai) tới Admin (điều tra kỹ thuật) VÀ nhiều địa chỉ liên hệ phía Software Buyer (không chỉ một người). Nếu chính Admin là người sửa data, cơ chế "báo Admin rồi đợi Admin điều tra" sẽ bị chặn vĩnh viễn — nên bỏ bước gatekeeper đó. Buyer/seller từng hợp đồng chỉ được báo SAU khi Admin khoanh vùng đúng contract_id bị ảnh hưởng (không tự động — thông tin nhạy cảm cần chính xác).</w:t>
      </w:r>
    </w:p>
    <w:p>
      <w:pPr>
        <w:pStyle w:val="Heading3"/>
        <w:spacing w:after="80" w:before="240"/>
      </w:pPr>
      <w:r>
        <w:rPr>
          <w:rFonts w:ascii="Calibri" w:cs="Calibri" w:eastAsia="Calibri" w:hAnsi="Calibri"/>
          <w:b/>
          <w:bCs/>
          <w:color w:val="1F2A37"/>
          <w:sz w:val="22"/>
          <w:szCs w:val="22"/>
        </w:rPr>
        <w:t xml:space="preserve">4.5 source_type và xuất báo cáo EUDR</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3400"/>
        <w:gridCol w:w="6238"/>
      </w:tblGrid>
      <w:tr>
        <w:trPr>
          <w:tblHeader/>
        </w:trPr>
        <w:tc>
          <w:tcPr>
            <w:tcW w:type="dxa" w:w="3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source_type</w:t>
            </w:r>
          </w:p>
        </w:tc>
        <w:tc>
          <w:tcPr>
            <w:tcW w:type="dxa" w:w="62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Ý nghĩa / sức nặng bằng chứng</w:t>
            </w:r>
          </w:p>
        </w:tc>
      </w:tr>
      <w:tr>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MILESTONE_EVENT</w:t>
            </w:r>
          </w:p>
        </w:tc>
        <w:tc>
          <w:tcPr>
            <w:tcW w:type="dxa" w:w="6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Số liệu/quyết định milestone (6/8 event)</w:t>
            </w:r>
          </w:p>
        </w:tc>
      </w:tr>
      <w:tr>
        <w:tc>
          <w:tcPr>
            <w:tcW w:type="dxa" w:w="3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CONTRACT_SIGNED</w:t>
            </w:r>
          </w:p>
        </w:tc>
        <w:tc>
          <w:tcPr>
            <w:tcW w:type="dxa" w:w="6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signedContentHash lúc ký</w:t>
            </w:r>
          </w:p>
        </w:tc>
      </w:tr>
      <w:tr>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INSPECTION_REPORT</w:t>
            </w:r>
          </w:p>
        </w:tc>
        <w:tc>
          <w:tcPr>
            <w:tcW w:type="dxa" w:w="6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Report Level 1.5 — đứng sau actor đã KYC + login (Signature + RBAC)</w:t>
            </w:r>
          </w:p>
        </w:tc>
      </w:tr>
      <w:tr>
        <w:tc>
          <w:tcPr>
            <w:tcW w:type="dxa" w:w="3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EXTERNAL_INSPECTION_REPORT</w:t>
            </w:r>
          </w:p>
        </w:tc>
        <w:tc>
          <w:tcPr>
            <w:tcW w:type="dxa" w:w="6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Report Level 2 đã CONFIRMED — không actor login (SPF/DKIM + Admin confirm)</w:t>
            </w:r>
          </w:p>
        </w:tc>
      </w:tr>
      <w:tr>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LEVEL2_INSPECTION_COMMISSIONED</w:t>
            </w:r>
          </w:p>
        </w:tc>
        <w:tc>
          <w:tcPr>
            <w:tcW w:type="dxa" w:w="6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Chỉ ghi YÊU CẦU commission — không phải kết quả</w:t>
            </w:r>
          </w:p>
        </w:tc>
      </w:tr>
    </w:tbl>
    <w:p>
      <w:pPr>
        <w:spacing w:after="120" w:before="0" w:line="276"/>
        <w:jc w:val="both"/>
      </w:pPr>
      <w:r>
        <w:rPr>
          <w:rFonts w:ascii="Calibri" w:cs="Calibri" w:eastAsia="Calibri" w:hAnsi="Calibri"/>
          <w:b w:val="false"/>
          <w:bCs w:val="false"/>
          <w:i w:val="false"/>
          <w:iCs w:val="false"/>
          <w:color w:val="111827"/>
          <w:sz w:val="21"/>
          <w:szCs w:val="21"/>
        </w:rPr>
        <w:t xml:space="preserve">Không gộp chung các loại report dù cùng mục đích nghiệp vụ — sức nặng bằng chứng khác nhau thật (actor đã KYC vs kết quả xác nhận vs chỉ yêu cầu); gộp chung một nhãn là che giấu khác biệt evidentiary mà hội đồng sẽ hỏi. Xuất DDS (EUDR): verify chain trước, rồi xuất PDF/CSV on-demand từ audit trail của các hợp đồng liên quan.</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Căn cứ pháp lý — Luật GDĐT 2023, Điều 14.2. </w:t>
      </w:r>
      <w:r>
        <w:rPr>
          <w:rFonts w:ascii="Calibri" w:cs="Calibri" w:eastAsia="Calibri" w:hAnsi="Calibri"/>
          <w:color w:val="374151"/>
          <w:sz w:val="20"/>
          <w:szCs w:val="20"/>
        </w:rPr>
        <w:t xml:space="preserve">Chuỗi hash append-only + DB INSERT-only + neo độc lập (email, Bitcoin) là hiện thực hoá kỹ thuật của yêu cầu "bảo toàn tính nguyên vẹn" — cơ sở để audit trail có giá trị chứng cứ và hợp lệ cho kiểm toán EUDR.</w:t>
      </w:r>
    </w:p>
    <w:p>
      <w:pPr>
        <w:pStyle w:val="Heading2"/>
        <w:pBdr>
          <w:bottom w:val="single" w:color="D1D5DB" w:sz="6" w:space="6"/>
        </w:pBdr>
        <w:spacing w:after="120" w:before="320"/>
      </w:pPr>
      <w:r>
        <w:rPr>
          <w:rFonts w:ascii="Calibri" w:cs="Calibri" w:eastAsia="Calibri" w:hAnsi="Calibri"/>
          <w:b/>
          <w:bCs/>
          <w:color w:val="1F2A37"/>
          <w:sz w:val="25"/>
          <w:szCs w:val="25"/>
        </w:rPr>
        <w:t xml:space="preserve">5. Luồng trình tự xuyên dịch vụ</w:t>
      </w:r>
    </w:p>
    <w:p>
      <w:pPr>
        <w:pStyle w:val="Heading3"/>
        <w:spacing w:after="80" w:before="240"/>
      </w:pPr>
      <w:r>
        <w:rPr>
          <w:rFonts w:ascii="Calibri" w:cs="Calibri" w:eastAsia="Calibri" w:hAnsi="Calibri"/>
          <w:b/>
          <w:bCs/>
          <w:color w:val="1F2A37"/>
          <w:sz w:val="22"/>
          <w:szCs w:val="22"/>
        </w:rPr>
        <w:t xml:space="preserve">5.1 Tranh chấp Level 1.5 → report → quyết toán</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700"/>
        <w:gridCol w:w="2300"/>
        <w:gridCol w:w="3400"/>
        <w:gridCol w:w="3238"/>
      </w:tblGrid>
      <w:tr>
        <w:trPr>
          <w:tblHeader/>
        </w:trPr>
        <w:tc>
          <w:tcPr>
            <w:tcW w:type="dxa" w:w="7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w:t>
            </w:r>
          </w:p>
        </w:tc>
        <w:tc>
          <w:tcPr>
            <w:tcW w:type="dxa" w:w="23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Actor / Dịch vụ</w:t>
            </w:r>
          </w:p>
        </w:tc>
        <w:tc>
          <w:tcPr>
            <w:tcW w:type="dxa" w:w="3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Hành động / Sự kiện</w:t>
            </w:r>
          </w:p>
        </w:tc>
        <w:tc>
          <w:tcPr>
            <w:tcW w:type="dxa" w:w="32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Kết quả</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1</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BUYER → contract-service</w:t>
            </w:r>
          </w:p>
        </w:tc>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FLAG_ISSUE → CONTESTED → DisputeRoutingService route=LEVEL_1_5</w:t>
            </w:r>
          </w:p>
        </w:tc>
        <w:tc>
          <w:tcPr>
            <w:tcW w:type="dxa" w:w="3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Milestone chờ giám định</w:t>
            </w:r>
          </w:p>
        </w:tc>
      </w:tr>
      <w:tr>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2</w:t>
            </w:r>
          </w:p>
        </w:tc>
        <w:tc>
          <w:tcPr>
            <w:tcW w:type="dxa" w:w="2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INSPECTOR</w:t>
            </w:r>
          </w:p>
        </w:tc>
        <w:tc>
          <w:tcPr>
            <w:tcW w:type="dxa" w:w="3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Kiểm tra thực địa, nộp report + file (≤1800s sau step-up)</w:t>
            </w:r>
          </w:p>
        </w:tc>
        <w:tc>
          <w:tcPr>
            <w:tcW w:type="dxa" w:w="3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reportHash tính từ actor đã KYC</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3</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inspection-service</w:t>
            </w:r>
          </w:p>
        </w:tc>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INSERT inspection_report + Signature(reportId) → publish INSPECTION_REPORT</w:t>
            </w:r>
          </w:p>
        </w:tc>
        <w:tc>
          <w:tcPr>
            <w:tcW w:type="dxa" w:w="3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audit-service nối chain</w:t>
            </w:r>
          </w:p>
        </w:tc>
      </w:tr>
      <w:tr>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4</w:t>
            </w:r>
          </w:p>
        </w:tc>
        <w:tc>
          <w:tcPr>
            <w:tcW w:type="dxa" w:w="2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3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Verify reportHash → advance milestone SETTLED theo phán quyết</w:t>
            </w:r>
          </w:p>
        </w:tc>
        <w:tc>
          <w:tcPr>
            <w:tcW w:type="dxa" w:w="3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 release theo kết quả; bên thua chịu phí</w:t>
            </w:r>
          </w:p>
        </w:tc>
      </w:tr>
    </w:tbl>
    <w:p>
      <w:pPr>
        <w:pStyle w:val="Heading3"/>
        <w:spacing w:after="80" w:before="240"/>
      </w:pPr>
      <w:r>
        <w:rPr>
          <w:rFonts w:ascii="Calibri" w:cs="Calibri" w:eastAsia="Calibri" w:hAnsi="Calibri"/>
          <w:b/>
          <w:bCs/>
          <w:color w:val="1F2A37"/>
          <w:sz w:val="22"/>
          <w:szCs w:val="22"/>
        </w:rPr>
        <w:t xml:space="preserve">5.2 Escalate Level 2 → commission → intake → quyết toán</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700"/>
        <w:gridCol w:w="2300"/>
        <w:gridCol w:w="3400"/>
        <w:gridCol w:w="3238"/>
      </w:tblGrid>
      <w:tr>
        <w:trPr>
          <w:tblHeader/>
        </w:trPr>
        <w:tc>
          <w:tcPr>
            <w:tcW w:type="dxa" w:w="7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w:t>
            </w:r>
          </w:p>
        </w:tc>
        <w:tc>
          <w:tcPr>
            <w:tcW w:type="dxa" w:w="23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Actor / Dịch vụ</w:t>
            </w:r>
          </w:p>
        </w:tc>
        <w:tc>
          <w:tcPr>
            <w:tcW w:type="dxa" w:w="3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Hành động / Sự kiện</w:t>
            </w:r>
          </w:p>
        </w:tc>
        <w:tc>
          <w:tcPr>
            <w:tcW w:type="dxa" w:w="32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Kết quả</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1</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ADMIN → inspection-service</w:t>
            </w:r>
          </w:p>
        </w:tc>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InitiateLevel2Inspection: đọc level2InspectorOrg, verify allowlist, INSERT commission(REQUESTED)</w:t>
            </w:r>
          </w:p>
        </w:tc>
        <w:tc>
          <w:tcPr>
            <w:tcW w:type="dxa" w:w="3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audit: LEVEL2_INSPECTION_COMMISSIONED</w:t>
            </w:r>
          </w:p>
        </w:tc>
      </w:tr>
      <w:tr>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2</w:t>
            </w:r>
          </w:p>
        </w:tc>
        <w:tc>
          <w:tcPr>
            <w:tcW w:type="dxa" w:w="2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Hệ thống</w:t>
            </w:r>
          </w:p>
        </w:tc>
        <w:tc>
          <w:tcPr>
            <w:tcW w:type="dxa" w:w="3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Gửi mail tới org kèm 3 địa chỉ (buyer, seller, intake@)</w:t>
            </w:r>
          </w:p>
        </w:tc>
        <w:tc>
          <w:tcPr>
            <w:tcW w:type="dxa" w:w="3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Yêu cầu đã gửi (không phải đồng ý)</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3</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org → intake@ (webhook)</w:t>
            </w:r>
          </w:p>
        </w:tc>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Ack → ParseCommissionAck gợi ý case ID → Admin ConfirmCaseId</w:t>
            </w:r>
          </w:p>
        </w:tc>
        <w:tc>
          <w:tcPr>
            <w:tcW w:type="dxa" w:w="3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status=CASE_ID_CONFIRMED</w:t>
            </w:r>
          </w:p>
        </w:tc>
      </w:tr>
      <w:tr>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4</w:t>
            </w:r>
          </w:p>
        </w:tc>
        <w:tc>
          <w:tcPr>
            <w:tcW w:type="dxa" w:w="2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org → intake@ (webhook)</w:t>
            </w:r>
          </w:p>
        </w:tc>
        <w:tc>
          <w:tcPr>
            <w:tcW w:type="dxa" w:w="3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Report cuối → reportHash tính NGAY → PENDING_REVIEW</w:t>
            </w:r>
          </w:p>
        </w:tc>
        <w:tc>
          <w:tcPr>
            <w:tcW w:type="dxa" w:w="3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Chưa vào audit</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5</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ADMIN</w:t>
            </w:r>
          </w:p>
        </w:tc>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ReviewPendingExternalReport APPROVE → CONFIRMED → publish EXTERNAL_INSPECTION_REPORT</w:t>
            </w:r>
          </w:p>
        </w:tc>
        <w:tc>
          <w:tcPr>
            <w:tcW w:type="dxa" w:w="3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audit nối chain; milestone SETTLED theo report</w:t>
            </w:r>
          </w:p>
        </w:tc>
      </w:tr>
    </w:tbl>
    <w:p>
      <w:pPr>
        <w:pStyle w:val="Heading3"/>
        <w:spacing w:after="80" w:before="240"/>
      </w:pPr>
      <w:r>
        <w:rPr>
          <w:rFonts w:ascii="Calibri" w:cs="Calibri" w:eastAsia="Calibri" w:hAnsi="Calibri"/>
          <w:b/>
          <w:bCs/>
          <w:color w:val="1F2A37"/>
          <w:sz w:val="22"/>
          <w:szCs w:val="22"/>
        </w:rPr>
        <w:t xml:space="preserve">5.3 Cưỡng chế khoá tài khoản</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700"/>
        <w:gridCol w:w="2300"/>
        <w:gridCol w:w="3400"/>
        <w:gridCol w:w="3238"/>
      </w:tblGrid>
      <w:tr>
        <w:trPr>
          <w:tblHeader/>
        </w:trPr>
        <w:tc>
          <w:tcPr>
            <w:tcW w:type="dxa" w:w="7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w:t>
            </w:r>
          </w:p>
        </w:tc>
        <w:tc>
          <w:tcPr>
            <w:tcW w:type="dxa" w:w="23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Actor / Dịch vụ</w:t>
            </w:r>
          </w:p>
        </w:tc>
        <w:tc>
          <w:tcPr>
            <w:tcW w:type="dxa" w:w="3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Hành động / Sự kiện</w:t>
            </w:r>
          </w:p>
        </w:tc>
        <w:tc>
          <w:tcPr>
            <w:tcW w:type="dxa" w:w="32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Kết quả</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1</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Milestone bị cancel-có-penalty → milestone.cancelled_with_penalty</w:t>
            </w:r>
          </w:p>
        </w:tc>
        <w:tc>
          <w:tcPr>
            <w:tcW w:type="dxa" w:w="3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Mang penalizedRole + input rate</w:t>
            </w:r>
          </w:p>
        </w:tc>
      </w:tr>
      <w:tr>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2</w:t>
            </w:r>
          </w:p>
        </w:tc>
        <w:tc>
          <w:tcPr>
            <w:tcW w:type="dxa" w:w="2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reputation-service</w:t>
            </w:r>
          </w:p>
        </w:tc>
        <w:tc>
          <w:tcPr>
            <w:tcW w:type="dxa" w:w="3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ProcessLockout: tính multiplier → INSERT lock_entry (insert-only) → publish reputation.locked</w:t>
            </w:r>
          </w:p>
        </w:tc>
        <w:tc>
          <w:tcPr>
            <w:tcW w:type="dxa" w:w="3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lockDurationDays snapshot bất biến</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3</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user-service</w:t>
            </w:r>
          </w:p>
        </w:tc>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Consume reputation.locked → cache lockedUntil trên UserProfile</w:t>
            </w:r>
          </w:p>
        </w:tc>
        <w:tc>
          <w:tcPr>
            <w:tcW w:type="dxa" w:w="3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Không gọi sync mỗi lần check</w:t>
            </w:r>
          </w:p>
        </w:tc>
      </w:tr>
      <w:tr>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4</w:t>
            </w:r>
          </w:p>
        </w:tc>
        <w:tc>
          <w:tcPr>
            <w:tcW w:type="dxa" w:w="2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3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Lần sign() tiếp theo → Feign CheckLockStatus (fail-closed + circuit breaker)</w:t>
            </w:r>
          </w:p>
        </w:tc>
        <w:tc>
          <w:tcPr>
            <w:tcW w:type="dxa" w:w="3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lockedUntil &gt; now → chặn ký</w:t>
            </w:r>
          </w:p>
        </w:tc>
      </w:tr>
    </w:tbl>
    <w:p>
      <w:pPr>
        <w:pStyle w:val="Heading2"/>
        <w:pBdr>
          <w:bottom w:val="single" w:color="D1D5DB" w:sz="6" w:space="6"/>
        </w:pBdr>
        <w:spacing w:after="120" w:before="320"/>
      </w:pPr>
      <w:r>
        <w:rPr>
          <w:rFonts w:ascii="Calibri" w:cs="Calibri" w:eastAsia="Calibri" w:hAnsi="Calibri"/>
          <w:b/>
          <w:bCs/>
          <w:color w:val="1F2A37"/>
          <w:sz w:val="25"/>
          <w:szCs w:val="25"/>
        </w:rPr>
        <w:t xml:space="preserve">6. Giới hạn có chủ đích</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Chống thông đồng toàn diện. </w:t>
      </w:r>
      <w:r>
        <w:rPr>
          <w:rFonts w:ascii="Calibri" w:cs="Calibri" w:eastAsia="Calibri" w:hAnsi="Calibri"/>
          <w:b w:val="false"/>
          <w:bCs w:val="false"/>
          <w:i w:val="false"/>
          <w:iCs w:val="false"/>
          <w:color w:val="111827"/>
          <w:sz w:val="21"/>
          <w:szCs w:val="21"/>
        </w:rPr>
        <w:t xml:space="preserve">Nếu Admin VÀ đa số người nhận cảnh báo phía Software Buyer cùng thông đồng và không ai chủ động đối chiếu OTS — không cơ chế phần mềm nào trong kiến trúc hiện tại chặn được (đúng bài toán trustless consensus mà nhóm chủ đích không theo hướng blockchain). Email anchor lúc sign (gửi buyer/seller thật, khác người/khác thời điểm với người nhận digest) và bằng chứng toán học độc lập vẫn đứng vững.</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OTS thu hẹp, không đóng hoàn toàn. </w:t>
      </w:r>
      <w:r>
        <w:rPr>
          <w:rFonts w:ascii="Calibri" w:cs="Calibri" w:eastAsia="Calibri" w:hAnsi="Calibri"/>
          <w:b w:val="false"/>
          <w:bCs w:val="false"/>
          <w:i w:val="false"/>
          <w:iCs w:val="false"/>
          <w:color w:val="111827"/>
          <w:sz w:val="21"/>
          <w:szCs w:val="21"/>
        </w:rPr>
        <w:t xml:space="preserve">OTS đảm bảo bằng chứng tồn tại độc lập ngoài nền tảng, nhưng không tạo ra động lực phát hiện — vế "phải có người chủ động đối chiếu" vẫn là giới hạn cố hữu của mô hình trusted-operator.</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AML phát hiện giao dịch KẾ TIẾP, không phải hiện tại. </w:t>
      </w:r>
      <w:r>
        <w:rPr>
          <w:rFonts w:ascii="Calibri" w:cs="Calibri" w:eastAsia="Calibri" w:hAnsi="Calibri"/>
          <w:b w:val="false"/>
          <w:bCs w:val="false"/>
          <w:i w:val="false"/>
          <w:iCs w:val="false"/>
          <w:color w:val="111827"/>
          <w:sz w:val="21"/>
          <w:szCs w:val="21"/>
        </w:rPr>
        <w:t xml:space="preserve">Detect dựa trên pattern lặp lại cần đủ lịch sử — chính giao dịch làm score vượt ngưỡng không bị hold, chỉ giao dịch tiếp theo của cặp đó. Giới hạn cấu trúc, không sửa bằng đổi threshold.</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Tự động hoá tra cứu BoA-VIAS/ILAC bị deferred. </w:t>
      </w:r>
      <w:r>
        <w:rPr>
          <w:rFonts w:ascii="Calibri" w:cs="Calibri" w:eastAsia="Calibri" w:hAnsi="Calibri"/>
          <w:b w:val="false"/>
          <w:bCs w:val="false"/>
          <w:i w:val="false"/>
          <w:iCs w:val="false"/>
          <w:color w:val="111827"/>
          <w:sz w:val="21"/>
          <w:szCs w:val="21"/>
        </w:rPr>
        <w:t xml:space="preserve">Hiện Admin tra tay qua web (tần suất thấp, không phải hot path); tự động hoá sau nếu hai tổ chức có API công khai.</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VerifyChainJob quét toàn bảng O(n). </w:t>
      </w:r>
      <w:r>
        <w:rPr>
          <w:rFonts w:ascii="Calibri" w:cs="Calibri" w:eastAsia="Calibri" w:hAnsi="Calibri"/>
          <w:b w:val="false"/>
          <w:bCs w:val="false"/>
          <w:i w:val="false"/>
          <w:iCs w:val="false"/>
          <w:color w:val="111827"/>
          <w:sz w:val="21"/>
          <w:szCs w:val="21"/>
        </w:rPr>
        <w:t xml:space="preserve">Ổn ở vài nghìn–vài chục nghìn record; nếu phình tới hàng triệu, hướng fix là incremental verify (con trỏ last_verified_record_id) — ngoài phạm vi đồ án.</w:t>
      </w:r>
    </w:p>
    <w:p>
      <w:pPr>
        <w:pStyle w:val="Heading2"/>
        <w:pBdr>
          <w:bottom w:val="single" w:color="D1D5DB" w:sz="6" w:space="6"/>
        </w:pBdr>
        <w:spacing w:after="120" w:before="320"/>
      </w:pPr>
      <w:r>
        <w:rPr>
          <w:rFonts w:ascii="Calibri" w:cs="Calibri" w:eastAsia="Calibri" w:hAnsi="Calibri"/>
          <w:b/>
          <w:bCs/>
          <w:color w:val="1F2A37"/>
          <w:sz w:val="25"/>
          <w:szCs w:val="25"/>
        </w:rPr>
        <w:t xml:space="preserve">7. Điểm còn treo</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search-service </w:t>
      </w:r>
      <w:r>
        <w:rPr>
          <w:rFonts w:ascii="Calibri" w:cs="Calibri" w:eastAsia="Calibri" w:hAnsi="Calibri"/>
          <w:b w:val="false"/>
          <w:bCs w:val="false"/>
          <w:i w:val="false"/>
          <w:iCs w:val="false"/>
          <w:color w:val="111827"/>
          <w:sz w:val="21"/>
          <w:szCs w:val="21"/>
        </w:rPr>
        <w:t xml:space="preserve">chưa thiết kế — kỳ vọng reputation-service publish event khi score đổi, search tự consume denormalized (xử lý ở phần SDS liên quan).</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Checklist KYC INSPECTOR Level 1.5 </w:t>
      </w:r>
      <w:r>
        <w:rPr>
          <w:rFonts w:ascii="Calibri" w:cs="Calibri" w:eastAsia="Calibri" w:hAnsi="Calibri"/>
          <w:b w:val="false"/>
          <w:bCs w:val="false"/>
          <w:i w:val="false"/>
          <w:iCs w:val="false"/>
          <w:color w:val="111827"/>
          <w:sz w:val="21"/>
          <w:szCs w:val="21"/>
        </w:rPr>
        <w:t xml:space="preserve">— nguyên tắc xác minh giấy phép kiểm định đã chốt; danh mục giấy tờ cụ thể cần xác nhận nghiệp vụ.</w:t>
      </w:r>
    </w:p>
    <w:p>
      <w:pPr>
        <w:spacing w:after="0"/>
      </w:pPr>
      <w:r>
        <w:br w:type="page"/>
      </w:r>
    </w:p>
    <w:p>
      <w:pPr>
        <w:spacing w:after="0" w:before="1600"/>
      </w:pPr>
      <w:r>
        <w:rPr>
          <w:rFonts w:ascii="Calibri" w:cs="Calibri" w:eastAsia="Calibri" w:hAnsi="Calibri"/>
          <w:b/>
          <w:bCs/>
          <w:color w:val="6B7280"/>
          <w:spacing w:val="40"/>
          <w:sz w:val="24"/>
          <w:szCs w:val="24"/>
        </w:rPr>
        <w:t xml:space="preserve">AGRICONTRACT · SDS</w:t>
      </w:r>
    </w:p>
    <w:p>
      <w:pPr>
        <w:pStyle w:val="Heading1"/>
        <w:pBdr>
          <w:bottom w:val="single" w:color="1F2A37" w:sz="8" w:space="8"/>
        </w:pBdr>
        <w:spacing w:after="0" w:before="120"/>
      </w:pPr>
      <w:r>
        <w:rPr>
          <w:rFonts w:ascii="Calibri" w:cs="Calibri" w:eastAsia="Calibri" w:hAnsi="Calibri"/>
          <w:b/>
          <w:bCs/>
          <w:color w:val="1F2A37"/>
          <w:sz w:val="40"/>
          <w:szCs w:val="40"/>
        </w:rPr>
        <w:t xml:space="preserve">Phần 4 — Cụm dữ liệu &amp; hỗ trợ: product-service · file-service · pricing-service</w:t>
      </w:r>
    </w:p>
    <w:p>
      <w:pPr>
        <w:spacing w:before="0"/>
      </w:pPr>
      <w:r>
        <w:br w:type="page"/>
      </w:r>
    </w:p>
    <w:p>
      <w:pPr>
        <w:pStyle w:val="Heading2"/>
        <w:pBdr>
          <w:bottom w:val="single" w:color="D1D5DB" w:sz="6" w:space="6"/>
        </w:pBdr>
        <w:spacing w:after="120" w:before="320"/>
      </w:pPr>
      <w:r>
        <w:rPr>
          <w:rFonts w:ascii="Calibri" w:cs="Calibri" w:eastAsia="Calibri" w:hAnsi="Calibri"/>
          <w:b/>
          <w:bCs/>
          <w:color w:val="1F2A37"/>
          <w:sz w:val="25"/>
          <w:szCs w:val="25"/>
        </w:rPr>
        <w:t xml:space="preserve">1. Phạm vi phần 4</w:t>
      </w:r>
    </w:p>
    <w:p>
      <w:pPr>
        <w:spacing w:after="120" w:before="0" w:line="276"/>
        <w:jc w:val="both"/>
      </w:pPr>
      <w:r>
        <w:rPr>
          <w:rFonts w:ascii="Calibri" w:cs="Calibri" w:eastAsia="Calibri" w:hAnsi="Calibri"/>
          <w:b w:val="false"/>
          <w:bCs w:val="false"/>
          <w:i w:val="false"/>
          <w:iCs w:val="false"/>
          <w:color w:val="111827"/>
          <w:sz w:val="21"/>
          <w:szCs w:val="21"/>
        </w:rPr>
        <w:t xml:space="preserve">Phần 4 đặc tả cụm dữ liệu và hỗ trợ — ba dịch vụ cung cấp dữ liệu nền cho luồng hợp đồng: product-service (phần mở rộng geolocation mảnh đất phục vụ EUDR — Product/Listing cốt lõi đã có từ trước), file-service (kho lưu trữ file tập trung, xử lý bất đồng bộ), pricing-service (cache giá tham chiếu nông sản từ nguồn ngoài). Tuân theo chuẩn dùng chung ở Phần 1.</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300"/>
        <w:gridCol w:w="7338"/>
      </w:tblGrid>
      <w:tr>
        <w:trPr>
          <w:tblHeader/>
        </w:trPr>
        <w:tc>
          <w:tcPr>
            <w:tcW w:type="dxa" w:w="23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Dịch vụ</w:t>
            </w:r>
          </w:p>
        </w:tc>
        <w:tc>
          <w:tcPr>
            <w:tcW w:type="dxa" w:w="73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Sở hữu (phạm vi phần 4)</w:t>
            </w:r>
          </w:p>
        </w:tc>
      </w:tr>
      <w:tr>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product-service</w:t>
            </w:r>
          </w:p>
        </w:tc>
        <w:tc>
          <w:tcPr>
            <w:tcW w:type="dxa" w:w="73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Geolocation mảnh đất cho EUDR: PlotRegistryEntry (tái sử dụng), ProductPlot (snapshot), validate hình học; varietyName. Product/Listing cốt lõi không đổi</w:t>
            </w:r>
          </w:p>
        </w:tc>
      </w:tr>
      <w:tr>
        <w:tc>
          <w:tcPr>
            <w:tcW w:type="dxa" w:w="2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file-service</w:t>
            </w:r>
          </w:p>
        </w:tc>
        <w:tc>
          <w:tcPr>
            <w:tcW w:type="dxa" w:w="73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Lưu trữ file agnostic với nghiệp vụ; xử lý async (parse email + virus-scan); retention EUDR. KHÔNG biết ý nghĩa nghiệp vụ của file</w:t>
            </w:r>
          </w:p>
        </w:tc>
      </w:tr>
      <w:tr>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pricing-service</w:t>
            </w:r>
          </w:p>
        </w:tc>
        <w:tc>
          <w:tcPr>
            <w:tcW w:type="dxa" w:w="73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Ingest giá tham chiếu ngoài (VNSAT scrape + admin nhập tay); cache Redis. KHÔNG tính giá từ dữ liệu nội bộ, KHÔNG denormalize giá vào hợp đồng</w:t>
            </w:r>
          </w:p>
        </w:tc>
      </w:tr>
    </w:tbl>
    <w:p>
      <w:pPr>
        <w:pStyle w:val="Heading2"/>
        <w:pBdr>
          <w:bottom w:val="single" w:color="D1D5DB" w:sz="6" w:space="6"/>
        </w:pBdr>
        <w:spacing w:after="120" w:before="320"/>
      </w:pPr>
      <w:r>
        <w:rPr>
          <w:rFonts w:ascii="Calibri" w:cs="Calibri" w:eastAsia="Calibri" w:hAnsi="Calibri"/>
          <w:b/>
          <w:bCs/>
          <w:color w:val="1F2A37"/>
          <w:sz w:val="25"/>
          <w:szCs w:val="25"/>
        </w:rPr>
        <w:t xml:space="preserve">2. product-service — Geolocation cho EUDR</w:t>
      </w:r>
    </w:p>
    <w:p>
      <w:pPr>
        <w:spacing w:after="120" w:before="0" w:line="276"/>
        <w:jc w:val="both"/>
      </w:pPr>
      <w:r>
        <w:rPr>
          <w:rFonts w:ascii="Calibri" w:cs="Calibri" w:eastAsia="Calibri" w:hAnsi="Calibri"/>
          <w:b w:val="false"/>
          <w:bCs w:val="false"/>
          <w:i w:val="false"/>
          <w:iCs w:val="false"/>
          <w:color w:val="111827"/>
          <w:sz w:val="21"/>
          <w:szCs w:val="21"/>
        </w:rPr>
        <w:t xml:space="preserve">EUDR (Regulation 2023/1115, sửa đổi 2025/2650, hiệu lực 30/12/2026) yêu cầu truy được toạ độ chính xác của mảnh đất nơi hàng được trồng, chứng minh không phá rừng sau 31/12/2020. Hai ràng buộc quyết định thiết kế:</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Cấm mass balance → geolocation là MẢNG plot. </w:t>
      </w:r>
      <w:r>
        <w:rPr>
          <w:rFonts w:ascii="Calibri" w:cs="Calibri" w:eastAsia="Calibri" w:hAnsi="Calibri"/>
          <w:b w:val="false"/>
          <w:bCs w:val="false"/>
          <w:i w:val="false"/>
          <w:iCs w:val="false"/>
          <w:color w:val="111827"/>
          <w:sz w:val="21"/>
          <w:szCs w:val="21"/>
        </w:rPr>
        <w:t xml:space="preserve">Không được gộp hàng nhiều nguồn rồi khai đại diện một plot; phải khai đủ toàn bộ plot. Một listing của HTX thường gom từ nhiều hộ, mỗi hộ một plot riêng — nên geolocation không thể là một cặp lat/long gắn vào Product, mà là mảng ProductPlot.</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Khai lại mỗi listing là phi thực tế → tách Plot Registry. </w:t>
      </w:r>
      <w:r>
        <w:rPr>
          <w:rFonts w:ascii="Calibri" w:cs="Calibri" w:eastAsia="Calibri" w:hAnsi="Calibri"/>
          <w:b w:val="false"/>
          <w:bCs w:val="false"/>
          <w:i w:val="false"/>
          <w:iCs w:val="false"/>
          <w:color w:val="111827"/>
          <w:sz w:val="21"/>
          <w:szCs w:val="21"/>
        </w:rPr>
        <w:t xml:space="preserve">HTX gom từ hàng chục–hàng trăm hộ; gõ lại toạ độ 6 số thập phân mỗi mùa vụ chắc chắn sinh sai số. Tách khai báo đất (một lần, thuộc seller) khỏi tạo listing (nhiều lần).</w:t>
      </w:r>
    </w:p>
    <w:p>
      <w:pPr>
        <w:pStyle w:val="Heading3"/>
        <w:spacing w:after="80" w:before="240"/>
      </w:pPr>
      <w:r>
        <w:rPr>
          <w:rFonts w:ascii="Calibri" w:cs="Calibri" w:eastAsia="Calibri" w:hAnsi="Calibri"/>
          <w:b/>
          <w:bCs/>
          <w:color w:val="1F2A37"/>
          <w:sz w:val="22"/>
          <w:szCs w:val="22"/>
        </w:rPr>
        <w:t xml:space="preserve">2.1 Mô hình miền</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500"/>
        <w:gridCol w:w="2300"/>
        <w:gridCol w:w="4838"/>
      </w:tblGrid>
      <w:tr>
        <w:trPr>
          <w:tblHeader/>
        </w:trPr>
        <w:tc>
          <w:tcPr>
            <w:tcW w:type="dxa" w:w="25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Thành phần</w:t>
            </w:r>
          </w:p>
        </w:tc>
        <w:tc>
          <w:tcPr>
            <w:tcW w:type="dxa" w:w="23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Loại</w:t>
            </w:r>
          </w:p>
        </w:tc>
        <w:tc>
          <w:tcPr>
            <w:tcW w:type="dxa" w:w="4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Vai trò</w:t>
            </w:r>
          </w:p>
        </w:tc>
      </w:tr>
      <w:tr>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PlotRegistryEntry</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Aggregate root nhỏ (thuộc Seller)</w:t>
            </w:r>
          </w:p>
        </w:tc>
        <w:tc>
          <w:tcPr>
            <w:tcW w:type="dxa" w:w="4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Nguồn khai báo đất tái sử dụng; một hộ đăng ký một lần, dùng cho mọi listing sau. UNIQUE(sellerId, householdLabel) là khoá match re-import</w:t>
            </w:r>
          </w:p>
        </w:tc>
      </w:tr>
      <w:tr>
        <w:tc>
          <w:tcPr>
            <w:tcW w:type="dxa" w:w="2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ProductPlot</w:t>
            </w:r>
          </w:p>
        </w:tc>
        <w:tc>
          <w:tcPr>
            <w:tcW w:type="dxa" w:w="2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Value object (trong Product)</w:t>
            </w:r>
          </w:p>
        </w:tc>
        <w:tc>
          <w:tcPr>
            <w:tcW w:type="dxa" w:w="4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Snapshot COPY từ PlotRegistryEntry lúc CreateListing — không phải tham chiếu sống (sửa registry sau không đổi listing cũ)</w:t>
            </w:r>
          </w:p>
        </w:tc>
      </w:tr>
      <w:tr>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Product.varietyName</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Field mới (nullable)</w:t>
            </w:r>
          </w:p>
        </w:tc>
        <w:tc>
          <w:tcPr>
            <w:tcW w:type="dxa" w:w="4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Giống lúa cụ thể để match giá tham chiếu (pricing-service); không liên quan geolocation</w:t>
            </w:r>
          </w:p>
        </w:tc>
      </w:tr>
    </w:tbl>
    <w:p>
      <w:pPr>
        <w:spacing w:after="120" w:before="0" w:line="276"/>
        <w:jc w:val="both"/>
      </w:pPr>
      <w:r>
        <w:rPr>
          <w:rFonts w:ascii="Calibri" w:cs="Calibri" w:eastAsia="Calibri" w:hAnsi="Calibri"/>
          <w:b/>
          <w:bCs/>
          <w:i w:val="false"/>
          <w:iCs w:val="false"/>
          <w:color w:val="111827"/>
          <w:sz w:val="21"/>
          <w:szCs w:val="21"/>
        </w:rPr>
        <w:t xml:space="preserve">Vì sao snapshot, không phải link sống: </w:t>
      </w:r>
      <w:r>
        <w:rPr>
          <w:rFonts w:ascii="Calibri" w:cs="Calibri" w:eastAsia="Calibri" w:hAnsi="Calibri"/>
          <w:b w:val="false"/>
          <w:bCs w:val="false"/>
          <w:i w:val="false"/>
          <w:iCs w:val="false"/>
          <w:color w:val="111827"/>
          <w:sz w:val="21"/>
          <w:szCs w:val="21"/>
        </w:rPr>
        <w:t xml:space="preserve">cùng nguyên tắc đã dùng cho agreedPrice/milestoneSchedule/level2InspectorOrg — khai báo tại đúng thời điểm tạo listing. Seller đo lại chính xác hơn sau này thì PlotRegistryEntry gốc đổi, nhưng ProductPlot đã snapshot cho listing cũ giữ nguyên.</w:t>
      </w:r>
    </w:p>
    <w:p>
      <w:pPr>
        <w:pStyle w:val="Heading3"/>
        <w:spacing w:after="80" w:before="240"/>
      </w:pPr>
      <w:r>
        <w:rPr>
          <w:rFonts w:ascii="Calibri" w:cs="Calibri" w:eastAsia="Calibri" w:hAnsi="Calibri"/>
          <w:b/>
          <w:bCs/>
          <w:color w:val="1F2A37"/>
          <w:sz w:val="22"/>
          <w:szCs w:val="22"/>
        </w:rPr>
        <w:t xml:space="preserve">2.2 Validate hình học — 2 tầng (GEOMETRY + JTS)</w:t>
      </w:r>
    </w:p>
    <w:p>
      <w:pPr>
        <w:spacing w:after="120" w:before="0" w:line="276"/>
        <w:jc w:val="both"/>
      </w:pPr>
      <w:r>
        <w:rPr>
          <w:rFonts w:ascii="Calibri" w:cs="Calibri" w:eastAsia="Calibri" w:hAnsi="Calibri"/>
          <w:b w:val="false"/>
          <w:bCs w:val="false"/>
          <w:i w:val="false"/>
          <w:iCs w:val="false"/>
          <w:color w:val="111827"/>
          <w:sz w:val="21"/>
          <w:szCs w:val="21"/>
        </w:rPr>
        <w:t xml:space="preserve">Lưu TEXT không chặn được gì (sai cú pháp, ring hở, polygon tự cắt đều insert được, tới lúc dùng mới lộ). Chia trách nhiệm hai tầng, không đổ hết cho DB:</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7038"/>
      </w:tblGrid>
      <w:tr>
        <w:trPr>
          <w:tblHeader/>
        </w:trPr>
        <w:tc>
          <w:tcPr>
            <w:tcW w:type="dxa" w:w="26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Tầng</w:t>
            </w:r>
          </w:p>
        </w:tc>
        <w:tc>
          <w:tcPr>
            <w:tcW w:type="dxa" w:w="70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Bắt lỗi gì</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DB — GEOMETRY, SRID 4326</w:t>
            </w:r>
          </w:p>
        </w:tc>
        <w:tc>
          <w:tcPr>
            <w:tcW w:type="dxa" w:w="7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Free, tự động lúc INSERT: sai cú pháp, ring không khép kín, thiếu điểm. Không cần code thêm</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Application — JTS .isValid() trong RAM trước persist</w:t>
            </w:r>
          </w:p>
        </w:tc>
        <w:tc>
          <w:tcPr>
            <w:tcW w:type="dxa" w:w="7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Self-intersection (polygon tự cắt). Đây là nơi DUY NHẤT bắt được — vì MySQL ST_IsValid() chỉ chạy SRID=0, lỗi trên SRID=4326; JTS không quan tâm SRID của DB nên bypass được</w:t>
            </w:r>
          </w:p>
        </w:tc>
      </w:tr>
    </w:tbl>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Giới hạn permanent (không công nghệ nào đóng được): </w:t>
      </w:r>
      <w:r>
        <w:rPr>
          <w:rFonts w:ascii="Calibri" w:cs="Calibri" w:eastAsia="Calibri" w:hAnsi="Calibri"/>
          <w:color w:val="374151"/>
          <w:sz w:val="20"/>
          <w:szCs w:val="20"/>
        </w:rPr>
        <w:t xml:space="preserve">DB + JTS chặn hết lỗi cú pháp/hình học, nhưng KHÔNG chặn được seller khai một plot hợp lệ 100% về hình học nhưng không có thật/không phải đất của họ. Đây là giới hạn của mô hình self-declared, trusted-operator — không phải thiếu sót thiết kế.</w:t>
      </w:r>
    </w:p>
    <w:p>
      <w:pPr>
        <w:pStyle w:val="Heading3"/>
        <w:spacing w:after="80" w:before="240"/>
      </w:pPr>
      <w:r>
        <w:rPr>
          <w:rFonts w:ascii="Calibri" w:cs="Calibri" w:eastAsia="Calibri" w:hAnsi="Calibri"/>
          <w:b/>
          <w:bCs/>
          <w:color w:val="1F2A37"/>
          <w:sz w:val="22"/>
          <w:szCs w:val="22"/>
        </w:rPr>
        <w:t xml:space="preserve">2.3 Nguồn nhập liệu &amp; quy tắc geometryType</w:t>
      </w:r>
    </w:p>
    <w:p>
      <w:pPr>
        <w:spacing w:after="120" w:before="0" w:line="276"/>
        <w:jc w:val="both"/>
      </w:pPr>
      <w:r>
        <w:rPr>
          <w:rFonts w:ascii="Calibri" w:cs="Calibri" w:eastAsia="Calibri" w:hAnsi="Calibri"/>
          <w:b w:val="false"/>
          <w:bCs w:val="false"/>
          <w:i w:val="false"/>
          <w:iCs w:val="false"/>
          <w:color w:val="111827"/>
          <w:sz w:val="21"/>
          <w:szCs w:val="21"/>
        </w:rPr>
        <w:t xml:space="preserve">KML import là đường chính (khớp thực tế: cán bộ địa chính/công ty xuất khẩu/NGO đã đo GPS sẵn ra file KML cho EUDR); pin thủ công là fallback hẹp.</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200"/>
        <w:gridCol w:w="2400"/>
        <w:gridCol w:w="5038"/>
      </w:tblGrid>
      <w:tr>
        <w:trPr>
          <w:tblHeader/>
        </w:trPr>
        <w:tc>
          <w:tcPr>
            <w:tcW w:type="dxa" w:w="22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Nguồn (source)</w:t>
            </w:r>
          </w:p>
        </w:tc>
        <w:tc>
          <w:tcPr>
            <w:tcW w:type="dxa" w:w="2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geometryType cho phép</w:t>
            </w:r>
          </w:p>
        </w:tc>
        <w:tc>
          <w:tcPr>
            <w:tcW w:type="dxa" w:w="50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Cơ chế</w:t>
            </w:r>
          </w:p>
        </w:tc>
      </w:tr>
      <w:tr>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KML_IMPORT (chính)</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POINT và POLYGON</w:t>
            </w:r>
          </w:p>
        </w:tc>
        <w:tc>
          <w:tcPr>
            <w:tcW w:type="dxa" w:w="5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Parse KML, mỗi placemark → 1 PlotRegistryEntry; householdLabel lấy từ tag &lt;name&gt;</w:t>
            </w:r>
          </w:p>
        </w:tc>
      </w:tr>
      <w:tr>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MANUAL_PIN (fallback)</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CHỈ POINT (cấm POLYGON)</w:t>
            </w:r>
          </w:p>
        </w:tc>
        <w:tc>
          <w:tcPr>
            <w:tcW w:type="dxa" w:w="5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navigator.geolocation.getCurrentPosition(); vẽ polygon tay sai số cấp mét, lệch sang ranh giới hộ khác/rừng phòng hộ — plot cần POLYGON (&gt;4ha) phải có file KML thật</w:t>
            </w:r>
          </w:p>
        </w:tc>
      </w:tr>
    </w:tbl>
    <w:p>
      <w:pPr>
        <w:spacing w:after="120" w:before="0" w:line="276"/>
        <w:jc w:val="both"/>
      </w:pPr>
      <w:r>
        <w:rPr>
          <w:rFonts w:ascii="Calibri" w:cs="Calibri" w:eastAsia="Calibri" w:hAnsi="Calibri"/>
          <w:b/>
          <w:bCs/>
          <w:i w:val="false"/>
          <w:iCs w:val="false"/>
          <w:color w:val="111827"/>
          <w:sz w:val="21"/>
          <w:szCs w:val="21"/>
        </w:rPr>
        <w:t xml:space="preserve">Ngưỡng geometryType (theo EUDR, áp từng plot riêng): </w:t>
      </w:r>
      <w:r>
        <w:rPr>
          <w:rFonts w:ascii="Calibri" w:cs="Calibri" w:eastAsia="Calibri" w:hAnsi="Calibri"/>
          <w:b w:val="false"/>
          <w:bCs w:val="false"/>
          <w:i w:val="false"/>
          <w:iCs w:val="false"/>
          <w:color w:val="111827"/>
          <w:sz w:val="21"/>
          <w:szCs w:val="21"/>
        </w:rPr>
        <w:t xml:space="preserve">≤ 4 hecta → POINT (một toạ độ, 6 số thập phân); &gt; 4 hecta → POLYGON (viền khép kín).</w:t>
      </w:r>
    </w:p>
    <w:p>
      <w:pPr>
        <w:pStyle w:val="Heading3"/>
        <w:spacing w:after="80" w:before="240"/>
      </w:pPr>
      <w:r>
        <w:rPr>
          <w:rFonts w:ascii="Calibri" w:cs="Calibri" w:eastAsia="Calibri" w:hAnsi="Calibri"/>
          <w:b/>
          <w:bCs/>
          <w:color w:val="1F2A37"/>
          <w:sz w:val="22"/>
          <w:szCs w:val="22"/>
        </w:rPr>
        <w:t xml:space="preserve">2.4 verificationLevel &amp; cross-check tỉnh</w:t>
      </w:r>
    </w:p>
    <w:p>
      <w:pPr>
        <w:spacing w:after="120" w:before="0" w:line="276"/>
        <w:jc w:val="both"/>
      </w:pPr>
      <w:r>
        <w:rPr>
          <w:rFonts w:ascii="Calibri" w:cs="Calibri" w:eastAsia="Calibri" w:hAnsi="Calibri"/>
          <w:b w:val="false"/>
          <w:bCs w:val="false"/>
          <w:i w:val="false"/>
          <w:iCs w:val="false"/>
          <w:color w:val="111827"/>
          <w:sz w:val="21"/>
          <w:szCs w:val="21"/>
        </w:rPr>
        <w:t xml:space="preserve">verificationLevel: SELF_DECLARED (mặc định) / CADASTRAL_BACKED (seller upload trích lục bản đồ địa chính). Trích lục là dữ liệu nhà nước (số thửa, ranh giới) nhưng KHÔNG phải văn bản chứng minh quyền sử dụng đất (đó là sổ đỏ) — chỉ giảm nhẹ giới hạn "khai đất giả", không đóng hẳn; nền tảng không OCR/đối chiếu nội dung file với toạ độ.</w:t>
      </w:r>
    </w:p>
    <w:p>
      <w:pPr>
        <w:spacing w:after="120" w:before="0" w:line="276"/>
        <w:jc w:val="both"/>
      </w:pPr>
      <w:r>
        <w:rPr>
          <w:rFonts w:ascii="Calibri" w:cs="Calibri" w:eastAsia="Calibri" w:hAnsi="Calibri"/>
          <w:b/>
          <w:bCs/>
          <w:i w:val="false"/>
          <w:iCs w:val="false"/>
          <w:color w:val="111827"/>
          <w:sz w:val="21"/>
          <w:szCs w:val="21"/>
        </w:rPr>
        <w:t xml:space="preserve">Cross-check tỉnh (giảm nhẹ lỗi convert VN2000→WGS84): </w:t>
      </w:r>
      <w:r>
        <w:rPr>
          <w:rFonts w:ascii="Calibri" w:cs="Calibri" w:eastAsia="Calibri" w:hAnsi="Calibri"/>
          <w:b w:val="false"/>
          <w:bCs w:val="false"/>
          <w:i w:val="false"/>
          <w:iCs w:val="false"/>
          <w:color w:val="111827"/>
          <w:sz w:val="21"/>
          <w:szCs w:val="21"/>
        </w:rPr>
        <w:t xml:space="preserve">cán bộ đo gốc bằng VN2000 rồi convert sang WGS84 trước khi xuất KML; nếu sai tham số kinh tuyến trục, toạ độ vẫn đúng DẠNG WGS84, vẫn trong bounding box Việt Nam, vẫn pass JTS (lệch tới ~81km nhưng là lỗi NỘI DUNG, không phải cú pháp). Đối chiếu hai nguồn độc lập: declaredProvince (seller chọn dropdown) vs tỉnh suy ra từ point-in-polygon (JTS + polygon GADM 63 tỉnh cũ). Lệch → provinceMismatchFlag=TRUE, cảnh báo UI, KHÔNG chặn insert.</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Giới hạn cross-check tỉnh: </w:t>
      </w:r>
      <w:r>
        <w:rPr>
          <w:rFonts w:ascii="Calibri" w:cs="Calibri" w:eastAsia="Calibri" w:hAnsi="Calibri"/>
          <w:color w:val="374151"/>
          <w:sz w:val="20"/>
          <w:szCs w:val="20"/>
        </w:rPr>
        <w:t xml:space="preserve">chỉ bắt lỗi VÔ Ý đơn lẻ (một plot lệch khỏi tỉnh khai). Không bắt lỗi hệ thống (cả batch cùng lệch cùng hướng, nhất quán nội bộ) và không bắt fraud có chủ đích. Dùng GADM 63 tỉnh cũ (chưa có polygon 34 tỉnh mở sau sáp nhập 12/6/2025) → có thể false-positive ở khu vực vừa sáp nhập; chấp nhận được vì non-blocking.</w:t>
      </w:r>
    </w:p>
    <w:p>
      <w:pPr>
        <w:pStyle w:val="Heading3"/>
        <w:spacing w:after="80" w:before="240"/>
      </w:pPr>
      <w:r>
        <w:rPr>
          <w:rFonts w:ascii="Calibri" w:cs="Calibri" w:eastAsia="Calibri" w:hAnsi="Calibri"/>
          <w:b/>
          <w:bCs/>
          <w:color w:val="1F2A37"/>
          <w:sz w:val="22"/>
          <w:szCs w:val="22"/>
        </w:rPr>
        <w:t xml:space="preserve">2.4.1 Geo-risk verification qua vệ tinh — Sentinel-2 NDVI (mới, 06/07/2026, chưa đóng)</w:t>
      </w:r>
    </w:p>
    <w:p>
      <w:pPr>
        <w:spacing w:after="120" w:before="0" w:line="276"/>
        <w:jc w:val="both"/>
      </w:pPr>
      <w:r>
        <w:rPr>
          <w:rFonts w:ascii="Calibri" w:cs="Calibri" w:eastAsia="Calibri" w:hAnsi="Calibri"/>
          <w:b/>
          <w:bCs/>
          <w:i w:val="false"/>
          <w:iCs w:val="false"/>
          <w:color w:val="111827"/>
          <w:sz w:val="21"/>
          <w:szCs w:val="21"/>
        </w:rPr>
        <w:t xml:space="preserve">Cơ chế: </w:t>
      </w:r>
      <w:r>
        <w:rPr>
          <w:rFonts w:ascii="Calibri" w:cs="Calibri" w:eastAsia="Calibri" w:hAnsi="Calibri"/>
          <w:b w:val="false"/>
          <w:bCs w:val="false"/>
          <w:i w:val="false"/>
          <w:iCs w:val="false"/>
          <w:color w:val="111827"/>
          <w:sz w:val="21"/>
          <w:szCs w:val="21"/>
        </w:rPr>
        <w:t xml:space="preserve">ngay sau khi PlotRegistryEntry được tạo/update, hệ thống tự động (async, không chặn seller) gọi Sentinel Hub Statistical API (Copernicus Data Space Ecosystem — dữ liệu Sentinel-2 miễn phí, không giới hạn thương mại) hỏi giá trị NDVI tại toạ độ/polygon đó, dùng ảnh gần nhất mốc 31/12/2020 (đã có sẵn trong archive từ 2015, không phải chờ vệ tinh bay qua chụp mới). NDVI dưới ngưỡng rừng (chưa chốt, cần thực nghiệm) → geoRiskLevel = HIGH_RISK; trên ngưỡng → LOW_RISK. Không chặn giao dịch — chỉ dán nhãn cảnh báo cho buyer tự quyết định, đúng nguyên tắc neutral-party.</w:t>
      </w:r>
    </w:p>
    <w:p>
      <w:pPr>
        <w:spacing w:after="120" w:before="0" w:line="276"/>
        <w:jc w:val="both"/>
      </w:pPr>
      <w:r>
        <w:rPr>
          <w:rFonts w:ascii="Calibri" w:cs="Calibri" w:eastAsia="Calibri" w:hAnsi="Calibri"/>
          <w:b/>
          <w:bCs/>
          <w:i w:val="false"/>
          <w:iCs w:val="false"/>
          <w:color w:val="111827"/>
          <w:sz w:val="21"/>
          <w:szCs w:val="21"/>
        </w:rPr>
        <w:t xml:space="preserve">2 field mới, tách biệt rõ tiến trình vs kết quả: </w:t>
      </w:r>
      <w:r>
        <w:rPr>
          <w:rFonts w:ascii="Calibri" w:cs="Calibri" w:eastAsia="Calibri" w:hAnsi="Calibri"/>
          <w:b w:val="false"/>
          <w:bCs w:val="false"/>
          <w:i w:val="false"/>
          <w:iCs w:val="false"/>
          <w:color w:val="111827"/>
          <w:sz w:val="21"/>
          <w:szCs w:val="21"/>
        </w:rPr>
        <w:t xml:space="preserve">geoVerificationStatus (PENDING/CHECKED/UNVERIFIED) là trạng thái check đã chạy xong chưa; geoRiskLevel (LOW_RISK/HIGH_RISK, nullable) là kết quả thật, chỉ có giá trị khi CHECKED. geoVerificationTimeoutHours (đề xuất 4-6 giờ) — tính bằng GIỜ chứ không phải ngày, vì dữ liệu đã tồn tại sẵn, timeout chỉ hứng lỗi tạm thời (mây che, rate limit). Hết timeout mà chưa có kết quả → UNVERIFIED (khác HIGH_RISK — đây là "chưa biết", không phải "có bằng chứng rủi ro"). CreateListing reject nếu registryEntryId đang PENDING (tránh race condition listing lên sàn trước khi biết risk).</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Giới hạn, chưa đóng (06/07/2026): </w:t>
      </w:r>
      <w:r>
        <w:rPr>
          <w:rFonts w:ascii="Calibri" w:cs="Calibri" w:eastAsia="Calibri" w:hAnsi="Calibri"/>
          <w:color w:val="374151"/>
          <w:sz w:val="20"/>
          <w:szCs w:val="20"/>
        </w:rPr>
        <w:t xml:space="preserve">NDVI 10m resolution + ngưỡng nhị phân là proxy thô, KHÔNG phải xác minh EUDR pháp lý đầy đủ — không được trình bày với VICOFA/buyer như "đã verify EUDR". Ngưỡng NDVI cụ thể chưa chốt, cần thực nghiệm. EXIF photo cross-check (chụp ảnh tại chỗ, đối chiếu GPS) đã thống nhất nguyên tắc nhưng field/flow chưa spec, để session riêng.</w:t>
      </w:r>
    </w:p>
    <w:p>
      <w:pPr>
        <w:pStyle w:val="Heading3"/>
        <w:spacing w:after="80" w:before="240"/>
      </w:pPr>
      <w:r>
        <w:rPr>
          <w:rFonts w:ascii="Calibri" w:cs="Calibri" w:eastAsia="Calibri" w:hAnsi="Calibri"/>
          <w:b/>
          <w:bCs/>
          <w:color w:val="1F2A37"/>
          <w:sz w:val="22"/>
          <w:szCs w:val="22"/>
        </w:rPr>
        <w:t xml:space="preserve">2.5 Use case chính</w:t>
      </w:r>
    </w:p>
    <w:p>
      <w:pPr>
        <w:spacing w:after="40" w:before="140"/>
      </w:pPr>
      <w:r>
        <w:rPr>
          <w:rFonts w:ascii="Calibri" w:cs="Calibri" w:eastAsia="Calibri" w:hAnsi="Calibri"/>
          <w:b/>
          <w:bCs/>
          <w:color w:val="1F2A37"/>
          <w:sz w:val="21"/>
          <w:szCs w:val="21"/>
        </w:rPr>
        <w:t xml:space="preserve">UC-P1 — ImportPlotsFromKML</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800"/>
        <w:gridCol w:w="7838"/>
      </w:tblGrid>
      <w:tr>
        <w:trPr>
          <w:tblHeader/>
        </w:trPr>
        <w:tc>
          <w:tcPr>
            <w:tcW w:type="dxa" w:w="18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c>
          <w:tcPr>
            <w:tcW w:type="dxa" w:w="7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Actor</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SELLER</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Input</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sellerId, kmlFile, declaredProvince (dropdown 63 tỉnh, áp cho cả file)</w:t>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Luồng chính</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Lưu KML qua file-service → originalKmlFileId. Mỗi placemark: match (sellerId, householdLabel) → UPDATE nếu trùng (đo lại), INSERT nếu mới (ON DUPLICATE KEY UPDATE); xác định geometryType theo areaHectares; convert sang GeoJSON; JTS .isValid() trước persist (fail thì báo đúng placemark đó, không chặn cả file); point-in-polygon so declaredProvince → set provinceMismatchFlag</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areaHectares (Point)</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Điểm không có diện tích; ưu tiên đọc từ &lt;ExtendedData&gt; theo quy ước tên field; không có → bắt seller nhập tay (không mặc định 0 — gây hiểu nhầm)</w:t>
            </w:r>
          </w:p>
        </w:tc>
      </w:tr>
    </w:tbl>
    <w:p>
      <w:pPr>
        <w:spacing w:after="40" w:before="140"/>
      </w:pPr>
      <w:r>
        <w:rPr>
          <w:rFonts w:ascii="Calibri" w:cs="Calibri" w:eastAsia="Calibri" w:hAnsi="Calibri"/>
          <w:b/>
          <w:bCs/>
          <w:color w:val="1F2A37"/>
          <w:sz w:val="21"/>
          <w:szCs w:val="21"/>
        </w:rPr>
        <w:t xml:space="preserve">UC-P2 — AddPlotManually (fallback)</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800"/>
        <w:gridCol w:w="7838"/>
      </w:tblGrid>
      <w:tr>
        <w:trPr>
          <w:tblHeader/>
        </w:trPr>
        <w:tc>
          <w:tcPr>
            <w:tcW w:type="dxa" w:w="18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c>
          <w:tcPr>
            <w:tcW w:type="dxa" w:w="7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Actor</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SELLER</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Input</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sellerId, householdLabel, lat, long, accuracyMeters, declaredProvince</w:t>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Luồng chính</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Tạo/update PlotRegistryEntry (geometryType=POINT, source=MANUAL_PIN, originalKmlFileId=NULL); cùng cross-check tỉnh. accuracyMeters từ coords.accuracy; &gt; ngưỡng (đề xuất 20m) → cảnh báo UI, KHÔNG chặn cứng (thiết bị rẻ/trong nhà kính không đạt ngưỡng vẫn phải dùng được)</w:t>
            </w:r>
          </w:p>
        </w:tc>
      </w:tr>
    </w:tbl>
    <w:p>
      <w:pPr>
        <w:spacing w:after="40" w:before="140"/>
      </w:pPr>
      <w:r>
        <w:rPr>
          <w:rFonts w:ascii="Calibri" w:cs="Calibri" w:eastAsia="Calibri" w:hAnsi="Calibri"/>
          <w:b/>
          <w:bCs/>
          <w:color w:val="1F2A37"/>
          <w:sz w:val="21"/>
          <w:szCs w:val="21"/>
        </w:rPr>
        <w:t xml:space="preserve">UC-P3 — CreateListing / UpdateListing</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800"/>
        <w:gridCol w:w="7838"/>
      </w:tblGrid>
      <w:tr>
        <w:trPr>
          <w:tblHeader/>
        </w:trPr>
        <w:tc>
          <w:tcPr>
            <w:tcW w:type="dxa" w:w="18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c>
          <w:tcPr>
            <w:tcW w:type="dxa" w:w="7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Actor</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SELLER</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Input</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List&lt;registryEntryId&gt; (checkbox chọn từ registry của seller) — KHÔNG nhập geoJson trực tiếp mỗi lần</w:t>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Luồng chính</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Validate registryEntryId thuộc đúng sellerId; ít nhất 1 plot (cấm mass balance); copy dữ liệu từ PlotRegistryEntry sang ProductPlot (snapshot). UpdateListing cho tick/untick plot trước khi listing khoá sửa</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Validate mới (06/07/2026)</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Reject nếu bất kỳ registryEntryId nào đang geoVerificationStatus = PENDING (§2.4.1) — tránh race condition listing lên sàn trước khi có kết quả satellite check</w:t>
            </w:r>
          </w:p>
        </w:tc>
      </w:tr>
    </w:tbl>
    <w:p>
      <w:pPr>
        <w:spacing w:after="40" w:before="140"/>
      </w:pPr>
      <w:r>
        <w:rPr>
          <w:rFonts w:ascii="Calibri" w:cs="Calibri" w:eastAsia="Calibri" w:hAnsi="Calibri"/>
          <w:b/>
          <w:bCs/>
          <w:color w:val="1F2A37"/>
          <w:sz w:val="21"/>
          <w:szCs w:val="21"/>
        </w:rPr>
        <w:t xml:space="preserve">UC-P4 — UploadCadastralExtract</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800"/>
        <w:gridCol w:w="7838"/>
      </w:tblGrid>
      <w:tr>
        <w:trPr>
          <w:tblHeader/>
        </w:trPr>
        <w:tc>
          <w:tcPr>
            <w:tcW w:type="dxa" w:w="18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c>
          <w:tcPr>
            <w:tcW w:type="dxa" w:w="7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
            </w:r>
          </w:p>
        </w:tc>
      </w:tr>
      <w:tr>
        <w:tc>
          <w:tcPr>
            <w:tcW w:type="dxa" w:w="1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Actor</w:t>
            </w:r>
          </w:p>
        </w:tc>
        <w:tc>
          <w:tcPr>
            <w:tcW w:type="dxa" w:w="7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SELLER</w:t>
            </w:r>
          </w:p>
        </w:tc>
      </w:tr>
      <w:tr>
        <w:tc>
          <w:tcPr>
            <w:tcW w:type="dxa" w:w="1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11827"/>
                <w:sz w:val="18"/>
                <w:szCs w:val="18"/>
              </w:rPr>
              <w:t xml:space="preserve">Luồng chính</w:t>
            </w:r>
          </w:p>
        </w:tc>
        <w:tc>
          <w:tcPr>
            <w:tcW w:type="dxa" w:w="7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Upload scan/PDF trích lục cho một entry đã có → file-service → cadastralExtractFileId → verificationLevel=CADASTRAL_BACKED. KHÔNG đối chiếu nội dung file với geoJson (giới hạn self-declared)</w:t>
            </w:r>
          </w:p>
        </w:tc>
      </w:tr>
    </w:tbl>
    <w:p>
      <w:pPr>
        <w:pStyle w:val="Heading3"/>
        <w:spacing w:after="80" w:before="240"/>
      </w:pPr>
      <w:r>
        <w:rPr>
          <w:rFonts w:ascii="Calibri" w:cs="Calibri" w:eastAsia="Calibri" w:hAnsi="Calibri"/>
          <w:b/>
          <w:bCs/>
          <w:color w:val="1F2A37"/>
          <w:sz w:val="22"/>
          <w:szCs w:val="22"/>
        </w:rPr>
        <w:t xml:space="preserve">2.6 API &amp; lược đồ dữ liệu</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4400"/>
        <w:gridCol w:w="1400"/>
        <w:gridCol w:w="3838"/>
      </w:tblGrid>
      <w:tr>
        <w:trPr>
          <w:tblHeader/>
        </w:trPr>
        <w:tc>
          <w:tcPr>
            <w:tcW w:type="dxa" w:w="4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Endpoint</w:t>
            </w:r>
          </w:p>
        </w:tc>
        <w:tc>
          <w:tcPr>
            <w:tcW w:type="dxa" w:w="1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Vai trò</w:t>
            </w:r>
          </w:p>
        </w:tc>
        <w:tc>
          <w:tcPr>
            <w:tcW w:type="dxa" w:w="3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Mô tả</w:t>
            </w:r>
          </w:p>
        </w:tc>
      </w:tr>
      <w:tr>
        <w:tc>
          <w:tcPr>
            <w:tcW w:type="dxa" w:w="4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POST /api/v1/plots/import-kml</w:t>
            </w:r>
          </w:p>
        </w:tc>
        <w:tc>
          <w:tcPr>
            <w:tcW w:type="dxa" w:w="1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SELLER</w:t>
            </w:r>
          </w:p>
        </w:tc>
        <w:tc>
          <w:tcPr>
            <w:tcW w:type="dxa" w:w="3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Import KML (UC-P1)</w:t>
            </w:r>
          </w:p>
        </w:tc>
      </w:tr>
      <w:tr>
        <w:tc>
          <w:tcPr>
            <w:tcW w:type="dxa" w:w="4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POST /api/v1/plots/manual</w:t>
            </w:r>
          </w:p>
        </w:tc>
        <w:tc>
          <w:tcPr>
            <w:tcW w:type="dxa" w:w="1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SELLER</w:t>
            </w:r>
          </w:p>
        </w:tc>
        <w:tc>
          <w:tcPr>
            <w:tcW w:type="dxa" w:w="3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Pin thủ công (UC-P2)</w:t>
            </w:r>
          </w:p>
        </w:tc>
      </w:tr>
      <w:tr>
        <w:tc>
          <w:tcPr>
            <w:tcW w:type="dxa" w:w="4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POST /api/v1/plots/{id}/cadastral-extract</w:t>
            </w:r>
          </w:p>
        </w:tc>
        <w:tc>
          <w:tcPr>
            <w:tcW w:type="dxa" w:w="1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SELLER</w:t>
            </w:r>
          </w:p>
        </w:tc>
        <w:tc>
          <w:tcPr>
            <w:tcW w:type="dxa" w:w="3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Upload trích lục (UC-P4)</w:t>
            </w:r>
          </w:p>
        </w:tc>
      </w:tr>
      <w:tr>
        <w:tc>
          <w:tcPr>
            <w:tcW w:type="dxa" w:w="4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GET /api/v1/plots</w:t>
            </w:r>
          </w:p>
        </w:tc>
        <w:tc>
          <w:tcPr>
            <w:tcW w:type="dxa" w:w="1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SELLER</w:t>
            </w:r>
          </w:p>
        </w:tc>
        <w:tc>
          <w:tcPr>
            <w:tcW w:type="dxa" w:w="3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Danh sách registry của seller (chọn lúc tạo listing)</w:t>
            </w:r>
          </w:p>
        </w:tc>
      </w:tr>
      <w:tr>
        <w:tc>
          <w:tcPr>
            <w:tcW w:type="dxa" w:w="4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POST /api/v1/listings</w:t>
            </w:r>
          </w:p>
        </w:tc>
        <w:tc>
          <w:tcPr>
            <w:tcW w:type="dxa" w:w="1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SELLER</w:t>
            </w:r>
          </w:p>
        </w:tc>
        <w:tc>
          <w:tcPr>
            <w:tcW w:type="dxa" w:w="3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Tạo listing từ registryEntryId (UC-P3)</w:t>
            </w:r>
          </w:p>
        </w:tc>
      </w:tr>
    </w:tbl>
    <w:p>
      <w:pPr>
        <w:pBdr>
          <w:top w:val="single" w:color="D1D5DB" w:sz="2" w:space="4"/>
          <w:bottom w:val="single" w:color="D1D5DB" w:sz="2" w:space="4"/>
          <w:left w:val="single" w:color="D1D5DB" w:sz="2" w:space="4"/>
          <w:right w:val="single" w:color="D1D5DB" w:sz="2" w:space="4"/>
        </w:pBdr>
        <w:shd w:fill="F3F4F6" w:color="auto" w:val="clear"/>
        <w:spacing w:after="140" w:before="80" w:line="240"/>
        <w:ind w:left="60" w:right="60"/>
      </w:pPr>
      <w:r>
        <w:rPr>
          <w:rFonts w:ascii="Consolas" w:cs="Consolas" w:eastAsia="Consolas" w:hAnsi="Consolas"/>
          <w:color w:val="374151"/>
          <w:sz w:val="17"/>
          <w:szCs w:val="17"/>
        </w:rPr>
        <w:t xml:space="preserve">-- product_db · additive, không đụng bảng product gốc</w:t>
      </w:r>
      <w:r>
        <w:rPr>
          <w:rFonts w:ascii="Consolas" w:cs="Consolas" w:eastAsia="Consolas" w:hAnsi="Consolas"/>
          <w:color w:val="374151"/>
          <w:sz w:val="17"/>
          <w:szCs w:val="17"/>
        </w:rPr>
        <w:br/>
        <w:t xml:space="preserve">CREATE TABLE plot_registry_entry (</w:t>
      </w:r>
      <w:r>
        <w:rPr>
          <w:rFonts w:ascii="Consolas" w:cs="Consolas" w:eastAsia="Consolas" w:hAnsi="Consolas"/>
          <w:color w:val="374151"/>
          <w:sz w:val="17"/>
          <w:szCs w:val="17"/>
        </w:rPr>
        <w:br/>
        <w:t xml:space="preserve">  registry_entry_id       UUID PRIMARY KEY,</w:t>
      </w:r>
      <w:r>
        <w:rPr>
          <w:rFonts w:ascii="Consolas" w:cs="Consolas" w:eastAsia="Consolas" w:hAnsi="Consolas"/>
          <w:color w:val="374151"/>
          <w:sz w:val="17"/>
          <w:szCs w:val="17"/>
        </w:rPr>
        <w:br/>
        <w:t xml:space="preserve">  seller_id               UUID NOT NULL,          -- plain UUID (không cross-DB FK)</w:t>
      </w:r>
      <w:r>
        <w:rPr>
          <w:rFonts w:ascii="Consolas" w:cs="Consolas" w:eastAsia="Consolas" w:hAnsi="Consolas"/>
          <w:color w:val="374151"/>
          <w:sz w:val="17"/>
          <w:szCs w:val="17"/>
        </w:rPr>
        <w:br/>
        <w:t xml:space="preserve">  household_label         VARCHAR(255) NOT NULL,</w:t>
      </w:r>
      <w:r>
        <w:rPr>
          <w:rFonts w:ascii="Consolas" w:cs="Consolas" w:eastAsia="Consolas" w:hAnsi="Consolas"/>
          <w:color w:val="374151"/>
          <w:sz w:val="17"/>
          <w:szCs w:val="17"/>
        </w:rPr>
        <w:br/>
        <w:t xml:space="preserve">  geometry_type           VARCHAR(20) NOT NULL,   -- POINT | POLYGON</w:t>
      </w:r>
      <w:r>
        <w:rPr>
          <w:rFonts w:ascii="Consolas" w:cs="Consolas" w:eastAsia="Consolas" w:hAnsi="Consolas"/>
          <w:color w:val="374151"/>
          <w:sz w:val="17"/>
          <w:szCs w:val="17"/>
        </w:rPr>
        <w:br/>
        <w:t xml:space="preserve">  geo_json                GEOMETRY NOT NULL SRID 4326,</w:t>
      </w:r>
      <w:r>
        <w:rPr>
          <w:rFonts w:ascii="Consolas" w:cs="Consolas" w:eastAsia="Consolas" w:hAnsi="Consolas"/>
          <w:color w:val="374151"/>
          <w:sz w:val="17"/>
          <w:szCs w:val="17"/>
        </w:rPr>
        <w:br/>
        <w:t xml:space="preserve">  area_hectares           DECIMAL(10,4) NOT NULL,</w:t>
      </w:r>
      <w:r>
        <w:rPr>
          <w:rFonts w:ascii="Consolas" w:cs="Consolas" w:eastAsia="Consolas" w:hAnsi="Consolas"/>
          <w:color w:val="374151"/>
          <w:sz w:val="17"/>
          <w:szCs w:val="17"/>
        </w:rPr>
        <w:br/>
        <w:t xml:space="preserve">  source                  VARCHAR(20) NOT NULL,   -- KML_IMPORT | MANUAL_PIN</w:t>
      </w:r>
      <w:r>
        <w:rPr>
          <w:rFonts w:ascii="Consolas" w:cs="Consolas" w:eastAsia="Consolas" w:hAnsi="Consolas"/>
          <w:color w:val="374151"/>
          <w:sz w:val="17"/>
          <w:szCs w:val="17"/>
        </w:rPr>
        <w:br/>
        <w:t xml:space="preserve">  accuracy_meters         DECIMAL(6,2) NULL,      -- chỉ MANUAL_PIN; cảnh báo, không constraint</w:t>
      </w:r>
      <w:r>
        <w:rPr>
          <w:rFonts w:ascii="Consolas" w:cs="Consolas" w:eastAsia="Consolas" w:hAnsi="Consolas"/>
          <w:color w:val="374151"/>
          <w:sz w:val="17"/>
          <w:szCs w:val="17"/>
        </w:rPr>
        <w:br/>
        <w:t xml:space="preserve">  verification_level      VARCHAR(20) NOT NULL DEFAULT 'SELF_DECLARED',</w:t>
      </w:r>
      <w:r>
        <w:rPr>
          <w:rFonts w:ascii="Consolas" w:cs="Consolas" w:eastAsia="Consolas" w:hAnsi="Consolas"/>
          <w:color w:val="374151"/>
          <w:sz w:val="17"/>
          <w:szCs w:val="17"/>
        </w:rPr>
        <w:br/>
        <w:t xml:space="preserve">  cadastral_extract_file_id UUID NULL,            -- ref file-service</w:t>
      </w:r>
      <w:r>
        <w:rPr>
          <w:rFonts w:ascii="Consolas" w:cs="Consolas" w:eastAsia="Consolas" w:hAnsi="Consolas"/>
          <w:color w:val="374151"/>
          <w:sz w:val="17"/>
          <w:szCs w:val="17"/>
        </w:rPr>
        <w:br/>
        <w:t xml:space="preserve">  original_kml_file_id    UUID NULL,              -- ref file-service; phẳng, lặp theo batch</w:t>
      </w:r>
      <w:r>
        <w:rPr>
          <w:rFonts w:ascii="Consolas" w:cs="Consolas" w:eastAsia="Consolas" w:hAnsi="Consolas"/>
          <w:color w:val="374151"/>
          <w:sz w:val="17"/>
          <w:szCs w:val="17"/>
        </w:rPr>
        <w:br/>
        <w:t xml:space="preserve">  declared_province       VARCHAR(50) NOT NULL,   -- seller khai, 63 tỉnh cũ</w:t>
      </w:r>
      <w:r>
        <w:rPr>
          <w:rFonts w:ascii="Consolas" w:cs="Consolas" w:eastAsia="Consolas" w:hAnsi="Consolas"/>
          <w:color w:val="374151"/>
          <w:sz w:val="17"/>
          <w:szCs w:val="17"/>
        </w:rPr>
        <w:br/>
        <w:t xml:space="preserve">  province_mismatch_flag  BOOLEAN NOT NULL DEFAULT FALSE,  -- non-blocking</w:t>
      </w:r>
      <w:r>
        <w:rPr>
          <w:rFonts w:ascii="Consolas" w:cs="Consolas" w:eastAsia="Consolas" w:hAnsi="Consolas"/>
          <w:color w:val="374151"/>
          <w:sz w:val="17"/>
          <w:szCs w:val="17"/>
        </w:rPr>
        <w:br/>
        <w:t xml:space="preserve">  imported_at             TIMESTAMP NOT NULL,     -- cập nhật lại mỗi lần re-import</w:t>
      </w:r>
      <w:r>
        <w:rPr>
          <w:rFonts w:ascii="Consolas" w:cs="Consolas" w:eastAsia="Consolas" w:hAnsi="Consolas"/>
          <w:color w:val="374151"/>
          <w:sz w:val="17"/>
          <w:szCs w:val="17"/>
        </w:rPr>
        <w:br/>
        <w:t xml:space="preserve">  geo_verification_status VARCHAR(20) NOT NULL DEFAULT 'PENDING',  -- PENDING | CHECKED | UNVERIFIED (§2.4.1, mới 06/07/2026)</w:t>
      </w:r>
      <w:r>
        <w:rPr>
          <w:rFonts w:ascii="Consolas" w:cs="Consolas" w:eastAsia="Consolas" w:hAnsi="Consolas"/>
          <w:color w:val="374151"/>
          <w:sz w:val="17"/>
          <w:szCs w:val="17"/>
        </w:rPr>
        <w:br/>
        <w:t xml:space="preserve">  geo_risk_level          VARCHAR(20) NULL,       -- LOW_RISK | HIGH_RISK, chỉ có giá trị khi CHECKED (§2.4.1, mới 06/07/2026)</w:t>
      </w:r>
      <w:r>
        <w:rPr>
          <w:rFonts w:ascii="Consolas" w:cs="Consolas" w:eastAsia="Consolas" w:hAnsi="Consolas"/>
          <w:color w:val="374151"/>
          <w:sz w:val="17"/>
          <w:szCs w:val="17"/>
        </w:rPr>
        <w:br/>
        <w:t xml:space="preserve">  UNIQUE (seller_id, household_label),  SPATIAL INDEX (geo_json)</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 Invariant 'MANUAL_PIN → POINT' check ở use-case layer, không phải DB constraint.</w:t>
      </w:r>
      <w:r>
        <w:rPr>
          <w:rFonts w:ascii="Consolas" w:cs="Consolas" w:eastAsia="Consolas" w:hAnsi="Consolas"/>
          <w:color w:val="374151"/>
          <w:sz w:val="17"/>
          <w:szCs w:val="17"/>
        </w:rPr>
        <w:br/>
        <w:t xml:space="preserve"/>
      </w:r>
      <w:r>
        <w:rPr>
          <w:rFonts w:ascii="Consolas" w:cs="Consolas" w:eastAsia="Consolas" w:hAnsi="Consolas"/>
          <w:color w:val="374151"/>
          <w:sz w:val="17"/>
          <w:szCs w:val="17"/>
        </w:rPr>
        <w:br/>
        <w:t xml:space="preserve">CREATE TABLE product_plot (</w:t>
      </w:r>
      <w:r>
        <w:rPr>
          <w:rFonts w:ascii="Consolas" w:cs="Consolas" w:eastAsia="Consolas" w:hAnsi="Consolas"/>
          <w:color w:val="374151"/>
          <w:sz w:val="17"/>
          <w:szCs w:val="17"/>
        </w:rPr>
        <w:br/>
        <w:t xml:space="preserve">  plot_id                  UUID PRIMARY KEY,</w:t>
      </w:r>
      <w:r>
        <w:rPr>
          <w:rFonts w:ascii="Consolas" w:cs="Consolas" w:eastAsia="Consolas" w:hAnsi="Consolas"/>
          <w:color w:val="374151"/>
          <w:sz w:val="17"/>
          <w:szCs w:val="17"/>
        </w:rPr>
        <w:br/>
        <w:t xml:space="preserve">  product_id               UUID NOT NULL REFERENCES product(product_id),</w:t>
      </w:r>
      <w:r>
        <w:rPr>
          <w:rFonts w:ascii="Consolas" w:cs="Consolas" w:eastAsia="Consolas" w:hAnsi="Consolas"/>
          <w:color w:val="374151"/>
          <w:sz w:val="17"/>
          <w:szCs w:val="17"/>
        </w:rPr>
        <w:br/>
        <w:t xml:space="preserve">  source_registry_entry_id UUID NULL REFERENCES plot_registry_entry(registry_entry_id),</w:t>
      </w:r>
      <w:r>
        <w:rPr>
          <w:rFonts w:ascii="Consolas" w:cs="Consolas" w:eastAsia="Consolas" w:hAnsi="Consolas"/>
          <w:color w:val="374151"/>
          <w:sz w:val="17"/>
          <w:szCs w:val="17"/>
        </w:rPr>
        <w:br/>
        <w:t xml:space="preserve">  household_label          VARCHAR(255) NOT NULL,</w:t>
      </w:r>
      <w:r>
        <w:rPr>
          <w:rFonts w:ascii="Consolas" w:cs="Consolas" w:eastAsia="Consolas" w:hAnsi="Consolas"/>
          <w:color w:val="374151"/>
          <w:sz w:val="17"/>
          <w:szCs w:val="17"/>
        </w:rPr>
        <w:br/>
        <w:t xml:space="preserve">  geometry_type            VARCHAR(20) NOT NULL,</w:t>
      </w:r>
      <w:r>
        <w:rPr>
          <w:rFonts w:ascii="Consolas" w:cs="Consolas" w:eastAsia="Consolas" w:hAnsi="Consolas"/>
          <w:color w:val="374151"/>
          <w:sz w:val="17"/>
          <w:szCs w:val="17"/>
        </w:rPr>
        <w:br/>
        <w:t xml:space="preserve">  geo_json                 GEOMETRY NOT NULL SRID 4326,</w:t>
      </w:r>
      <w:r>
        <w:rPr>
          <w:rFonts w:ascii="Consolas" w:cs="Consolas" w:eastAsia="Consolas" w:hAnsi="Consolas"/>
          <w:color w:val="374151"/>
          <w:sz w:val="17"/>
          <w:szCs w:val="17"/>
        </w:rPr>
        <w:br/>
        <w:t xml:space="preserve">  area_hectares            DECIMAL(10,4) NOT NULL,</w:t>
      </w:r>
      <w:r>
        <w:rPr>
          <w:rFonts w:ascii="Consolas" w:cs="Consolas" w:eastAsia="Consolas" w:hAnsi="Consolas"/>
          <w:color w:val="374151"/>
          <w:sz w:val="17"/>
          <w:szCs w:val="17"/>
        </w:rPr>
        <w:br/>
        <w:t xml:space="preserve">  verification_level       VARCHAR(20) NOT NULL DEFAULT 'SELF_DECLARED',  -- copy lúc snapshot</w:t>
      </w:r>
      <w:r>
        <w:rPr>
          <w:rFonts w:ascii="Consolas" w:cs="Consolas" w:eastAsia="Consolas" w:hAnsi="Consolas"/>
          <w:color w:val="374151"/>
          <w:sz w:val="17"/>
          <w:szCs w:val="17"/>
        </w:rPr>
        <w:br/>
        <w:t xml:space="preserve">  cadastral_extract_file_id UUID NULL,</w:t>
      </w:r>
      <w:r>
        <w:rPr>
          <w:rFonts w:ascii="Consolas" w:cs="Consolas" w:eastAsia="Consolas" w:hAnsi="Consolas"/>
          <w:color w:val="374151"/>
          <w:sz w:val="17"/>
          <w:szCs w:val="17"/>
        </w:rPr>
        <w:br/>
        <w:t xml:space="preserve">  declared_at              TIMESTAMP NOT NULL,  SPATIAL INDEX (geo_json)</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
      </w:r>
      <w:r>
        <w:rPr>
          <w:rFonts w:ascii="Consolas" w:cs="Consolas" w:eastAsia="Consolas" w:hAnsi="Consolas"/>
          <w:color w:val="374151"/>
          <w:sz w:val="17"/>
          <w:szCs w:val="17"/>
        </w:rPr>
        <w:br/>
        <w:t xml:space="preserve">ALTER TABLE product ADD COLUMN variety_name VARCHAR(100) NULL;  -- chỉ ý nghĩa với gạo</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Căn cứ pháp lý — EU Regulation 2023/1115 (EUDR), Điều 9 &amp; yêu cầu geolocation. </w:t>
      </w:r>
      <w:r>
        <w:rPr>
          <w:rFonts w:ascii="Calibri" w:cs="Calibri" w:eastAsia="Calibri" w:hAnsi="Calibri"/>
          <w:color w:val="374151"/>
          <w:sz w:val="20"/>
          <w:szCs w:val="20"/>
        </w:rPr>
        <w:t xml:space="preserve">Không mass balance: List&lt;registryEntryId&gt; không được rỗng (validate use case). Không cần tỷ lệ đóng góp: chỉ cần khai đủ danh sách plot, nên ProductPlot không có field khối lượng/tỷ lệ. Dữ liệu self-declared, không có xác minh thực địa: declaredAt/importedAt + hash chain là cơ chế chống sửa-sau, không phải xác minh đúng-đắn-ban-đầu. Bổ sung 06/07/2026 (§2.4.1): có thêm lớp geo-risk verification qua vệ tinh (Sentinel-2 NDVI) — chỉ là tín hiệu cảnh báo tham khảo, KHÔNG phải xác minh EUDR pháp lý đầy đủ, không thay đổi bản chất self-declared ở trên.</w:t>
      </w:r>
    </w:p>
    <w:p>
      <w:pPr>
        <w:pStyle w:val="Heading2"/>
        <w:pBdr>
          <w:bottom w:val="single" w:color="D1D5DB" w:sz="6" w:space="6"/>
        </w:pBdr>
        <w:spacing w:after="120" w:before="320"/>
      </w:pPr>
      <w:r>
        <w:rPr>
          <w:rFonts w:ascii="Calibri" w:cs="Calibri" w:eastAsia="Calibri" w:hAnsi="Calibri"/>
          <w:b/>
          <w:bCs/>
          <w:color w:val="1F2A37"/>
          <w:sz w:val="25"/>
          <w:szCs w:val="25"/>
        </w:rPr>
        <w:t xml:space="preserve">3. file-service</w:t>
      </w:r>
    </w:p>
    <w:p>
      <w:pPr>
        <w:spacing w:after="120" w:before="0" w:line="276"/>
        <w:jc w:val="both"/>
      </w:pPr>
      <w:r>
        <w:rPr>
          <w:rFonts w:ascii="Calibri" w:cs="Calibri" w:eastAsia="Calibri" w:hAnsi="Calibri"/>
          <w:b w:val="false"/>
          <w:bCs w:val="false"/>
          <w:i w:val="false"/>
          <w:iCs w:val="false"/>
          <w:color w:val="111827"/>
          <w:sz w:val="21"/>
          <w:szCs w:val="21"/>
        </w:rPr>
        <w:t xml:space="preserve">Aggregate File duy nhất, agnostic với nghiệp vụ — file-service không biết một file dùng để làm gì (evidence, cadastral, report), chỉ biết blob + metadata kỹ thuật. Ý nghĩa nghiệp vụ nằm ở tên field bên dịch vụ giữ fileId. Sáu dịch vụ đã phụ thuộc: evidence cân hàng, bằng chứng bất khả kháng, trích lục địa chính, KML gốc, report Level 2, output DDS.</w:t>
      </w:r>
    </w:p>
    <w:p>
      <w:pPr>
        <w:pStyle w:val="Heading3"/>
        <w:spacing w:after="80" w:before="240"/>
      </w:pPr>
      <w:r>
        <w:rPr>
          <w:rFonts w:ascii="Calibri" w:cs="Calibri" w:eastAsia="Calibri" w:hAnsi="Calibri"/>
          <w:b/>
          <w:bCs/>
          <w:color w:val="1F2A37"/>
          <w:sz w:val="22"/>
          <w:szCs w:val="22"/>
        </w:rPr>
        <w:t xml:space="preserve">3.1 Ba entrypoint theo trust boundary</w:t>
      </w:r>
    </w:p>
    <w:p>
      <w:pPr>
        <w:spacing w:after="120" w:before="0" w:line="276"/>
        <w:jc w:val="both"/>
      </w:pPr>
      <w:r>
        <w:rPr>
          <w:rFonts w:ascii="Calibri" w:cs="Calibri" w:eastAsia="Calibri" w:hAnsi="Calibri"/>
          <w:b w:val="false"/>
          <w:bCs w:val="false"/>
          <w:i w:val="false"/>
          <w:iCs w:val="false"/>
          <w:color w:val="111827"/>
          <w:sz w:val="21"/>
          <w:szCs w:val="21"/>
        </w:rPr>
        <w:t xml:space="preserve">Không dùng một API generic store(bytes, ingestChannel) — vì ingestChannel khi đó là param caller tự khai, ai cũng có thể tự xưng SYSTEM_GENERATED để né virus-scan. Thay bằng ba entrypoint mỏng, ingestChannel do chính entrypoint quyết định (không giả mạo được):</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2200"/>
        <w:gridCol w:w="1900"/>
        <w:gridCol w:w="3438"/>
      </w:tblGrid>
      <w:tr>
        <w:trPr>
          <w:tblHeader/>
        </w:trPr>
        <w:tc>
          <w:tcPr>
            <w:tcW w:type="dxa" w:w="2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Entrypoint</w:t>
            </w:r>
          </w:p>
        </w:tc>
        <w:tc>
          <w:tcPr>
            <w:tcW w:type="dxa" w:w="22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Ai gọi</w:t>
            </w:r>
          </w:p>
        </w:tc>
        <w:tc>
          <w:tcPr>
            <w:tcW w:type="dxa" w:w="19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ingestChannel</w:t>
            </w:r>
          </w:p>
        </w:tc>
        <w:tc>
          <w:tcPr>
            <w:tcW w:type="dxa" w:w="34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Validate</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UploadFile</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Public API, JWT seller/admin</w:t>
            </w:r>
          </w:p>
        </w:tc>
        <w:tc>
          <w:tcPr>
            <w:tcW w:type="dxa" w:w="1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DIRECT_UPLOAD</w:t>
            </w:r>
          </w:p>
        </w:tc>
        <w:tc>
          <w:tcPr>
            <w:tcW w:type="dxa" w:w="34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contentType ∈ {JPG,PNG,PDF}, size ≤ 10MB</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Email intake bridge</w:t>
            </w:r>
          </w:p>
        </w:tc>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Job nội bộ (IMAP polling), không expose API</w:t>
            </w:r>
          </w:p>
        </w:tc>
        <w:tc>
          <w:tcPr>
            <w:tcW w:type="dxa" w:w="1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EMAIL_INTAKE</w:t>
            </w:r>
          </w:p>
        </w:tc>
        <w:tc>
          <w:tcPr>
            <w:tcW w:type="dxa" w:w="34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size ≤ 20MB (streaming check, tránh OOM); vượt cap → email_intake_failure</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store() nội bộ</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Service-to-service (mTLS/token)</w:t>
            </w:r>
          </w:p>
        </w:tc>
        <w:tc>
          <w:tcPr>
            <w:tcW w:type="dxa" w:w="1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SYSTEM_GENERATED</w:t>
            </w:r>
          </w:p>
        </w:tc>
        <w:tc>
          <w:tcPr>
            <w:tcW w:type="dxa" w:w="34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Không cần virus-scan (nội dung do hệ thống tạo)</w:t>
            </w:r>
          </w:p>
        </w:tc>
      </w:tr>
    </w:tbl>
    <w:p>
      <w:pPr>
        <w:pStyle w:val="Heading3"/>
        <w:spacing w:after="80" w:before="240"/>
      </w:pPr>
      <w:r>
        <w:rPr>
          <w:rFonts w:ascii="Calibri" w:cs="Calibri" w:eastAsia="Calibri" w:hAnsi="Calibri"/>
          <w:b/>
          <w:bCs/>
          <w:color w:val="1F2A37"/>
          <w:sz w:val="22"/>
          <w:szCs w:val="22"/>
        </w:rPr>
        <w:t xml:space="preserve">3.2 Pipeline xử lý async</w:t>
      </w:r>
    </w:p>
    <w:p>
      <w:pPr>
        <w:spacing w:after="120" w:before="0" w:line="276"/>
        <w:jc w:val="both"/>
      </w:pPr>
      <w:r>
        <w:rPr>
          <w:rFonts w:ascii="Calibri" w:cs="Calibri" w:eastAsia="Calibri" w:hAnsi="Calibri"/>
          <w:b w:val="false"/>
          <w:bCs w:val="false"/>
          <w:i w:val="false"/>
          <w:iCs w:val="false"/>
          <w:color w:val="111827"/>
          <w:sz w:val="21"/>
          <w:szCs w:val="21"/>
        </w:rPr>
        <w:t xml:space="preserve">Tách hai consumer theo LOẠI CÔNG VIỆC (parse email vs virus-scan), không theo nguồn gốc file — và nối chuỗi, không chạy song song độc lập:</w:t>
      </w:r>
    </w:p>
    <w:p>
      <w:pPr>
        <w:pBdr>
          <w:top w:val="single" w:color="D1D5DB" w:sz="2" w:space="4"/>
          <w:bottom w:val="single" w:color="D1D5DB" w:sz="2" w:space="4"/>
          <w:left w:val="single" w:color="D1D5DB" w:sz="2" w:space="4"/>
          <w:right w:val="single" w:color="D1D5DB" w:sz="2" w:space="4"/>
        </w:pBdr>
        <w:shd w:fill="F3F4F6" w:color="auto" w:val="clear"/>
        <w:spacing w:after="140" w:before="80" w:line="240"/>
        <w:ind w:left="60" w:right="60"/>
      </w:pPr>
      <w:r>
        <w:rPr>
          <w:rFonts w:ascii="Consolas" w:cs="Consolas" w:eastAsia="Consolas" w:hAnsi="Consolas"/>
          <w:color w:val="374151"/>
          <w:sz w:val="17"/>
          <w:szCs w:val="17"/>
        </w:rPr>
        <w:t xml:space="preserve">file.uploaded.direct → queue file-service.virus-scan → VirusScanConsumer → markReady/markFailed</w:t>
      </w:r>
      <w:r>
        <w:rPr>
          <w:rFonts w:ascii="Consolas" w:cs="Consolas" w:eastAsia="Consolas" w:hAnsi="Consolas"/>
          <w:color w:val="374151"/>
          <w:sz w:val="17"/>
          <w:szCs w:val="17"/>
        </w:rPr>
        <w:br/>
        <w:t xml:space="preserve">file.email.received  → queue file-service.email-parse → EmailParseConsumer</w:t>
      </w:r>
      <w:r>
        <w:rPr>
          <w:rFonts w:ascii="Consolas" w:cs="Consolas" w:eastAsia="Consolas" w:hAnsi="Consolas"/>
          <w:color w:val="374151"/>
          <w:sz w:val="17"/>
          <w:szCs w:val="17"/>
        </w:rPr>
        <w:br/>
        <w:t xml:space="preserve">                          ├─ parse OK   → publish vào file-service.virus-scan (dùng lại) → markReady/markFailed</w:t>
      </w:r>
      <w:r>
        <w:rPr>
          <w:rFonts w:ascii="Consolas" w:cs="Consolas" w:eastAsia="Consolas" w:hAnsi="Consolas"/>
          <w:color w:val="374151"/>
          <w:sz w:val="17"/>
          <w:szCs w:val="17"/>
        </w:rPr>
        <w:br/>
        <w:t xml:space="preserve">                          └─ parse FAIL → markFailed + insert email_intake_failure</w:t>
      </w:r>
    </w:p>
    <w:p>
      <w:pPr>
        <w:spacing w:after="120" w:before="0" w:line="276"/>
        <w:jc w:val="both"/>
      </w:pPr>
      <w:r>
        <w:rPr>
          <w:rFonts w:ascii="Calibri" w:cs="Calibri" w:eastAsia="Calibri" w:hAnsi="Calibri"/>
          <w:b/>
          <w:bCs/>
          <w:i w:val="false"/>
          <w:iCs w:val="false"/>
          <w:color w:val="111827"/>
          <w:sz w:val="21"/>
          <w:szCs w:val="21"/>
        </w:rPr>
        <w:t xml:space="preserve">Vì sao nối chuỗi, không song song: </w:t>
      </w:r>
      <w:r>
        <w:rPr>
          <w:rFonts w:ascii="Calibri" w:cs="Calibri" w:eastAsia="Calibri" w:hAnsi="Calibri"/>
          <w:b w:val="false"/>
          <w:bCs w:val="false"/>
          <w:i w:val="false"/>
          <w:iCs w:val="false"/>
          <w:color w:val="111827"/>
          <w:sz w:val="21"/>
          <w:szCs w:val="21"/>
        </w:rPr>
        <w:t xml:space="preserve">nếu tách hai pipeline song song độc lập (mỗi file đi đúng một), file từ EMAIL_INTAKE (nguồn ngoài internet, unauthenticated — đúng vector tấn công phổ biến nhất) sẽ KHÔNG bao giờ được virus-scan. Fix: EmailParseConsumer parse xong publish tiếp vào cùng queue virus-scan, để VirusScanConsumer là điểm chốt duy nhất quyết định markReady — bất kể file từ đâu. status ở PROCESSING xuyên suốt cả hai bước; consumer downstream vẫn chỉ chờ một event file.ready/file.failed.</w:t>
      </w:r>
    </w:p>
    <w:p>
      <w:pPr>
        <w:spacing w:after="120" w:before="0" w:line="276"/>
        <w:jc w:val="both"/>
      </w:pPr>
      <w:r>
        <w:rPr>
          <w:rFonts w:ascii="Calibri" w:cs="Calibri" w:eastAsia="Calibri" w:hAnsi="Calibri"/>
          <w:b/>
          <w:bCs/>
          <w:i w:val="false"/>
          <w:iCs w:val="false"/>
          <w:color w:val="111827"/>
          <w:sz w:val="21"/>
          <w:szCs w:val="21"/>
        </w:rPr>
        <w:t xml:space="preserve">Email intake bridge: </w:t>
      </w:r>
      <w:r>
        <w:rPr>
          <w:rFonts w:ascii="Calibri" w:cs="Calibri" w:eastAsia="Calibri" w:hAnsi="Calibri"/>
          <w:b w:val="false"/>
          <w:bCs w:val="false"/>
          <w:i w:val="false"/>
          <w:iCs w:val="false"/>
          <w:color w:val="111827"/>
          <w:sz w:val="21"/>
          <w:szCs w:val="21"/>
        </w:rPr>
        <w:t xml:space="preserve">IMAP polling định kỳ (@Scheduled, mỗi 5 phút, Jakarta Mail) — KHÔNG webhook (webhook cần domain thật + verify DNS + public HTTPS, quá nặng cho scope). Retry 3 lần qua dead-letter-exchange + TTL. Hai DLQ khác ý nghĩa: virus-scan.dlq (lỗi hệ thống → alert dev), email-parse.dlq (định dạng lạ từ tổ chức giám định → báo Admin liên hệ gửi lại).</w:t>
      </w:r>
    </w:p>
    <w:p>
      <w:pPr>
        <w:pStyle w:val="Heading3"/>
        <w:spacing w:after="80" w:before="240"/>
      </w:pPr>
      <w:r>
        <w:rPr>
          <w:rFonts w:ascii="Calibri" w:cs="Calibri" w:eastAsia="Calibri" w:hAnsi="Calibri"/>
          <w:b/>
          <w:bCs/>
          <w:color w:val="1F2A37"/>
          <w:sz w:val="22"/>
          <w:szCs w:val="22"/>
        </w:rPr>
        <w:t xml:space="preserve">3.3 Event, access control, retention</w:t>
      </w:r>
    </w:p>
    <w:p>
      <w:pPr>
        <w:spacing w:after="120" w:before="0" w:line="276"/>
        <w:jc w:val="both"/>
      </w:pPr>
      <w:r>
        <w:rPr>
          <w:rFonts w:ascii="Calibri" w:cs="Calibri" w:eastAsia="Calibri" w:hAnsi="Calibri"/>
          <w:b w:val="false"/>
          <w:bCs w:val="false"/>
          <w:i w:val="false"/>
          <w:iCs w:val="false"/>
          <w:color w:val="111827"/>
          <w:sz w:val="21"/>
          <w:szCs w:val="21"/>
        </w:rPr>
        <w:t xml:space="preserve">Event contract: file.ready(fileId, uploadedBy, ingestChannel, contentType, fileSize) và file.failed(fileId, ..., failureReason). Idempotency key = fileId (một fileId chỉ ra đúng một file.ready/file.failed). Bắt buộc event, không polling: nếu consumer coi fileId lúc UploadFile trả về là evidence hợp lệ ngay trong khi file còn PROCESSING rồi vài giây sau FAILED (virus) — hai dịch vụ lệch state (dual-write). Event bắt buộc consumer chờ file.ready mới đổi state.</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Access control (download): </w:t>
      </w:r>
      <w:r>
        <w:rPr>
          <w:rFonts w:ascii="Calibri" w:cs="Calibri" w:eastAsia="Calibri" w:hAnsi="Calibri"/>
          <w:b w:val="false"/>
          <w:bCs w:val="false"/>
          <w:i w:val="false"/>
          <w:iCs w:val="false"/>
          <w:color w:val="111827"/>
          <w:sz w:val="21"/>
          <w:szCs w:val="21"/>
        </w:rPr>
        <w:t xml:space="preserve">file-service KHÔNG tự kiểm tra quyền nghiệp vụ (chỉ dịch vụ sở hữu fileId mới có kiến thức đó). Pattern proxy: dịch vụ sở hữu tự expose endpoint + validate quyền, rồi mới gọi GetFile(fileId) nội bộ (service-to-service) và proxy bytes ngược lại. GetFile không public cho end-user gọi thẳng.</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Retention: </w:t>
      </w:r>
      <w:r>
        <w:rPr>
          <w:rFonts w:ascii="Calibri" w:cs="Calibri" w:eastAsia="Calibri" w:hAnsi="Calibri"/>
          <w:b w:val="false"/>
          <w:bCs w:val="false"/>
          <w:i w:val="false"/>
          <w:iCs w:val="false"/>
          <w:color w:val="111827"/>
          <w:sz w:val="21"/>
          <w:szCs w:val="21"/>
        </w:rPr>
        <w:t xml:space="preserve">neo vào EUDR Điều 9 (giữ tối thiểu 5 năm) → default GIỮ vĩnh viễn, không TTL tự xoá. DeleteFile chỉ dịch vụ sở hữu gọi khi biết an toàn. Orphan cleanup qua ConfirmAttached: dịch vụ nhận fileId phải lưu vào entity của mình TRƯỚC rồi mới gọi ConfirmAttached(fileId) set attached=TRUE; file attached=FALSE quá 1 tuần → tự xoá (chưa từng có chủ, không compliance nào áp).</w:t>
      </w:r>
    </w:p>
    <w:p>
      <w:pPr>
        <w:pBdr>
          <w:top w:val="single" w:color="D1D5DB" w:sz="2" w:space="4"/>
          <w:bottom w:val="single" w:color="D1D5DB" w:sz="2" w:space="4"/>
          <w:left w:val="single" w:color="D1D5DB" w:sz="2" w:space="4"/>
          <w:right w:val="single" w:color="D1D5DB" w:sz="2" w:space="4"/>
        </w:pBdr>
        <w:shd w:fill="F3F4F6" w:color="auto" w:val="clear"/>
        <w:spacing w:after="140" w:before="80" w:line="240"/>
        <w:ind w:left="60" w:right="60"/>
      </w:pPr>
      <w:r>
        <w:rPr>
          <w:rFonts w:ascii="Consolas" w:cs="Consolas" w:eastAsia="Consolas" w:hAnsi="Consolas"/>
          <w:color w:val="374151"/>
          <w:sz w:val="17"/>
          <w:szCs w:val="17"/>
        </w:rPr>
        <w:t xml:space="preserve">CREATE TABLE file (</w:t>
      </w:r>
      <w:r>
        <w:rPr>
          <w:rFonts w:ascii="Consolas" w:cs="Consolas" w:eastAsia="Consolas" w:hAnsi="Consolas"/>
          <w:color w:val="374151"/>
          <w:sz w:val="17"/>
          <w:szCs w:val="17"/>
        </w:rPr>
        <w:br/>
        <w:t xml:space="preserve">  file_id        UUID PRIMARY KEY,</w:t>
      </w:r>
      <w:r>
        <w:rPr>
          <w:rFonts w:ascii="Consolas" w:cs="Consolas" w:eastAsia="Consolas" w:hAnsi="Consolas"/>
          <w:color w:val="374151"/>
          <w:sz w:val="17"/>
          <w:szCs w:val="17"/>
        </w:rPr>
        <w:br/>
        <w:t xml:space="preserve">  storage_hash   VARCHAR(64) NOT NULL,   -- MinIO tampering detection (tách signedContentHash)</w:t>
      </w:r>
      <w:r>
        <w:rPr>
          <w:rFonts w:ascii="Consolas" w:cs="Consolas" w:eastAsia="Consolas" w:hAnsi="Consolas"/>
          <w:color w:val="374151"/>
          <w:sz w:val="17"/>
          <w:szCs w:val="17"/>
        </w:rPr>
        <w:br/>
        <w:t xml:space="preserve">  uploaded_by    VARCHAR(255) NOT NULL,  -- userId hoặc serviceId</w:t>
      </w:r>
      <w:r>
        <w:rPr>
          <w:rFonts w:ascii="Consolas" w:cs="Consolas" w:eastAsia="Consolas" w:hAnsi="Consolas"/>
          <w:color w:val="374151"/>
          <w:sz w:val="17"/>
          <w:szCs w:val="17"/>
        </w:rPr>
        <w:br/>
        <w:t xml:space="preserve">  ingest_channel VARCHAR(20) NOT NULL,   -- DIRECT_UPLOAD|EMAIL_INTAKE|SYSTEM_GENERATED</w:t>
      </w:r>
      <w:r>
        <w:rPr>
          <w:rFonts w:ascii="Consolas" w:cs="Consolas" w:eastAsia="Consolas" w:hAnsi="Consolas"/>
          <w:color w:val="374151"/>
          <w:sz w:val="17"/>
          <w:szCs w:val="17"/>
        </w:rPr>
        <w:br/>
        <w:t xml:space="preserve">  content_type   VARCHAR(100) NOT NULL, file_size BIGINT NOT NULL,</w:t>
      </w:r>
      <w:r>
        <w:rPr>
          <w:rFonts w:ascii="Consolas" w:cs="Consolas" w:eastAsia="Consolas" w:hAnsi="Consolas"/>
          <w:color w:val="374151"/>
          <w:sz w:val="17"/>
          <w:szCs w:val="17"/>
        </w:rPr>
        <w:br/>
        <w:t xml:space="preserve">  status         VARCHAR(20) NOT NULL DEFAULT 'PROCESSING', -- PROCESSING|READY|FAILED</w:t>
      </w:r>
      <w:r>
        <w:rPr>
          <w:rFonts w:ascii="Consolas" w:cs="Consolas" w:eastAsia="Consolas" w:hAnsi="Consolas"/>
          <w:color w:val="374151"/>
          <w:sz w:val="17"/>
          <w:szCs w:val="17"/>
        </w:rPr>
        <w:br/>
        <w:t xml:space="preserve">  failure_reason TEXT NULL, attached BOOLEAN NOT NULL DEFAULT FALSE,</w:t>
      </w:r>
      <w:r>
        <w:rPr>
          <w:rFonts w:ascii="Consolas" w:cs="Consolas" w:eastAsia="Consolas" w:hAnsi="Consolas"/>
          <w:color w:val="374151"/>
          <w:sz w:val="17"/>
          <w:szCs w:val="17"/>
        </w:rPr>
        <w:br/>
        <w:t xml:space="preserve">  created_at     TIMESTAMP NOT NULL DEFAULT now()</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CREATE INDEX idx_file_attached_created ON file(attached, created_at);  -- orphan cleanup</w:t>
      </w:r>
      <w:r>
        <w:rPr>
          <w:rFonts w:ascii="Consolas" w:cs="Consolas" w:eastAsia="Consolas" w:hAnsi="Consolas"/>
          <w:color w:val="374151"/>
          <w:sz w:val="17"/>
          <w:szCs w:val="17"/>
        </w:rPr>
        <w:br/>
        <w:t xml:space="preserve">CREATE TABLE email_intake_failure (</w:t>
      </w:r>
      <w:r>
        <w:rPr>
          <w:rFonts w:ascii="Consolas" w:cs="Consolas" w:eastAsia="Consolas" w:hAnsi="Consolas"/>
          <w:color w:val="374151"/>
          <w:sz w:val="17"/>
          <w:szCs w:val="17"/>
        </w:rPr>
        <w:br/>
        <w:t xml:space="preserve">  failure_id UUID PRIMARY KEY, file_id UUID NULL REFERENCES file(file_id),</w:t>
      </w:r>
      <w:r>
        <w:rPr>
          <w:rFonts w:ascii="Consolas" w:cs="Consolas" w:eastAsia="Consolas" w:hAnsi="Consolas"/>
          <w:color w:val="374151"/>
          <w:sz w:val="17"/>
          <w:szCs w:val="17"/>
        </w:rPr>
        <w:br/>
        <w:t xml:space="preserve">  source_mailbox VARCHAR(255) NOT NULL, failure_reason TEXT NOT NULL,</w:t>
      </w:r>
      <w:r>
        <w:rPr>
          <w:rFonts w:ascii="Consolas" w:cs="Consolas" w:eastAsia="Consolas" w:hAnsi="Consolas"/>
          <w:color w:val="374151"/>
          <w:sz w:val="17"/>
          <w:szCs w:val="17"/>
        </w:rPr>
        <w:br/>
        <w:t xml:space="preserve">  detected_at TIMESTAMP NOT NULL DEFAULT now(), reviewed_by_admin BOOLEAN NOT NULL DEFAULT FALSE</w:t>
      </w:r>
      <w:r>
        <w:rPr>
          <w:rFonts w:ascii="Consolas" w:cs="Consolas" w:eastAsia="Consolas" w:hAnsi="Consolas"/>
          <w:color w:val="374151"/>
          <w:sz w:val="17"/>
          <w:szCs w:val="17"/>
        </w:rPr>
        <w:br/>
        <w:t xml:space="preserve">);</w:t>
      </w:r>
    </w:p>
    <w:p>
      <w:pPr>
        <w:pStyle w:val="Heading2"/>
        <w:pBdr>
          <w:bottom w:val="single" w:color="D1D5DB" w:sz="6" w:space="6"/>
        </w:pBdr>
        <w:spacing w:after="120" w:before="320"/>
      </w:pPr>
      <w:r>
        <w:rPr>
          <w:rFonts w:ascii="Calibri" w:cs="Calibri" w:eastAsia="Calibri" w:hAnsi="Calibri"/>
          <w:b/>
          <w:bCs/>
          <w:color w:val="1F2A37"/>
          <w:sz w:val="25"/>
          <w:szCs w:val="25"/>
        </w:rPr>
        <w:t xml:space="preserve">4. pricing-service</w:t>
      </w:r>
    </w:p>
    <w:p>
      <w:pPr>
        <w:spacing w:after="120" w:before="0" w:line="276"/>
        <w:jc w:val="both"/>
      </w:pPr>
      <w:r>
        <w:rPr>
          <w:rFonts w:ascii="Calibri" w:cs="Calibri" w:eastAsia="Calibri" w:hAnsi="Calibri"/>
          <w:b w:val="false"/>
          <w:bCs w:val="false"/>
          <w:i w:val="false"/>
          <w:iCs w:val="false"/>
          <w:color w:val="111827"/>
          <w:sz w:val="21"/>
          <w:szCs w:val="21"/>
        </w:rPr>
        <w:t xml:space="preserve">Chỉ ingest giá tham chiếu NGOÀI — loại hẳn việc tính giá từ giao dịch nội bộ. Lý do kép: data sparse (platform mới, vài chục hợp đồng đầu không đủ ý nghĩa thống kê); và nghiêm trọng hơn, một con số "giá thị trường" tính từ chính vài giao dịch trong platform có thể bị buyer lớn lợi dụng — ép giá thấp vài lần đầu để tự tạo giá tham chiếu giả rồi ép các HTX khác, đúng nghịch lý với bài toán bất đối xứng quyền lực mà nền tảng sinh ra để giải.</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000"/>
        <w:gridCol w:w="4600"/>
        <w:gridCol w:w="3038"/>
      </w:tblGrid>
      <w:tr>
        <w:trPr>
          <w:tblHeader/>
        </w:trPr>
        <w:tc>
          <w:tcPr>
            <w:tcW w:type="dxa" w:w="20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Commodity</w:t>
            </w:r>
          </w:p>
        </w:tc>
        <w:tc>
          <w:tcPr>
            <w:tcW w:type="dxa" w:w="46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Nguồn</w:t>
            </w:r>
          </w:p>
        </w:tc>
        <w:tc>
          <w:tcPr>
            <w:tcW w:type="dxa" w:w="30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Cơ chế</w:t>
            </w:r>
          </w:p>
        </w:tc>
      </w:tr>
      <w:t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COFFEE, RICE</w:t>
            </w:r>
          </w:p>
        </w:tc>
        <w:tc>
          <w:tcPr>
            <w:tcW w:type="dxa" w:w="4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thitruongnongsan.gov.vn (VNSAT — Bộ NN&amp;MT), tách theo tỉnh</w:t>
            </w:r>
          </w:p>
        </w:tc>
        <w:tc>
          <w:tcPr>
            <w:tcW w:type="dxa" w:w="3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Scrape tự động (Jsoup 2 bước)</w:t>
            </w:r>
          </w:p>
        </w:tc>
      </w:tr>
      <w:tr>
        <w:tc>
          <w:tcPr>
            <w:tcW w:type="dxa" w:w="2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RUBBER, CASHEW</w:t>
            </w:r>
          </w:p>
        </w:tc>
        <w:tc>
          <w:tcPr>
            <w:tcW w:type="dxa" w:w="4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Không có nguồn mở tương đương</w:t>
            </w:r>
          </w:p>
        </w:tc>
        <w:tc>
          <w:tcPr>
            <w:tcW w:type="dxa" w:w="3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Admin nhập tay, một giá quốc gia</w:t>
            </w:r>
          </w:p>
        </w:tc>
      </w:tr>
    </w:tbl>
    <w:p>
      <w:pPr>
        <w:pStyle w:val="Heading3"/>
        <w:spacing w:after="80" w:before="240"/>
      </w:pPr>
      <w:r>
        <w:rPr>
          <w:rFonts w:ascii="Calibri" w:cs="Calibri" w:eastAsia="Calibri" w:hAnsi="Calibri"/>
          <w:b/>
          <w:bCs/>
          <w:color w:val="1F2A37"/>
          <w:sz w:val="22"/>
          <w:szCs w:val="22"/>
        </w:rPr>
        <w:t xml:space="preserve">4.1 Mô hình miền &amp; cache</w:t>
      </w:r>
    </w:p>
    <w:p>
      <w:pPr>
        <w:spacing w:after="120" w:before="0" w:line="276"/>
        <w:jc w:val="both"/>
      </w:pPr>
      <w:r>
        <w:rPr>
          <w:rFonts w:ascii="Calibri" w:cs="Calibri" w:eastAsia="Calibri" w:hAnsi="Calibri"/>
          <w:b w:val="false"/>
          <w:bCs w:val="false"/>
          <w:i w:val="false"/>
          <w:iCs w:val="false"/>
          <w:color w:val="111827"/>
          <w:sz w:val="21"/>
          <w:szCs w:val="21"/>
        </w:rPr>
        <w:t xml:space="preserve">PriceQuote: commodity, itemName (tên mặt hàng cụ thể — RICE có nhiều giống OM 18/ST25/IR 50404 cùng tỉnh/ngày giá khác hẳn, nên itemName là dimension bắt buộc; COFFEE một giá trị cố định), province (nullable — NULL cho rubber/cashew), price (VNĐ/kg), source, capturedAt (ngày giá áp dụng theo nguồn), ingestedAt. MySQL append-only (price_history) là nguồn thật, Redis chỉ là cache.</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Redis key: </w:t>
      </w:r>
      <w:r>
        <w:rPr>
          <w:rFonts w:ascii="Calibri" w:cs="Calibri" w:eastAsia="Calibri" w:hAnsi="Calibri"/>
          <w:b w:val="false"/>
          <w:bCs w:val="false"/>
          <w:i w:val="false"/>
          <w:iCs w:val="false"/>
          <w:color w:val="111827"/>
          <w:sz w:val="21"/>
          <w:szCs w:val="21"/>
        </w:rPr>
        <w:t xml:space="preserve">price:{commodity}:{province}:{itemSlug} (itemSlug = normalize itemName: bỏ dấu, lowercase, khoảng trắng → gạch ngang).</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KHÔNG set TTL cứng: </w:t>
      </w:r>
      <w:r>
        <w:rPr>
          <w:rFonts w:ascii="Calibri" w:cs="Calibri" w:eastAsia="Calibri" w:hAnsi="Calibri"/>
          <w:b w:val="false"/>
          <w:bCs w:val="false"/>
          <w:i w:val="false"/>
          <w:iCs w:val="false"/>
          <w:color w:val="111827"/>
          <w:sz w:val="21"/>
          <w:szCs w:val="21"/>
        </w:rPr>
        <w:t xml:space="preserve">nếu key tự hết hạn đúng lúc job ingest fail, key biến mất → seller không thấy giá nào, tệ hơn thấy giá cũ có cảnh báo. "Cũ hay mới" tính động bằng so capturedAt với now, ngưỡng stale riêng từng commodity trong application.yml (coffee ~14 ngày, rice ~30 ngày — VNSAT publish theo batch không đều).</w:t>
      </w:r>
    </w:p>
    <w:p>
      <w:pPr>
        <w:pStyle w:val="Heading3"/>
        <w:spacing w:after="80" w:before="240"/>
      </w:pPr>
      <w:r>
        <w:rPr>
          <w:rFonts w:ascii="Calibri" w:cs="Calibri" w:eastAsia="Calibri" w:hAnsi="Calibri"/>
          <w:b/>
          <w:bCs/>
          <w:color w:val="1F2A37"/>
          <w:sz w:val="22"/>
          <w:szCs w:val="22"/>
        </w:rPr>
        <w:t xml:space="preserve">4.2 Ingestion &amp; Read API</w:t>
      </w:r>
    </w:p>
    <w:p>
      <w:pPr>
        <w:spacing w:after="120" w:before="0" w:line="276"/>
        <w:jc w:val="both"/>
      </w:pPr>
      <w:r>
        <w:rPr>
          <w:rFonts w:ascii="Calibri" w:cs="Calibri" w:eastAsia="Calibri" w:hAnsi="Calibri"/>
          <w:b w:val="false"/>
          <w:bCs w:val="false"/>
          <w:i w:val="false"/>
          <w:iCs w:val="false"/>
          <w:color w:val="111827"/>
          <w:sz w:val="21"/>
          <w:szCs w:val="21"/>
        </w:rPr>
        <w:t xml:space="preserve">VNSAT là ASP.NET WebForms (không REST JSON), postback pattern. Jsoup 2 bước: (1) GET parse __VIEWSTATE/__EVENTVALIDATION/__VIEWSTATEGENERATOR; (2) POST lại cùng URL mang cookie + TOÀN BỘ field form (thiếu tu_ngay/den_ngay gây 500). Job VnsatPriceIngestionJob (@Scheduled daily, riêng từng commodity) sống sót qua lỗi — exception → insert price_ingestion_failure, KHÔNG throw tiếp (không kéo sập scheduler), không xoá cache Redis cũ khi fail.</w:t>
      </w:r>
    </w:p>
    <w:p>
      <w:pPr>
        <w:spacing w:after="120" w:before="0" w:line="276"/>
        <w:jc w:val="both"/>
      </w:pPr>
      <w:r>
        <w:rPr>
          <w:rFonts w:ascii="Calibri" w:cs="Calibri" w:eastAsia="Calibri" w:hAnsi="Calibri"/>
          <w:b/>
          <w:bCs/>
          <w:i w:val="false"/>
          <w:iCs w:val="false"/>
          <w:color w:val="111827"/>
          <w:sz w:val="21"/>
          <w:szCs w:val="21"/>
        </w:rPr>
        <w:t xml:space="preserve">Read API cache-aside: </w:t>
      </w:r>
      <w:r>
        <w:rPr>
          <w:rFonts w:ascii="Calibri" w:cs="Calibri" w:eastAsia="Calibri" w:hAnsi="Calibri"/>
          <w:b w:val="false"/>
          <w:bCs w:val="false"/>
          <w:i w:val="false"/>
          <w:iCs w:val="false"/>
          <w:color w:val="111827"/>
          <w:sz w:val="21"/>
          <w:szCs w:val="21"/>
        </w:rPr>
        <w:t xml:space="preserve">GET /api/prices/{commodity}/{province}?item={itemSlug} — public. Đọc Redis trước; miss → query price_history (ORDER BY capturedAt DESC LIMIT 1), trả về + ghi lại Redis. Match giá tham chiếu với Product.varietyName là best-effort: pricing-service normalize varietyName theo cùng thuật toán itemSlug — khớp thì hiện, không khớp thì im lặng (không lỗi, không block tạo listing). KHÔNG denormalize giá vào Contract/Listing — giữ tính tham khảo thuần tuý, tránh bị lợi dụng trong đàm phán.</w:t>
      </w:r>
    </w:p>
    <w:p>
      <w:pPr>
        <w:pBdr>
          <w:top w:val="single" w:color="D1D5DB" w:sz="2" w:space="4"/>
          <w:bottom w:val="single" w:color="D1D5DB" w:sz="2" w:space="4"/>
          <w:left w:val="single" w:color="D1D5DB" w:sz="2" w:space="4"/>
          <w:right w:val="single" w:color="D1D5DB" w:sz="2" w:space="4"/>
        </w:pBdr>
        <w:shd w:fill="F3F4F6" w:color="auto" w:val="clear"/>
        <w:spacing w:after="140" w:before="80" w:line="240"/>
        <w:ind w:left="60" w:right="60"/>
      </w:pPr>
      <w:r>
        <w:rPr>
          <w:rFonts w:ascii="Consolas" w:cs="Consolas" w:eastAsia="Consolas" w:hAnsi="Consolas"/>
          <w:color w:val="374151"/>
          <w:sz w:val="17"/>
          <w:szCs w:val="17"/>
        </w:rPr>
        <w:t xml:space="preserve">CREATE TABLE price_history (          -- pricing_db, append-only, nguồn sự thật</w:t>
      </w:r>
      <w:r>
        <w:rPr>
          <w:rFonts w:ascii="Consolas" w:cs="Consolas" w:eastAsia="Consolas" w:hAnsi="Consolas"/>
          <w:color w:val="374151"/>
          <w:sz w:val="17"/>
          <w:szCs w:val="17"/>
        </w:rPr>
        <w:br/>
        <w:t xml:space="preserve">  id UUID PRIMARY KEY, commodity VARCHAR(20) NOT NULL, item_name VARCHAR(255) NOT NULL,</w:t>
      </w:r>
      <w:r>
        <w:rPr>
          <w:rFonts w:ascii="Consolas" w:cs="Consolas" w:eastAsia="Consolas" w:hAnsi="Consolas"/>
          <w:color w:val="374151"/>
          <w:sz w:val="17"/>
          <w:szCs w:val="17"/>
        </w:rPr>
        <w:br/>
        <w:t xml:space="preserve">  province VARCHAR(50) NULL, price DECIMAL(15,2) NOT NULL,</w:t>
      </w:r>
      <w:r>
        <w:rPr>
          <w:rFonts w:ascii="Consolas" w:cs="Consolas" w:eastAsia="Consolas" w:hAnsi="Consolas"/>
          <w:color w:val="374151"/>
          <w:sz w:val="17"/>
          <w:szCs w:val="17"/>
        </w:rPr>
        <w:br/>
        <w:t xml:space="preserve">  source VARCHAR(20) NOT NULL,        -- VNSAT_SCRAPE | ADMIN_MANUAL</w:t>
      </w:r>
      <w:r>
        <w:rPr>
          <w:rFonts w:ascii="Consolas" w:cs="Consolas" w:eastAsia="Consolas" w:hAnsi="Consolas"/>
          <w:color w:val="374151"/>
          <w:sz w:val="17"/>
          <w:szCs w:val="17"/>
        </w:rPr>
        <w:br/>
        <w:t xml:space="preserve">  captured_at DATE NOT NULL, ingested_at TIMESTAMP NOT NULL</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CREATE TABLE price_ingestion_failure (</w:t>
      </w:r>
      <w:r>
        <w:rPr>
          <w:rFonts w:ascii="Consolas" w:cs="Consolas" w:eastAsia="Consolas" w:hAnsi="Consolas"/>
          <w:color w:val="374151"/>
          <w:sz w:val="17"/>
          <w:szCs w:val="17"/>
        </w:rPr>
        <w:br/>
        <w:t xml:space="preserve">  id UUID PRIMARY KEY, commodity VARCHAR(20) NOT NULL,</w:t>
      </w:r>
      <w:r>
        <w:rPr>
          <w:rFonts w:ascii="Consolas" w:cs="Consolas" w:eastAsia="Consolas" w:hAnsi="Consolas"/>
          <w:color w:val="374151"/>
          <w:sz w:val="17"/>
          <w:szCs w:val="17"/>
        </w:rPr>
        <w:br/>
        <w:t xml:space="preserve">  failure_reason TEXT NOT NULL, detected_at TIMESTAMP NOT NULL DEFAULT now()</w:t>
      </w:r>
      <w:r>
        <w:rPr>
          <w:rFonts w:ascii="Consolas" w:cs="Consolas" w:eastAsia="Consolas" w:hAnsi="Consolas"/>
          <w:color w:val="374151"/>
          <w:sz w:val="17"/>
          <w:szCs w:val="17"/>
        </w:rPr>
        <w:br/>
        <w:t xml:space="preserve">);</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Rủi ro pháp lý scraping (ghi rõ): </w:t>
      </w:r>
      <w:r>
        <w:rPr>
          <w:rFonts w:ascii="Calibri" w:cs="Calibri" w:eastAsia="Calibri" w:hAnsi="Calibri"/>
          <w:color w:val="374151"/>
          <w:sz w:val="20"/>
          <w:szCs w:val="20"/>
        </w:rPr>
        <w:t xml:space="preserve">scrape thitruongnongsan.gov.vn chưa xin phép chính thức Bộ NN&amp;MT — chấp nhận được cho scope đồ án non-commercial. Nếu productize thật (bán cho VICOFA/VRA), cần đàm phán data licensing hoặc xin cấp API trực tiếp.</w:t>
      </w:r>
    </w:p>
    <w:p>
      <w:pPr>
        <w:pStyle w:val="Heading2"/>
        <w:pBdr>
          <w:bottom w:val="single" w:color="D1D5DB" w:sz="6" w:space="6"/>
        </w:pBdr>
        <w:spacing w:after="120" w:before="320"/>
      </w:pPr>
      <w:r>
        <w:rPr>
          <w:rFonts w:ascii="Calibri" w:cs="Calibri" w:eastAsia="Calibri" w:hAnsi="Calibri"/>
          <w:b/>
          <w:bCs/>
          <w:color w:val="1F2A37"/>
          <w:sz w:val="25"/>
          <w:szCs w:val="25"/>
        </w:rPr>
        <w:t xml:space="preserve">5. Luồng trình tự xuyên dịch vụ</w:t>
      </w:r>
    </w:p>
    <w:p>
      <w:pPr>
        <w:pStyle w:val="Heading3"/>
        <w:spacing w:after="80" w:before="240"/>
      </w:pPr>
      <w:r>
        <w:rPr>
          <w:rFonts w:ascii="Calibri" w:cs="Calibri" w:eastAsia="Calibri" w:hAnsi="Calibri"/>
          <w:b/>
          <w:bCs/>
          <w:color w:val="1F2A37"/>
          <w:sz w:val="22"/>
          <w:szCs w:val="22"/>
        </w:rPr>
        <w:t xml:space="preserve">5.1 Vòng đời file bằng chứng (evidence)</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700"/>
        <w:gridCol w:w="2200"/>
        <w:gridCol w:w="3500"/>
        <w:gridCol w:w="3238"/>
      </w:tblGrid>
      <w:tr>
        <w:trPr>
          <w:tblHeader/>
        </w:trPr>
        <w:tc>
          <w:tcPr>
            <w:tcW w:type="dxa" w:w="7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w:t>
            </w:r>
          </w:p>
        </w:tc>
        <w:tc>
          <w:tcPr>
            <w:tcW w:type="dxa" w:w="22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Actor / Dịch vụ</w:t>
            </w:r>
          </w:p>
        </w:tc>
        <w:tc>
          <w:tcPr>
            <w:tcW w:type="dxa" w:w="35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Hành động / Sự kiện</w:t>
            </w:r>
          </w:p>
        </w:tc>
        <w:tc>
          <w:tcPr>
            <w:tcW w:type="dxa" w:w="32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Kết quả</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1</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SELLER → file-service</w:t>
            </w:r>
          </w:p>
        </w:tc>
        <w:tc>
          <w:tcPr>
            <w:tcW w:type="dxa" w:w="3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UploadFile (ảnh cân hàng) → DIRECT_UPLOAD, status=PROCESSING</w:t>
            </w:r>
          </w:p>
        </w:tc>
        <w:tc>
          <w:tcPr>
            <w:tcW w:type="dxa" w:w="3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file.uploaded.direct</w:t>
            </w:r>
          </w:p>
        </w:tc>
      </w:tr>
      <w:tr>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2</w:t>
            </w:r>
          </w:p>
        </w:tc>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file-service</w:t>
            </w:r>
          </w:p>
        </w:tc>
        <w:tc>
          <w:tcPr>
            <w:tcW w:type="dxa" w:w="3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VirusScanConsumer scan → markReady → file.ready</w:t>
            </w:r>
          </w:p>
        </w:tc>
        <w:tc>
          <w:tcPr>
            <w:tcW w:type="dxa" w:w="3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status=READY</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3</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3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Consume file.ready → lưu sellerEvidenceFileId vào milestone</w:t>
            </w:r>
          </w:p>
        </w:tc>
        <w:tc>
          <w:tcPr>
            <w:tcW w:type="dxa" w:w="3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Milestone SELLER_WEIGHED</w:t>
            </w:r>
          </w:p>
        </w:tc>
      </w:tr>
      <w:tr>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4</w:t>
            </w:r>
          </w:p>
        </w:tc>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 → file-service</w:t>
            </w:r>
          </w:p>
        </w:tc>
        <w:tc>
          <w:tcPr>
            <w:tcW w:type="dxa" w:w="3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ConfirmAttached(fileId)</w:t>
            </w:r>
          </w:p>
        </w:tc>
        <w:tc>
          <w:tcPr>
            <w:tcW w:type="dxa" w:w="3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attached=TRUE (thoát orphan cleanup)</w:t>
            </w:r>
          </w:p>
        </w:tc>
      </w:tr>
    </w:tbl>
    <w:p>
      <w:pPr>
        <w:pStyle w:val="Heading3"/>
        <w:spacing w:after="80" w:before="240"/>
      </w:pPr>
      <w:r>
        <w:rPr>
          <w:rFonts w:ascii="Calibri" w:cs="Calibri" w:eastAsia="Calibri" w:hAnsi="Calibri"/>
          <w:b/>
          <w:bCs/>
          <w:color w:val="1F2A37"/>
          <w:sz w:val="22"/>
          <w:szCs w:val="22"/>
        </w:rPr>
        <w:t xml:space="preserve">5.2 Import KML → tạo listing</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700"/>
        <w:gridCol w:w="2200"/>
        <w:gridCol w:w="3500"/>
        <w:gridCol w:w="3238"/>
      </w:tblGrid>
      <w:tr>
        <w:trPr>
          <w:tblHeader/>
        </w:trPr>
        <w:tc>
          <w:tcPr>
            <w:tcW w:type="dxa" w:w="7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w:t>
            </w:r>
          </w:p>
        </w:tc>
        <w:tc>
          <w:tcPr>
            <w:tcW w:type="dxa" w:w="22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Actor / Dịch vụ</w:t>
            </w:r>
          </w:p>
        </w:tc>
        <w:tc>
          <w:tcPr>
            <w:tcW w:type="dxa" w:w="35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Hành động / Sự kiện</w:t>
            </w:r>
          </w:p>
        </w:tc>
        <w:tc>
          <w:tcPr>
            <w:tcW w:type="dxa" w:w="32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Kết quả</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1</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SELLER → file-service</w:t>
            </w:r>
          </w:p>
        </w:tc>
        <w:tc>
          <w:tcPr>
            <w:tcW w:type="dxa" w:w="3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Upload KML → originalKmlFileId</w:t>
            </w:r>
          </w:p>
        </w:tc>
        <w:tc>
          <w:tcPr>
            <w:tcW w:type="dxa" w:w="3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file.ready</w:t>
            </w:r>
          </w:p>
        </w:tc>
      </w:tr>
      <w:tr>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2</w:t>
            </w:r>
          </w:p>
        </w:tc>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product-service</w:t>
            </w:r>
          </w:p>
        </w:tc>
        <w:tc>
          <w:tcPr>
            <w:tcW w:type="dxa" w:w="3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Parse placemark → JTS validate → point-in-polygon vs declaredProvince → UPSERT PlotRegistryEntry</w:t>
            </w:r>
          </w:p>
        </w:tc>
        <w:tc>
          <w:tcPr>
            <w:tcW w:type="dxa" w:w="3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Registry cập nhật; provinceMismatchFlag nếu lệch</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3</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SELLER → product-service</w:t>
            </w:r>
          </w:p>
        </w:tc>
        <w:tc>
          <w:tcPr>
            <w:tcW w:type="dxa" w:w="3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CreateListing với List&lt;registryEntryId&gt;</w:t>
            </w:r>
          </w:p>
        </w:tc>
        <w:tc>
          <w:tcPr>
            <w:tcW w:type="dxa" w:w="3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Copy registry → ProductPlot (snapshot); ≥1 plot (cấm mass balance)</w:t>
            </w:r>
          </w:p>
        </w:tc>
      </w:tr>
      <w:tr>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4</w:t>
            </w:r>
          </w:p>
        </w:tc>
        <w:tc>
          <w:tcPr>
            <w:tcW w:type="dxa" w:w="2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pricing-service</w:t>
            </w:r>
          </w:p>
        </w:tc>
        <w:tc>
          <w:tcPr>
            <w:tcW w:type="dxa" w:w="3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Match varietyName (best-effort) → hiện giá tham khảo</w:t>
            </w:r>
          </w:p>
        </w:tc>
        <w:tc>
          <w:tcPr>
            <w:tcW w:type="dxa" w:w="3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Giá tham chiếu hiển thị (không denormalize)</w:t>
            </w:r>
          </w:p>
        </w:tc>
      </w:tr>
    </w:tbl>
    <w:p>
      <w:pPr>
        <w:pStyle w:val="Heading2"/>
        <w:pBdr>
          <w:bottom w:val="single" w:color="D1D5DB" w:sz="6" w:space="6"/>
        </w:pBdr>
        <w:spacing w:after="120" w:before="320"/>
      </w:pPr>
      <w:r>
        <w:rPr>
          <w:rFonts w:ascii="Calibri" w:cs="Calibri" w:eastAsia="Calibri" w:hAnsi="Calibri"/>
          <w:b/>
          <w:bCs/>
          <w:color w:val="1F2A37"/>
          <w:sz w:val="25"/>
          <w:szCs w:val="25"/>
        </w:rPr>
        <w:t xml:space="preserve">6. Giới hạn có chủ đích</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Khai đất giả nhưng hợp lệ hình học. </w:t>
      </w:r>
      <w:r>
        <w:rPr>
          <w:rFonts w:ascii="Calibri" w:cs="Calibri" w:eastAsia="Calibri" w:hAnsi="Calibri"/>
          <w:b w:val="false"/>
          <w:bCs w:val="false"/>
          <w:i w:val="false"/>
          <w:iCs w:val="false"/>
          <w:color w:val="111827"/>
          <w:sz w:val="21"/>
          <w:szCs w:val="21"/>
        </w:rPr>
        <w:t xml:space="preserve">DB + JTS + cross-check tỉnh không đóng được — giới hạn permanent của mô hình self-declared. verificationLevel/CADASTRAL_BACKED chỉ giảm nhẹ (nền tảng không OCR đối chiếu trích lục với toạ độ).</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Polygon 34 tỉnh mở chưa tồn tại. </w:t>
      </w:r>
      <w:r>
        <w:rPr>
          <w:rFonts w:ascii="Calibri" w:cs="Calibri" w:eastAsia="Calibri" w:hAnsi="Calibri"/>
          <w:b w:val="false"/>
          <w:bCs w:val="false"/>
          <w:i w:val="false"/>
          <w:iCs w:val="false"/>
          <w:color w:val="111827"/>
          <w:sz w:val="21"/>
          <w:szCs w:val="21"/>
        </w:rPr>
        <w:t xml:space="preserve">Dùng GADM 63 tỉnh cũ cho cross-check → false-positive ở khu vực vừa sáp nhập; non-blocking nên chấp nhận được.</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Orphan cleanup phụ thuộc ConfirmAttached. </w:t>
      </w:r>
      <w:r>
        <w:rPr>
          <w:rFonts w:ascii="Calibri" w:cs="Calibri" w:eastAsia="Calibri" w:hAnsi="Calibri"/>
          <w:b w:val="false"/>
          <w:bCs w:val="false"/>
          <w:i w:val="false"/>
          <w:iCs w:val="false"/>
          <w:color w:val="111827"/>
          <w:sz w:val="21"/>
          <w:szCs w:val="21"/>
        </w:rPr>
        <w:t xml:space="preserve">Nếu dịch vụ consumer có bug quên gọi ConfirmAttached dù đã lưu fileId, file hợp lệ có thể bị xoá nhầm sau 1 tuần — cần lưu ý khi code consumer.</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file-service không phải lớp phòng thủ thứ 2. </w:t>
      </w:r>
      <w:r>
        <w:rPr>
          <w:rFonts w:ascii="Calibri" w:cs="Calibri" w:eastAsia="Calibri" w:hAnsi="Calibri"/>
          <w:b w:val="false"/>
          <w:bCs w:val="false"/>
          <w:i w:val="false"/>
          <w:iCs w:val="false"/>
          <w:color w:val="111827"/>
          <w:sz w:val="21"/>
          <w:szCs w:val="21"/>
        </w:rPr>
        <w:t xml:space="preserve">Access control dựa vào dịch vụ sở hữu tự validate đúng; nếu dịch vụ đó có lỗ hổng auth, file-service không double-check.</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Nguồn VNSAT dễ vỡ khi đổi layout. </w:t>
      </w:r>
      <w:r>
        <w:rPr>
          <w:rFonts w:ascii="Calibri" w:cs="Calibri" w:eastAsia="Calibri" w:hAnsi="Calibri"/>
          <w:b w:val="false"/>
          <w:bCs w:val="false"/>
          <w:i w:val="false"/>
          <w:iCs w:val="false"/>
          <w:color w:val="111827"/>
          <w:sz w:val="21"/>
          <w:szCs w:val="21"/>
        </w:rPr>
        <w:t xml:space="preserve">HTML/ASP.NET postback không có cơ chế tự phát hiện; chỉ dựa exception → price_ingestion_failure. rubber/cashew phụ thuộc hoàn toàn Admin nhập tay (không validation chéo).</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NDVI vệ tinh là proxy thô, không phải xác minh EUDR pháp lý (mới, 06/07/2026). </w:t>
      </w:r>
      <w:r>
        <w:rPr>
          <w:rFonts w:ascii="Calibri" w:cs="Calibri" w:eastAsia="Calibri" w:hAnsi="Calibri"/>
          <w:b w:val="false"/>
          <w:bCs w:val="false"/>
          <w:i w:val="false"/>
          <w:iCs w:val="false"/>
          <w:color w:val="111827"/>
          <w:sz w:val="21"/>
          <w:szCs w:val="21"/>
        </w:rPr>
        <w:t xml:space="preserve">Sentinel-2 10m resolution + ngưỡng nhị phân chỉ đủ làm tín hiệu cảnh báo tham khảo, không thay thế được dịch vụ verification EUDR chuyên dụng. Không được trình bày với VICOFA/buyer như đã "verify EUDR".</w:t>
      </w:r>
    </w:p>
    <w:p>
      <w:pPr>
        <w:pStyle w:val="Heading2"/>
        <w:pBdr>
          <w:bottom w:val="single" w:color="D1D5DB" w:sz="6" w:space="6"/>
        </w:pBdr>
        <w:spacing w:after="120" w:before="320"/>
      </w:pPr>
      <w:r>
        <w:rPr>
          <w:rFonts w:ascii="Calibri" w:cs="Calibri" w:eastAsia="Calibri" w:hAnsi="Calibri"/>
          <w:b/>
          <w:bCs/>
          <w:color w:val="1F2A37"/>
          <w:sz w:val="25"/>
          <w:szCs w:val="25"/>
        </w:rPr>
        <w:t xml:space="preserve">7. Điểm còn treo</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Cơ chế nhận mail intake@ </w:t>
      </w:r>
      <w:r>
        <w:rPr>
          <w:rFonts w:ascii="Calibri" w:cs="Calibri" w:eastAsia="Calibri" w:hAnsi="Calibri"/>
          <w:b w:val="false"/>
          <w:bCs w:val="false"/>
          <w:i w:val="false"/>
          <w:iCs w:val="false"/>
          <w:color w:val="111827"/>
          <w:sz w:val="21"/>
          <w:szCs w:val="21"/>
        </w:rPr>
        <w:t xml:space="preserve">— file-service (chủ sở hữu) chốt IMAP polling; phần inspection (Phần 3) từng nhắc webhook. Thống nhất theo file-service (IMAP polling) khi hợp nhất tài liệu.</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migration varietyName </w:t>
      </w:r>
      <w:r>
        <w:rPr>
          <w:rFonts w:ascii="Calibri" w:cs="Calibri" w:eastAsia="Calibri" w:hAnsi="Calibri"/>
          <w:b w:val="false"/>
          <w:bCs w:val="false"/>
          <w:i w:val="false"/>
          <w:iCs w:val="false"/>
          <w:color w:val="111827"/>
          <w:sz w:val="21"/>
          <w:szCs w:val="21"/>
        </w:rPr>
        <w:t xml:space="preserve">gộp chung với PR Category/ProductImage/coverImageUrl đang làm (cùng đụng bảng products), tránh 2 lần touch schema.</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Khả năng dùng IMAP với mailbox thật của tổ chức giám định </w:t>
      </w:r>
      <w:r>
        <w:rPr>
          <w:rFonts w:ascii="Calibri" w:cs="Calibri" w:eastAsia="Calibri" w:hAnsi="Calibri"/>
          <w:b w:val="false"/>
          <w:bCs w:val="false"/>
          <w:i w:val="false"/>
          <w:iCs w:val="false"/>
          <w:color w:val="111827"/>
          <w:sz w:val="21"/>
          <w:szCs w:val="21"/>
        </w:rPr>
        <w:t xml:space="preserve">— giả định đơn giản hoá, chưa khảo sát thực tế.</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Geo-risk verification qua vệ tinh (mới, 06/07/2026, chưa đóng). </w:t>
      </w:r>
      <w:r>
        <w:rPr>
          <w:rFonts w:ascii="Calibri" w:cs="Calibri" w:eastAsia="Calibri" w:hAnsi="Calibri"/>
          <w:b w:val="false"/>
          <w:bCs w:val="false"/>
          <w:i w:val="false"/>
          <w:iCs w:val="false"/>
          <w:color w:val="111827"/>
          <w:sz w:val="21"/>
          <w:szCs w:val="21"/>
        </w:rPr>
        <w:t xml:space="preserve">Ngưỡng NDVI phân biệt rừng/không rừng chưa chốt (cần thực nghiệm); geoVerificationTimeoutHours (4-6h) là placeholder chưa vận hành thật; EXIF photo cross-check mới thống nhất nguyên tắc, chưa spec field/flow — cần session riêng. Chi tiết đầy đủ ở product-phase2-design.md §2.2.4.</w:t>
      </w:r>
    </w:p>
    <w:p>
      <w:pPr>
        <w:spacing w:after="0"/>
      </w:pPr>
      <w:r>
        <w:br w:type="page"/>
      </w:r>
    </w:p>
    <w:p>
      <w:pPr>
        <w:spacing w:after="0" w:before="1600"/>
      </w:pPr>
      <w:r>
        <w:rPr>
          <w:rFonts w:ascii="Calibri" w:cs="Calibri" w:eastAsia="Calibri" w:hAnsi="Calibri"/>
          <w:b/>
          <w:bCs/>
          <w:color w:val="6B7280"/>
          <w:spacing w:val="40"/>
          <w:sz w:val="24"/>
          <w:szCs w:val="24"/>
        </w:rPr>
        <w:t xml:space="preserve">AGRICONTRACT · SDS</w:t>
      </w:r>
    </w:p>
    <w:p>
      <w:pPr>
        <w:pStyle w:val="Heading1"/>
        <w:pBdr>
          <w:bottom w:val="single" w:color="1F2A37" w:sz="8" w:space="8"/>
        </w:pBdr>
        <w:spacing w:after="0" w:before="120"/>
      </w:pPr>
      <w:r>
        <w:rPr>
          <w:rFonts w:ascii="Calibri" w:cs="Calibri" w:eastAsia="Calibri" w:hAnsi="Calibri"/>
          <w:b/>
          <w:bCs/>
          <w:color w:val="1F2A37"/>
          <w:sz w:val="40"/>
          <w:szCs w:val="40"/>
        </w:rPr>
        <w:t xml:space="preserve">Phần 5 — Cụm ngoại vi &amp; tổng hợp: user-service · notification-service · analytics-service + Phụ lục</w:t>
      </w:r>
    </w:p>
    <w:p>
      <w:pPr>
        <w:spacing w:before="0"/>
      </w:pPr>
      <w:r>
        <w:br w:type="page"/>
      </w:r>
    </w:p>
    <w:p>
      <w:pPr>
        <w:pStyle w:val="Heading2"/>
        <w:pBdr>
          <w:bottom w:val="single" w:color="D1D5DB" w:sz="6" w:space="6"/>
        </w:pBdr>
        <w:spacing w:after="120" w:before="320"/>
      </w:pPr>
      <w:r>
        <w:rPr>
          <w:rFonts w:ascii="Calibri" w:cs="Calibri" w:eastAsia="Calibri" w:hAnsi="Calibri"/>
          <w:b/>
          <w:bCs/>
          <w:color w:val="1F2A37"/>
          <w:sz w:val="25"/>
          <w:szCs w:val="25"/>
        </w:rPr>
        <w:t xml:space="preserve">1. Phạm vi phần 5</w:t>
      </w:r>
    </w:p>
    <w:p>
      <w:pPr>
        <w:spacing w:after="120" w:before="0" w:line="276"/>
        <w:jc w:val="both"/>
      </w:pPr>
      <w:r>
        <w:rPr>
          <w:rFonts w:ascii="Calibri" w:cs="Calibri" w:eastAsia="Calibri" w:hAnsi="Calibri"/>
          <w:b w:val="false"/>
          <w:bCs w:val="false"/>
          <w:i w:val="false"/>
          <w:iCs w:val="false"/>
          <w:color w:val="111827"/>
          <w:sz w:val="21"/>
          <w:szCs w:val="21"/>
        </w:rPr>
        <w:t xml:space="preserve">Phần 5 đặc tả cụm ngoại vi và tổng hợp — ba dịch vụ hỗ trợ định danh, liên lạc và phân tích, cùng hai phụ lục hợp nhất toàn hệ thống: user-service (cầu nối định danh, KYC, cưỡng chế khoá), notification-service (thông báo, OTP, neo hash qua email), analytics-service (read model CQRS phục vụ dashboard quản trị). Tuân theo chuẩn dùng chung ở Phần 1.</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300"/>
        <w:gridCol w:w="7338"/>
      </w:tblGrid>
      <w:tr>
        <w:trPr>
          <w:tblHeader/>
        </w:trPr>
        <w:tc>
          <w:tcPr>
            <w:tcW w:type="dxa" w:w="23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Dịch vụ</w:t>
            </w:r>
          </w:p>
        </w:tc>
        <w:tc>
          <w:tcPr>
            <w:tcW w:type="dxa" w:w="73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Sở hữu</w:t>
            </w:r>
          </w:p>
        </w:tc>
      </w:tr>
      <w:tr>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user-service</w:t>
            </w:r>
          </w:p>
        </w:tc>
        <w:tc>
          <w:tcPr>
            <w:tcW w:type="dxa" w:w="73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Cầu nối Keycloak; profile tổ chức; xác minh thẩm quyền đại diện (KYC); cưỡng chế khoá tài khoản theo quyết định từ reputation-service. KHÔNG giữ credentials (Keycloak giữ)</w:t>
            </w:r>
          </w:p>
        </w:tc>
      </w:tr>
      <w:tr>
        <w:tc>
          <w:tcPr>
            <w:tcW w:type="dxa" w:w="2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notification-service</w:t>
            </w:r>
          </w:p>
        </w:tc>
        <w:tc>
          <w:tcPr>
            <w:tcW w:type="dxa" w:w="73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Thông báo hướng sự kiện (email/in-app); gửi OTP ký; neo hash qua email; weekly digest; alert khi verify chain fail. Pure consumer</w:t>
            </w:r>
          </w:p>
        </w:tc>
      </w:tr>
      <w:tr>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analytics-service</w:t>
            </w:r>
          </w:p>
        </w:tc>
        <w:tc>
          <w:tcPr>
            <w:tcW w:type="dxa" w:w="73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Read model CQRS phục vụ dashboard hiệp hội/Admin. Pure consumer — KHÔNG gọi ngược Feign về dịch vụ nào</w:t>
            </w:r>
          </w:p>
        </w:tc>
      </w:tr>
    </w:tbl>
    <w:p>
      <w:pPr>
        <w:pStyle w:val="Heading2"/>
        <w:pBdr>
          <w:bottom w:val="single" w:color="D1D5DB" w:sz="6" w:space="6"/>
        </w:pBdr>
        <w:spacing w:after="120" w:before="320"/>
      </w:pPr>
      <w:r>
        <w:rPr>
          <w:rFonts w:ascii="Calibri" w:cs="Calibri" w:eastAsia="Calibri" w:hAnsi="Calibri"/>
          <w:b/>
          <w:bCs/>
          <w:color w:val="1F2A37"/>
          <w:sz w:val="25"/>
          <w:szCs w:val="25"/>
        </w:rPr>
        <w:t xml:space="preserve">2. user-service</w:t>
      </w:r>
    </w:p>
    <w:p>
      <w:pPr>
        <w:pStyle w:val="Heading3"/>
        <w:spacing w:after="80" w:before="240"/>
      </w:pPr>
      <w:r>
        <w:rPr>
          <w:rFonts w:ascii="Calibri" w:cs="Calibri" w:eastAsia="Calibri" w:hAnsi="Calibri"/>
          <w:b/>
          <w:bCs/>
          <w:color w:val="1F2A37"/>
          <w:sz w:val="22"/>
          <w:szCs w:val="22"/>
        </w:rPr>
        <w:t xml:space="preserve">2.1 Trách nhiệm &amp; mô hình miền</w:t>
      </w:r>
    </w:p>
    <w:p>
      <w:pPr>
        <w:spacing w:after="120" w:before="0" w:line="276"/>
        <w:jc w:val="both"/>
      </w:pPr>
      <w:r>
        <w:rPr>
          <w:rFonts w:ascii="Calibri" w:cs="Calibri" w:eastAsia="Calibri" w:hAnsi="Calibri"/>
          <w:b w:val="false"/>
          <w:bCs w:val="false"/>
          <w:i w:val="false"/>
          <w:iCs w:val="false"/>
          <w:color w:val="111827"/>
          <w:sz w:val="21"/>
          <w:szCs w:val="21"/>
        </w:rPr>
        <w:t xml:space="preserve">Keycloak là IAM server giữ credentials và cấp JWT; user-service chỉ giữ dữ liệu profile nghiệp vụ và trạng thái xác minh, khoá userId theo claim sub của Keycloak.</w:t>
      </w:r>
    </w:p>
    <w:p>
      <w:pPr>
        <w:pBdr>
          <w:top w:val="single" w:color="D1D5DB" w:sz="2" w:space="4"/>
          <w:bottom w:val="single" w:color="D1D5DB" w:sz="2" w:space="4"/>
          <w:left w:val="single" w:color="D1D5DB" w:sz="2" w:space="4"/>
          <w:right w:val="single" w:color="D1D5DB" w:sz="2" w:space="4"/>
        </w:pBdr>
        <w:shd w:fill="F3F4F6" w:color="auto" w:val="clear"/>
        <w:spacing w:after="140" w:before="80" w:line="240"/>
        <w:ind w:left="60" w:right="60"/>
      </w:pPr>
      <w:r>
        <w:rPr>
          <w:rFonts w:ascii="Consolas" w:cs="Consolas" w:eastAsia="Consolas" w:hAnsi="Consolas"/>
          <w:color w:val="374151"/>
          <w:sz w:val="17"/>
          <w:szCs w:val="17"/>
        </w:rPr>
        <w:t xml:space="preserve">CREATE TABLE app_user (</w:t>
      </w:r>
      <w:r>
        <w:rPr>
          <w:rFonts w:ascii="Consolas" w:cs="Consolas" w:eastAsia="Consolas" w:hAnsi="Consolas"/>
          <w:color w:val="374151"/>
          <w:sz w:val="17"/>
          <w:szCs w:val="17"/>
        </w:rPr>
        <w:br/>
        <w:t xml:space="preserve">  user_id                  UUID PRIMARY KEY,     -- = Keycloak sub</w:t>
      </w:r>
      <w:r>
        <w:rPr>
          <w:rFonts w:ascii="Consolas" w:cs="Consolas" w:eastAsia="Consolas" w:hAnsi="Consolas"/>
          <w:color w:val="374151"/>
          <w:sz w:val="17"/>
          <w:szCs w:val="17"/>
        </w:rPr>
        <w:br/>
        <w:t xml:space="preserve">  organization_name        VARCHAR(255) NOT NULL,</w:t>
      </w:r>
      <w:r>
        <w:rPr>
          <w:rFonts w:ascii="Consolas" w:cs="Consolas" w:eastAsia="Consolas" w:hAnsi="Consolas"/>
          <w:color w:val="374151"/>
          <w:sz w:val="17"/>
          <w:szCs w:val="17"/>
        </w:rPr>
        <w:br/>
        <w:t xml:space="preserve">  role                     VARCHAR(15) NOT NULL, -- BUYER|SELLER|ADMIN|INSPECTOR</w:t>
      </w:r>
      <w:r>
        <w:rPr>
          <w:rFonts w:ascii="Consolas" w:cs="Consolas" w:eastAsia="Consolas" w:hAnsi="Consolas"/>
          <w:color w:val="374151"/>
          <w:sz w:val="17"/>
          <w:szCs w:val="17"/>
        </w:rPr>
        <w:br/>
        <w:t xml:space="preserve">  verification_status      VARCHAR(20) NOT NULL DEFAULT 'PENDING', -- PENDING|VERIFIED|REJECTED</w:t>
      </w:r>
      <w:r>
        <w:rPr>
          <w:rFonts w:ascii="Consolas" w:cs="Consolas" w:eastAsia="Consolas" w:hAnsi="Consolas"/>
          <w:color w:val="374151"/>
          <w:sz w:val="17"/>
          <w:szCs w:val="17"/>
        </w:rPr>
        <w:br/>
        <w:t xml:space="preserve">  authorization_expires_at TIMESTAMP NULL,       -- nhập tay từ giấy tờ; NULL = vô thời hạn</w:t>
      </w:r>
      <w:r>
        <w:rPr>
          <w:rFonts w:ascii="Consolas" w:cs="Consolas" w:eastAsia="Consolas" w:hAnsi="Consolas"/>
          <w:color w:val="374151"/>
          <w:sz w:val="17"/>
          <w:szCs w:val="17"/>
        </w:rPr>
        <w:br/>
        <w:t xml:space="preserve">  locked_until             TIMESTAMP NULL,       -- cache từ reputation.locked/unlocked</w:t>
      </w:r>
      <w:r>
        <w:rPr>
          <w:rFonts w:ascii="Consolas" w:cs="Consolas" w:eastAsia="Consolas" w:hAnsi="Consolas"/>
          <w:color w:val="374151"/>
          <w:sz w:val="17"/>
          <w:szCs w:val="17"/>
        </w:rPr>
        <w:br/>
        <w:t xml:space="preserve">  created_at               TIMESTAMP NOT NULL, updated_at TIMESTAMP NOT NULL</w:t>
      </w:r>
      <w:r>
        <w:rPr>
          <w:rFonts w:ascii="Consolas" w:cs="Consolas" w:eastAsia="Consolas" w:hAnsi="Consolas"/>
          <w:color w:val="374151"/>
          <w:sz w:val="17"/>
          <w:szCs w:val="17"/>
        </w:rPr>
        <w:br/>
        <w:t xml:space="preserve">);</w:t>
      </w:r>
    </w:p>
    <w:p>
      <w:pPr>
        <w:pStyle w:val="Heading3"/>
        <w:spacing w:after="80" w:before="240"/>
      </w:pPr>
      <w:r>
        <w:rPr>
          <w:rFonts w:ascii="Calibri" w:cs="Calibri" w:eastAsia="Calibri" w:hAnsi="Calibri"/>
          <w:b/>
          <w:bCs/>
          <w:color w:val="1F2A37"/>
          <w:sz w:val="22"/>
          <w:szCs w:val="22"/>
        </w:rPr>
        <w:t xml:space="preserve">2.2 Xác minh thẩm quyền đại diện (KYC)</w:t>
      </w:r>
    </w:p>
    <w:p>
      <w:pPr>
        <w:spacing w:after="120" w:before="0" w:line="276"/>
        <w:jc w:val="both"/>
      </w:pPr>
      <w:r>
        <w:rPr>
          <w:rFonts w:ascii="Calibri" w:cs="Calibri" w:eastAsia="Calibri" w:hAnsi="Calibri"/>
          <w:b w:val="false"/>
          <w:bCs w:val="false"/>
          <w:i w:val="false"/>
          <w:iCs w:val="false"/>
          <w:color w:val="111827"/>
          <w:sz w:val="21"/>
          <w:szCs w:val="21"/>
        </w:rPr>
        <w:t xml:space="preserve">Gate lúc đăng ký tài khoản, fail-closed — chưa qua duyệt thì không tạo được listing/không ký được hợp đồng. Áp dụng ĐỐI XỨNG cho cả buyer và seller (Điều 142 không phân biệt bên nào yếu thế). Nội dung xác minh khác theo vai trò:</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BUYER / SELLER: </w:t>
      </w:r>
      <w:r>
        <w:rPr>
          <w:rFonts w:ascii="Calibri" w:cs="Calibri" w:eastAsia="Calibri" w:hAnsi="Calibri"/>
          <w:b w:val="false"/>
          <w:bCs w:val="false"/>
          <w:i w:val="false"/>
          <w:iCs w:val="false"/>
          <w:color w:val="111827"/>
          <w:sz w:val="21"/>
          <w:szCs w:val="21"/>
        </w:rPr>
        <w:t xml:space="preserve">thẩm quyền đại diện — người ký có phải người có quyền đại diện pháp nhân (giấy đăng ký kinh doanh + xác nhận người đại diện/giấy uỷ quyền).</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INSPECTOR (Level 1.5): </w:t>
      </w:r>
      <w:r>
        <w:rPr>
          <w:rFonts w:ascii="Calibri" w:cs="Calibri" w:eastAsia="Calibri" w:hAnsi="Calibri"/>
          <w:b w:val="false"/>
          <w:bCs w:val="false"/>
          <w:i w:val="false"/>
          <w:iCs w:val="false"/>
          <w:color w:val="111827"/>
          <w:sz w:val="21"/>
          <w:szCs w:val="21"/>
        </w:rPr>
        <w:t xml:space="preserve">giấy phép hoạt động kiểm định thương mại — tổ chức có đủ tư cách phát hành report làm bằng chứng.</w:t>
      </w:r>
    </w:p>
    <w:p>
      <w:pPr>
        <w:spacing w:after="120" w:before="0" w:line="276"/>
        <w:jc w:val="both"/>
      </w:pPr>
      <w:r>
        <w:rPr>
          <w:rFonts w:ascii="Calibri" w:cs="Calibri" w:eastAsia="Calibri" w:hAnsi="Calibri"/>
          <w:b w:val="false"/>
          <w:bCs w:val="false"/>
          <w:i w:val="false"/>
          <w:iCs w:val="false"/>
          <w:color w:val="111827"/>
          <w:sz w:val="21"/>
          <w:szCs w:val="21"/>
        </w:rPr>
        <w:t xml:space="preserve">authorizationExpiresAt nhập tay bởi Admin lúc duyệt, đọc trực tiếp từ ngày hết hạn ghi trên giấy tờ — KHÔNG hardcode một hằng số chung (giấy tờ khác nhau có hạn khác nhau; hardcode gây chặn nhầm người còn hạn dài hoặc cho ký khi giấy đã hết hạn thật). NULL nếu vô thời hạn. Khác tầng với session freshness (đo bằng phút, xác nhận vừa xác thực) — authorization expiry đo bằng tháng/năm, xác nhận thẩm quyền còn hiệu lực; hai câu hỏi độc lập.</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Căn cứ pháp lý — Bộ luật Dân sự 2015, Điều 142. </w:t>
      </w:r>
      <w:r>
        <w:rPr>
          <w:rFonts w:ascii="Calibri" w:cs="Calibri" w:eastAsia="Calibri" w:hAnsi="Calibri"/>
          <w:color w:val="374151"/>
          <w:sz w:val="20"/>
          <w:szCs w:val="20"/>
        </w:rPr>
        <w:t xml:space="preserve">Giao dịch do người không có thẩm quyền đại diện xác lập có thể bị tuyên vô hiệu. Gate xác minh trước khi kích hoạt tài khoản (fail-closed) là biện pháp kiến trúc trực tiếp chống rủi ro hợp đồng vô hiệu.</w:t>
      </w:r>
    </w:p>
    <w:p>
      <w:pPr>
        <w:pStyle w:val="Heading3"/>
        <w:spacing w:after="80" w:before="240"/>
      </w:pPr>
      <w:r>
        <w:rPr>
          <w:rFonts w:ascii="Calibri" w:cs="Calibri" w:eastAsia="Calibri" w:hAnsi="Calibri"/>
          <w:b/>
          <w:bCs/>
          <w:color w:val="1F2A37"/>
          <w:sz w:val="22"/>
          <w:szCs w:val="22"/>
        </w:rPr>
        <w:t xml:space="preserve">2.3 Cưỡng chế khoá tài khoản</w:t>
      </w:r>
    </w:p>
    <w:p>
      <w:pPr>
        <w:spacing w:after="120" w:before="0" w:line="276"/>
        <w:jc w:val="both"/>
      </w:pPr>
      <w:r>
        <w:rPr>
          <w:rFonts w:ascii="Calibri" w:cs="Calibri" w:eastAsia="Calibri" w:hAnsi="Calibri"/>
          <w:b w:val="false"/>
          <w:bCs w:val="false"/>
          <w:i w:val="false"/>
          <w:iCs w:val="false"/>
          <w:color w:val="111827"/>
          <w:sz w:val="21"/>
          <w:szCs w:val="21"/>
        </w:rPr>
        <w:t xml:space="preserve">Không thể chặn ở Keycloak (chỉ biết identity + role, không biết business lock state). user-service là nơi enforce thật:</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Consume reputation.locked / reputation.unlocked → cập nhật cache lockedUntil trên app_user (không gọi sync mỗi lần check — cache state flag là ổn, không phải dual-write).</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Expose CheckLockStatus qua Feign cho contract-service sign() (fail-closed) — trả lockedUntil hiện tại.</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product-service CreateListing gọi kiểm tra fail-open (chưa có Feign client, thêm mới); sign() fail-closed + @CircuitBreaker (ưu tiên đóng gap này trước mọi Feign call khác).</w:t>
      </w:r>
    </w:p>
    <w:p>
      <w:pPr>
        <w:spacing w:after="120" w:before="0" w:line="276"/>
        <w:jc w:val="both"/>
      </w:pPr>
      <w:r>
        <w:rPr>
          <w:rFonts w:ascii="Calibri" w:cs="Calibri" w:eastAsia="Calibri" w:hAnsi="Calibri"/>
          <w:b w:val="false"/>
          <w:bCs w:val="false"/>
          <w:i w:val="false"/>
          <w:iCs w:val="false"/>
          <w:color w:val="111827"/>
          <w:sz w:val="21"/>
          <w:szCs w:val="21"/>
        </w:rPr>
        <w:t xml:space="preserve">Hai tầng không thừa nhau: khoá chỉ chặn tạo mới, không hồi tố hợp đồng đã ACTIVE/SIGNED. Seller sạch lúc tạo offer, dính khoá giữa đàm phán — chỉ sign() check lại mới bắt được.</w:t>
      </w:r>
    </w:p>
    <w:p>
      <w:pPr>
        <w:pStyle w:val="Heading3"/>
        <w:spacing w:after="80" w:before="240"/>
      </w:pPr>
      <w:r>
        <w:rPr>
          <w:rFonts w:ascii="Calibri" w:cs="Calibri" w:eastAsia="Calibri" w:hAnsi="Calibri"/>
          <w:b/>
          <w:bCs/>
          <w:color w:val="1F2A37"/>
          <w:sz w:val="22"/>
          <w:szCs w:val="22"/>
        </w:rPr>
        <w:t xml:space="preserve">2.4 API</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4400"/>
        <w:gridCol w:w="1500"/>
        <w:gridCol w:w="3738"/>
      </w:tblGrid>
      <w:tr>
        <w:trPr>
          <w:tblHeader/>
        </w:trPr>
        <w:tc>
          <w:tcPr>
            <w:tcW w:type="dxa" w:w="4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Endpoint</w:t>
            </w:r>
          </w:p>
        </w:tc>
        <w:tc>
          <w:tcPr>
            <w:tcW w:type="dxa" w:w="15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Vai trò</w:t>
            </w:r>
          </w:p>
        </w:tc>
        <w:tc>
          <w:tcPr>
            <w:tcW w:type="dxa" w:w="37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Mô tả</w:t>
            </w:r>
          </w:p>
        </w:tc>
      </w:tr>
      <w:tr>
        <w:tc>
          <w:tcPr>
            <w:tcW w:type="dxa" w:w="4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POST /api/v1/users/register</w:t>
            </w:r>
          </w:p>
        </w:tc>
        <w:tc>
          <w:tcPr>
            <w:tcW w:type="dxa" w:w="1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công khai</w:t>
            </w:r>
          </w:p>
        </w:tc>
        <w:tc>
          <w:tcPr>
            <w:tcW w:type="dxa" w:w="37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Đăng ký + nộp hồ sơ KYC (PENDING)</w:t>
            </w:r>
          </w:p>
        </w:tc>
      </w:tr>
      <w:tr>
        <w:tc>
          <w:tcPr>
            <w:tcW w:type="dxa" w:w="4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POST /api/v1/users/{id}/verify</w:t>
            </w:r>
          </w:p>
        </w:tc>
        <w:tc>
          <w:tcPr>
            <w:tcW w:type="dxa" w:w="1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ADMIN</w:t>
            </w:r>
          </w:p>
        </w:tc>
        <w:tc>
          <w:tcPr>
            <w:tcW w:type="dxa" w:w="37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Duyệt KYC, nhập authorizationExpiresAt</w:t>
            </w:r>
          </w:p>
        </w:tc>
      </w:tr>
      <w:tr>
        <w:tc>
          <w:tcPr>
            <w:tcW w:type="dxa" w:w="4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GET /api/v1/users/{id}/lock-status</w:t>
            </w:r>
          </w:p>
        </w:tc>
        <w:tc>
          <w:tcPr>
            <w:tcW w:type="dxa" w:w="1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nội bộ (Feign)</w:t>
            </w:r>
          </w:p>
        </w:tc>
        <w:tc>
          <w:tcPr>
            <w:tcW w:type="dxa" w:w="37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CheckLockStatus — trả lockedUntil</w:t>
            </w:r>
          </w:p>
        </w:tc>
      </w:tr>
      <w:tr>
        <w:tc>
          <w:tcPr>
            <w:tcW w:type="dxa" w:w="4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GET /api/v1/users/{id}</w:t>
            </w:r>
          </w:p>
        </w:tc>
        <w:tc>
          <w:tcPr>
            <w:tcW w:type="dxa" w:w="1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các bên</w:t>
            </w:r>
          </w:p>
        </w:tc>
        <w:tc>
          <w:tcPr>
            <w:tcW w:type="dxa" w:w="37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Profile (không lộ dữ liệu nhạy cảm ngoài phạm vi vai trò)</w:t>
            </w:r>
          </w:p>
        </w:tc>
      </w:tr>
    </w:tbl>
    <w:p>
      <w:pPr>
        <w:pStyle w:val="Heading2"/>
        <w:pBdr>
          <w:bottom w:val="single" w:color="D1D5DB" w:sz="6" w:space="6"/>
        </w:pBdr>
        <w:spacing w:after="120" w:before="320"/>
      </w:pPr>
      <w:r>
        <w:rPr>
          <w:rFonts w:ascii="Calibri" w:cs="Calibri" w:eastAsia="Calibri" w:hAnsi="Calibri"/>
          <w:b/>
          <w:bCs/>
          <w:color w:val="1F2A37"/>
          <w:sz w:val="25"/>
          <w:szCs w:val="25"/>
        </w:rPr>
        <w:t xml:space="preserve">3. notification-service</w:t>
      </w:r>
    </w:p>
    <w:p>
      <w:pPr>
        <w:spacing w:after="120" w:before="0" w:line="276"/>
        <w:jc w:val="both"/>
      </w:pPr>
      <w:r>
        <w:rPr>
          <w:rFonts w:ascii="Calibri" w:cs="Calibri" w:eastAsia="Calibri" w:hAnsi="Calibri"/>
          <w:b w:val="false"/>
          <w:bCs w:val="false"/>
          <w:i w:val="false"/>
          <w:iCs w:val="false"/>
          <w:color w:val="111827"/>
          <w:sz w:val="21"/>
          <w:szCs w:val="21"/>
        </w:rPr>
        <w:t xml:space="preserve">Pure consumer sự kiện — không sở hữu nghiệp vụ lõi. Ngoài thông báo thường (email/in-app), gánh bốn vai trò gắn với bảo mật/bằng chứng:</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3000"/>
        <w:gridCol w:w="6638"/>
      </w:tblGrid>
      <w:tr>
        <w:trPr>
          <w:tblHeader/>
        </w:trPr>
        <w:tc>
          <w:tcPr>
            <w:tcW w:type="dxa" w:w="30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Vai trò</w:t>
            </w:r>
          </w:p>
        </w:tc>
        <w:tc>
          <w:tcPr>
            <w:tcW w:type="dxa" w:w="66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Cơ chế</w:t>
            </w:r>
          </w:p>
        </w:tc>
      </w:tr>
      <w:tr>
        <w:tc>
          <w:tcPr>
            <w:tcW w:type="dxa" w:w="3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Gửi OTP ký</w:t>
            </w:r>
          </w:p>
        </w:tc>
        <w:tc>
          <w:tcPr>
            <w:tcW w:type="dxa" w:w="66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InitiateSign → gửi email OTP kèm signedContentHash (vừa xác thực người, vừa gắn đúng nội dung ký)</w:t>
            </w:r>
          </w:p>
        </w:tc>
      </w:tr>
      <w:tr>
        <w:tc>
          <w:tcPr>
            <w:tcW w:type="dxa" w:w="3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Neo hash qua email</w:t>
            </w:r>
          </w:p>
        </w:tc>
        <w:tc>
          <w:tcPr>
            <w:tcW w:type="dxa" w:w="66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Sau mỗi sign() và mỗi inspection report submit → gửi hash cho cả hai bên (điểm neo NGOÀI nền tảng); đính .ots tại milestone.settled</w:t>
            </w:r>
          </w:p>
        </w:tc>
      </w:tr>
      <w:tr>
        <w:tc>
          <w:tcPr>
            <w:tcW w:type="dxa" w:w="3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Weekly digest</w:t>
            </w:r>
          </w:p>
        </w:tc>
        <w:tc>
          <w:tcPr>
            <w:tcW w:type="dxa" w:w="66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Hash toàn chuỗi gửi nhiều địa chỉ phía Software Buyer (không chỉ một người)</w:t>
            </w:r>
          </w:p>
        </w:tc>
      </w:tr>
      <w:tr>
        <w:tc>
          <w:tcPr>
            <w:tcW w:type="dxa" w:w="3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Alert verify-fail</w:t>
            </w:r>
          </w:p>
        </w:tc>
        <w:tc>
          <w:tcPr>
            <w:tcW w:type="dxa" w:w="66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VerifyChainJob fail → gửi SONG SONG Admin + nhiều contact Software Buyer, không qua gatekeeper</w:t>
            </w:r>
          </w:p>
        </w:tc>
      </w:tr>
    </w:tbl>
    <w:p>
      <w:pPr>
        <w:spacing w:after="120" w:before="0" w:line="276"/>
        <w:jc w:val="both"/>
      </w:pPr>
      <w:r>
        <w:rPr>
          <w:rFonts w:ascii="Calibri" w:cs="Calibri" w:eastAsia="Calibri" w:hAnsi="Calibri"/>
          <w:b/>
          <w:bCs/>
          <w:i w:val="false"/>
          <w:iCs w:val="false"/>
          <w:color w:val="111827"/>
          <w:sz w:val="21"/>
          <w:szCs w:val="21"/>
        </w:rPr>
        <w:t xml:space="preserve">Idempotency &amp; retry: </w:t>
      </w:r>
      <w:r>
        <w:rPr>
          <w:rFonts w:ascii="Calibri" w:cs="Calibri" w:eastAsia="Calibri" w:hAnsi="Calibri"/>
          <w:b w:val="false"/>
          <w:bCs w:val="false"/>
          <w:i w:val="false"/>
          <w:iCs w:val="false"/>
          <w:color w:val="111827"/>
          <w:sz w:val="21"/>
          <w:szCs w:val="21"/>
        </w:rPr>
        <w:t xml:space="preserve">dedup theo eventId (một event chỉ gửi một lần dù RabbitMQ at-least-once). Retry 3 lần exponential backoff trước khi vào dead-letter exchange. Gửi email qua SendGrid (hạ tầng dùng chung với OTP và IMAP intake).</w:t>
      </w:r>
    </w:p>
    <w:p>
      <w:pPr>
        <w:pBdr>
          <w:top w:val="single" w:color="D1D5DB" w:sz="2" w:space="4"/>
          <w:bottom w:val="single" w:color="D1D5DB" w:sz="2" w:space="4"/>
          <w:left w:val="single" w:color="D1D5DB" w:sz="2" w:space="4"/>
          <w:right w:val="single" w:color="D1D5DB" w:sz="2" w:space="4"/>
        </w:pBdr>
        <w:shd w:fill="F3F4F6" w:color="auto" w:val="clear"/>
        <w:spacing w:after="140" w:before="80" w:line="240"/>
        <w:ind w:left="60" w:right="60"/>
      </w:pPr>
      <w:r>
        <w:rPr>
          <w:rFonts w:ascii="Consolas" w:cs="Consolas" w:eastAsia="Consolas" w:hAnsi="Consolas"/>
          <w:color w:val="374151"/>
          <w:sz w:val="17"/>
          <w:szCs w:val="17"/>
        </w:rPr>
        <w:t xml:space="preserve">CREATE TABLE notification_log (</w:t>
      </w:r>
      <w:r>
        <w:rPr>
          <w:rFonts w:ascii="Consolas" w:cs="Consolas" w:eastAsia="Consolas" w:hAnsi="Consolas"/>
          <w:color w:val="374151"/>
          <w:sz w:val="17"/>
          <w:szCs w:val="17"/>
        </w:rPr>
        <w:br/>
        <w:t xml:space="preserve">  notification_id UUID PRIMARY KEY,</w:t>
      </w:r>
      <w:r>
        <w:rPr>
          <w:rFonts w:ascii="Consolas" w:cs="Consolas" w:eastAsia="Consolas" w:hAnsi="Consolas"/>
          <w:color w:val="374151"/>
          <w:sz w:val="17"/>
          <w:szCs w:val="17"/>
        </w:rPr>
        <w:br/>
        <w:t xml:space="preserve">  event_id        UUID NOT NULL UNIQUE,   -- dedup key (at-least-once)</w:t>
      </w:r>
      <w:r>
        <w:rPr>
          <w:rFonts w:ascii="Consolas" w:cs="Consolas" w:eastAsia="Consolas" w:hAnsi="Consolas"/>
          <w:color w:val="374151"/>
          <w:sz w:val="17"/>
          <w:szCs w:val="17"/>
        </w:rPr>
        <w:br/>
        <w:t xml:space="preserve">  recipient_id    UUID NOT NULL,          -- userId người nhận</w:t>
      </w:r>
      <w:r>
        <w:rPr>
          <w:rFonts w:ascii="Consolas" w:cs="Consolas" w:eastAsia="Consolas" w:hAnsi="Consolas"/>
          <w:color w:val="374151"/>
          <w:sz w:val="17"/>
          <w:szCs w:val="17"/>
        </w:rPr>
        <w:br/>
        <w:t xml:space="preserve">  channel         VARCHAR(10) NOT NULL,   -- EMAIL | IN_APP</w:t>
      </w:r>
      <w:r>
        <w:rPr>
          <w:rFonts w:ascii="Consolas" w:cs="Consolas" w:eastAsia="Consolas" w:hAnsi="Consolas"/>
          <w:color w:val="374151"/>
          <w:sz w:val="17"/>
          <w:szCs w:val="17"/>
        </w:rPr>
        <w:br/>
        <w:t xml:space="preserve">  template_code   VARCHAR(50) NOT NULL,</w:t>
      </w:r>
      <w:r>
        <w:rPr>
          <w:rFonts w:ascii="Consolas" w:cs="Consolas" w:eastAsia="Consolas" w:hAnsi="Consolas"/>
          <w:color w:val="374151"/>
          <w:sz w:val="17"/>
          <w:szCs w:val="17"/>
        </w:rPr>
        <w:br/>
        <w:t xml:space="preserve">  status          VARCHAR(10) NOT NULL,   -- SENT | FAILED</w:t>
      </w:r>
      <w:r>
        <w:rPr>
          <w:rFonts w:ascii="Consolas" w:cs="Consolas" w:eastAsia="Consolas" w:hAnsi="Consolas"/>
          <w:color w:val="374151"/>
          <w:sz w:val="17"/>
          <w:szCs w:val="17"/>
        </w:rPr>
        <w:br/>
        <w:t xml:space="preserve">  sent_at         TIMESTAMP NOT NULL</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CREATE TABLE email_template (</w:t>
      </w:r>
      <w:r>
        <w:rPr>
          <w:rFonts w:ascii="Consolas" w:cs="Consolas" w:eastAsia="Consolas" w:hAnsi="Consolas"/>
          <w:color w:val="374151"/>
          <w:sz w:val="17"/>
          <w:szCs w:val="17"/>
        </w:rPr>
        <w:br/>
        <w:t xml:space="preserve">  template_code VARCHAR(50) PRIMARY KEY, subject VARCHAR(255) NOT NULL, body_html TEXT NOT NULL</w:t>
      </w:r>
      <w:r>
        <w:rPr>
          <w:rFonts w:ascii="Consolas" w:cs="Consolas" w:eastAsia="Consolas" w:hAnsi="Consolas"/>
          <w:color w:val="374151"/>
          <w:sz w:val="17"/>
          <w:szCs w:val="17"/>
        </w:rPr>
        <w:br/>
        <w:t xml:space="preserve">);</w:t>
      </w:r>
    </w:p>
    <w:p>
      <w:pPr>
        <w:pStyle w:val="Heading2"/>
        <w:pBdr>
          <w:bottom w:val="single" w:color="D1D5DB" w:sz="6" w:space="6"/>
        </w:pBdr>
        <w:spacing w:after="120" w:before="320"/>
      </w:pPr>
      <w:r>
        <w:rPr>
          <w:rFonts w:ascii="Calibri" w:cs="Calibri" w:eastAsia="Calibri" w:hAnsi="Calibri"/>
          <w:b/>
          <w:bCs/>
          <w:color w:val="1F2A37"/>
          <w:sz w:val="25"/>
          <w:szCs w:val="25"/>
        </w:rPr>
        <w:t xml:space="preserve">4. analytics-service</w:t>
      </w:r>
    </w:p>
    <w:p>
      <w:pPr>
        <w:pStyle w:val="Heading3"/>
        <w:spacing w:after="80" w:before="240"/>
      </w:pPr>
      <w:r>
        <w:rPr>
          <w:rFonts w:ascii="Calibri" w:cs="Calibri" w:eastAsia="Calibri" w:hAnsi="Calibri"/>
          <w:b/>
          <w:bCs/>
          <w:color w:val="1F2A37"/>
          <w:sz w:val="22"/>
          <w:szCs w:val="22"/>
        </w:rPr>
        <w:t xml:space="preserve">4.1 Nguyên tắc pure consumer</w:t>
      </w:r>
    </w:p>
    <w:p>
      <w:pPr>
        <w:spacing w:after="120" w:before="0" w:line="276"/>
        <w:jc w:val="both"/>
      </w:pPr>
      <w:r>
        <w:rPr>
          <w:rFonts w:ascii="Calibri" w:cs="Calibri" w:eastAsia="Calibri" w:hAnsi="Calibri"/>
          <w:b w:val="false"/>
          <w:bCs w:val="false"/>
          <w:i w:val="false"/>
          <w:iCs w:val="false"/>
          <w:color w:val="111827"/>
          <w:sz w:val="21"/>
          <w:szCs w:val="21"/>
        </w:rPr>
        <w:t xml:space="preserve">analytics-service là PURE CONSUMER — không sở hữu quy trình nghiệp vụ lõi, KHÔNG gọi ngược (REST/Feign) về dịch vụ khác. Mọi dữ liệu đến từ việc nghe RabbitMQ. Thiết kế cứng này vì analytics là non-critical path: dù analytics sập/quá tải vì query báo cáo nặng, nó tuyệt đối không được tạo tải ngược (cascading failure) lên contract-service/bank-service đang xử lý giao dịch. Stack giữ ở mức MySQL + Redis + RabbitMQ + @Scheduled — loại hẳn ClickHouse/Elasticsearch/Kafka/Spark (over-engineer với tần suất giao dịch thấp của B2B forward contract).</w:t>
      </w:r>
    </w:p>
    <w:p>
      <w:pPr>
        <w:pStyle w:val="Heading3"/>
        <w:spacing w:after="80" w:before="240"/>
      </w:pPr>
      <w:r>
        <w:rPr>
          <w:rFonts w:ascii="Calibri" w:cs="Calibri" w:eastAsia="Calibri" w:hAnsi="Calibri"/>
          <w:b/>
          <w:bCs/>
          <w:color w:val="1F2A37"/>
          <w:sz w:val="22"/>
          <w:szCs w:val="22"/>
        </w:rPr>
        <w:t xml:space="preserve">4.2 Read model — Star schema thu nhỏ (hybrid)</w:t>
      </w:r>
    </w:p>
    <w:p>
      <w:pPr>
        <w:spacing w:after="120" w:before="0" w:line="276"/>
        <w:jc w:val="both"/>
      </w:pPr>
      <w:r>
        <w:rPr>
          <w:rFonts w:ascii="Calibri" w:cs="Calibri" w:eastAsia="Calibri" w:hAnsi="Calibri"/>
          <w:b w:val="false"/>
          <w:bCs w:val="false"/>
          <w:i w:val="false"/>
          <w:iCs w:val="false"/>
          <w:color w:val="111827"/>
          <w:sz w:val="21"/>
          <w:szCs w:val="21"/>
        </w:rPr>
        <w:t xml:space="preserve">Tách bảng Dimension (thông tin tĩnh) và Fact/Aggregate (số liệu). Kết hợp hai chiến lược để vừa ghi nhanh vừa đọc nhanh:</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Dimension (dim_contract): </w:t>
      </w:r>
      <w:r>
        <w:rPr>
          <w:rFonts w:ascii="Calibri" w:cs="Calibri" w:eastAsia="Calibri" w:hAnsi="Calibri"/>
          <w:b w:val="false"/>
          <w:bCs w:val="false"/>
          <w:i w:val="false"/>
          <w:iCs w:val="false"/>
          <w:color w:val="111827"/>
          <w:sz w:val="21"/>
          <w:szCs w:val="21"/>
        </w:rPr>
        <w:t xml:space="preserve">populate từ contract.signed (mới, xem Phần 2 §7) — event cấp Contract publish đúng 1 lần lúc SIGNED, mang commodity/buyerId/sellerId/totalAmount. Đây là điểm ingest duy nhất của dim_contract; trước rà soát 06/07/2026, bảng này tồn tại trên schema nhưng chưa từng được wire vào event nào.</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Fact tables (ghi incremental, không khoá bảng): </w:t>
      </w:r>
      <w:r>
        <w:rPr>
          <w:rFonts w:ascii="Calibri" w:cs="Calibri" w:eastAsia="Calibri" w:hAnsi="Calibri"/>
          <w:b w:val="false"/>
          <w:bCs w:val="false"/>
          <w:i w:val="false"/>
          <w:iCs w:val="false"/>
          <w:color w:val="111827"/>
          <w:sz w:val="21"/>
          <w:szCs w:val="21"/>
        </w:rPr>
        <w:t xml:space="preserve">lưu event thô append-only — fact_milestone_performance (granularity Milestone), fact_contract_settlement (mới, granularity Contract, nguồn contract.settled), fact_contract_cancellation (granularity Contract, nguồn contract.cancelled). Ghi nhanh, triệt tiêu table-lock contention.</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Aggregate tables (pre-computed, đọc O(1)): </w:t>
      </w:r>
      <w:r>
        <w:rPr>
          <w:rFonts w:ascii="Calibri" w:cs="Calibri" w:eastAsia="Calibri" w:hAnsi="Calibri"/>
          <w:b w:val="false"/>
          <w:bCs w:val="false"/>
          <w:i w:val="false"/>
          <w:iCs w:val="false"/>
          <w:color w:val="111827"/>
          <w:sz w:val="21"/>
          <w:szCs w:val="21"/>
        </w:rPr>
        <w:t xml:space="preserve">agg_monthly_commodity_stats — do job @Scheduled quét fact mỗi đêm, tính sẵn rate (%) ghi thẳng vào cột, API chỉ SELECT.</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Idempotency bắt buộc. </w:t>
      </w:r>
      <w:r>
        <w:rPr>
          <w:rFonts w:ascii="Calibri" w:cs="Calibri" w:eastAsia="Calibri" w:hAnsi="Calibri"/>
          <w:color w:val="374151"/>
          <w:sz w:val="20"/>
          <w:szCs w:val="20"/>
        </w:rPr>
        <w:t xml:space="preserve">RabbitMQ at-least-once: nếu milestone.settled bị gửi lại 2 lần, số tiền báo cáo bị nhân đôi — analytics nhạy cảm không kém bank. Bảng analytics_idempotency_log theo message_id chặn xử lý trùng.</w:t>
      </w:r>
    </w:p>
    <w:p>
      <w:pPr>
        <w:pBdr>
          <w:top w:val="single" w:color="D1D5DB" w:sz="2" w:space="6"/>
          <w:bottom w:val="single" w:color="D1D5DB" w:sz="2" w:space="6"/>
          <w:left w:val="single" w:color="B45454" w:sz="12" w:space="10"/>
          <w:right w:val="single" w:color="D1D5DB" w:sz="2" w:space="6"/>
        </w:pBdr>
        <w:shd w:fill="FDF2F2" w:color="auto" w:val="clear"/>
        <w:spacing w:after="140" w:before="120" w:line="264"/>
        <w:ind w:left="60" w:right="60"/>
      </w:pPr>
      <w:r>
        <w:rPr>
          <w:rFonts w:ascii="Calibri" w:cs="Calibri" w:eastAsia="Calibri" w:hAnsi="Calibri"/>
          <w:b/>
          <w:bCs/>
          <w:color w:val="1F2A37"/>
          <w:sz w:val="20"/>
          <w:szCs w:val="20"/>
        </w:rPr>
        <w:t xml:space="preserve">Bug fix rà soát 06/07/2026 — granularity sai + race condition. </w:t>
      </w:r>
      <w:r>
        <w:rPr>
          <w:rFonts w:ascii="Calibri" w:cs="Calibri" w:eastAsia="Calibri" w:hAnsi="Calibri"/>
          <w:color w:val="374151"/>
          <w:sz w:val="20"/>
          <w:szCs w:val="20"/>
        </w:rPr>
        <w:t xml:space="preserve">(1) total_contracts_settled không thể đếm đúng từ fact_milestone_performance (granularity Milestone ≠ Contract — một hợp đồng dở dang vẫn có milestone đã SETTLED). Cần fact_contract_settlement riêng, nguồn contract.settled. (2) has_force_majeure hầu như luôn sai nếu chỉ UPDATE trực tiếp: milestone.force_majeure_resolved luôn tới TRƯỚC khi milestone đạt trạng thái cuối, nên fact row chưa tồn tại lúc UPDATE chạy. Giải pháp: bảng staging pending_force_majeure_flag — ghi tạm lúc resolved tới sớm, merge vào đúng lúc INSERT fact row.</w:t>
      </w:r>
    </w:p>
    <w:p>
      <w:pPr>
        <w:pBdr>
          <w:top w:val="single" w:color="D1D5DB" w:sz="2" w:space="4"/>
          <w:bottom w:val="single" w:color="D1D5DB" w:sz="2" w:space="4"/>
          <w:left w:val="single" w:color="D1D5DB" w:sz="2" w:space="4"/>
          <w:right w:val="single" w:color="D1D5DB" w:sz="2" w:space="4"/>
        </w:pBdr>
        <w:shd w:fill="F3F4F6" w:color="auto" w:val="clear"/>
        <w:spacing w:after="140" w:before="80" w:line="240"/>
        <w:ind w:left="60" w:right="60"/>
      </w:pPr>
      <w:r>
        <w:rPr>
          <w:rFonts w:ascii="Consolas" w:cs="Consolas" w:eastAsia="Consolas" w:hAnsi="Consolas"/>
          <w:color w:val="374151"/>
          <w:sz w:val="17"/>
          <w:szCs w:val="17"/>
        </w:rPr>
        <w:t xml:space="preserve">CREATE TABLE dim_contract (</w:t>
      </w:r>
      <w:r>
        <w:rPr>
          <w:rFonts w:ascii="Consolas" w:cs="Consolas" w:eastAsia="Consolas" w:hAnsi="Consolas"/>
          <w:color w:val="374151"/>
          <w:sz w:val="17"/>
          <w:szCs w:val="17"/>
        </w:rPr>
        <w:br/>
        <w:t xml:space="preserve">  contract_id UUID PRIMARY KEY, commodity VARCHAR(50) NOT NULL,</w:t>
      </w:r>
      <w:r>
        <w:rPr>
          <w:rFonts w:ascii="Consolas" w:cs="Consolas" w:eastAsia="Consolas" w:hAnsi="Consolas"/>
          <w:color w:val="374151"/>
          <w:sz w:val="17"/>
          <w:szCs w:val="17"/>
        </w:rPr>
        <w:br/>
        <w:t xml:space="preserve">  buyer_id UUID NOT NULL, seller_id UUID NOT NULL, total_amount DECIMAL(15,2) NOT NULL,</w:t>
      </w:r>
      <w:r>
        <w:rPr>
          <w:rFonts w:ascii="Consolas" w:cs="Consolas" w:eastAsia="Consolas" w:hAnsi="Consolas"/>
          <w:color w:val="374151"/>
          <w:sz w:val="17"/>
          <w:szCs w:val="17"/>
        </w:rPr>
        <w:br/>
        <w:t xml:space="preserve">  signed_at TIMESTAMP NOT NULL</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CREATE TABLE fact_milestone_performance (</w:t>
      </w:r>
      <w:r>
        <w:rPr>
          <w:rFonts w:ascii="Consolas" w:cs="Consolas" w:eastAsia="Consolas" w:hAnsi="Consolas"/>
          <w:color w:val="374151"/>
          <w:sz w:val="17"/>
          <w:szCs w:val="17"/>
        </w:rPr>
        <w:br/>
        <w:t xml:space="preserve">  fact_id UUID PRIMARY KEY, contract_id UUID NOT NULL, milestone_id UUID NOT NULL,</w:t>
      </w:r>
      <w:r>
        <w:rPr>
          <w:rFonts w:ascii="Consolas" w:cs="Consolas" w:eastAsia="Consolas" w:hAnsi="Consolas"/>
          <w:color w:val="374151"/>
          <w:sz w:val="17"/>
          <w:szCs w:val="17"/>
        </w:rPr>
        <w:br/>
        <w:t xml:space="preserve">  status VARCHAR(20) NOT NULL,           -- SETTLED | CANCELLED_WITH_PENALTY</w:t>
      </w:r>
      <w:r>
        <w:rPr>
          <w:rFonts w:ascii="Consolas" w:cs="Consolas" w:eastAsia="Consolas" w:hAnsi="Consolas"/>
          <w:color w:val="374151"/>
          <w:sz w:val="17"/>
          <w:szCs w:val="17"/>
        </w:rPr>
        <w:br/>
        <w:t xml:space="preserve">  locked_amount DECIMAL(15,2) NOT NULL, actual_amount DECIMAL(15,2) NOT NULL,</w:t>
      </w:r>
      <w:r>
        <w:rPr>
          <w:rFonts w:ascii="Consolas" w:cs="Consolas" w:eastAsia="Consolas" w:hAnsi="Consolas"/>
          <w:color w:val="374151"/>
          <w:sz w:val="17"/>
          <w:szCs w:val="17"/>
        </w:rPr>
        <w:br/>
        <w:t xml:space="preserve">  delta_shortfall_amount DECIMAL(15,2) NOT NULL,  -- locked - actual</w:t>
      </w:r>
      <w:r>
        <w:rPr>
          <w:rFonts w:ascii="Consolas" w:cs="Consolas" w:eastAsia="Consolas" w:hAnsi="Consolas"/>
          <w:color w:val="374151"/>
          <w:sz w:val="17"/>
          <w:szCs w:val="17"/>
        </w:rPr>
        <w:br/>
        <w:t xml:space="preserve">  has_force_majeure BOOLEAN NOT NULL DEFAULT FALSE, resolved_at TIMESTAMP NOT NULL</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CREATE TABLE fact_contract_settlement (         -- mới 06/07/2026, xem 4.2</w:t>
      </w:r>
      <w:r>
        <w:rPr>
          <w:rFonts w:ascii="Consolas" w:cs="Consolas" w:eastAsia="Consolas" w:hAnsi="Consolas"/>
          <w:color w:val="374151"/>
          <w:sz w:val="17"/>
          <w:szCs w:val="17"/>
        </w:rPr>
        <w:br/>
        <w:t xml:space="preserve">  fact_id UUID PRIMARY KEY, contract_id UUID NOT NULL, settled_at TIMESTAMP NOT NULL</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CREATE TABLE fact_contract_cancellation (</w:t>
      </w:r>
      <w:r>
        <w:rPr>
          <w:rFonts w:ascii="Consolas" w:cs="Consolas" w:eastAsia="Consolas" w:hAnsi="Consolas"/>
          <w:color w:val="374151"/>
          <w:sz w:val="17"/>
          <w:szCs w:val="17"/>
        </w:rPr>
        <w:br/>
        <w:t xml:space="preserve">  fact_id UUID PRIMARY KEY, contract_id UUID NOT NULL,</w:t>
      </w:r>
      <w:r>
        <w:rPr>
          <w:rFonts w:ascii="Consolas" w:cs="Consolas" w:eastAsia="Consolas" w:hAnsi="Consolas"/>
          <w:color w:val="374151"/>
          <w:sz w:val="17"/>
          <w:szCs w:val="17"/>
        </w:rPr>
        <w:br/>
        <w:t xml:space="preserve">  initiated_by VARCHAR(10) NOT NULL, cancelled_at TIMESTAMP NOT NULL</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CREATE TABLE pending_force_majeure_flag (       -- staging, mới 06/07/2026, xem 4.2</w:t>
      </w:r>
      <w:r>
        <w:rPr>
          <w:rFonts w:ascii="Consolas" w:cs="Consolas" w:eastAsia="Consolas" w:hAnsi="Consolas"/>
          <w:color w:val="374151"/>
          <w:sz w:val="17"/>
          <w:szCs w:val="17"/>
        </w:rPr>
        <w:br/>
        <w:t xml:space="preserve">  milestone_id UUID PRIMARY KEY, flagged_at TIMESTAMP NOT NULL</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CREATE TABLE agg_monthly_commodity_stats (</w:t>
      </w:r>
      <w:r>
        <w:rPr>
          <w:rFonts w:ascii="Consolas" w:cs="Consolas" w:eastAsia="Consolas" w:hAnsi="Consolas"/>
          <w:color w:val="374151"/>
          <w:sz w:val="17"/>
          <w:szCs w:val="17"/>
        </w:rPr>
        <w:br/>
        <w:t xml:space="preserve">  month_id VARCHAR(7) NOT NULL, commodity VARCHAR(50) NOT NULL,</w:t>
      </w:r>
      <w:r>
        <w:rPr>
          <w:rFonts w:ascii="Consolas" w:cs="Consolas" w:eastAsia="Consolas" w:hAnsi="Consolas"/>
          <w:color w:val="374151"/>
          <w:sz w:val="17"/>
          <w:szCs w:val="17"/>
        </w:rPr>
        <w:br/>
        <w:t xml:space="preserve">  total_contracts_settled INT NOT NULL DEFAULT 0, total_contracts_cancelled INT NOT NULL DEFAULT 0,</w:t>
      </w:r>
      <w:r>
        <w:rPr>
          <w:rFonts w:ascii="Consolas" w:cs="Consolas" w:eastAsia="Consolas" w:hAnsi="Consolas"/>
          <w:color w:val="374151"/>
          <w:sz w:val="17"/>
          <w:szCs w:val="17"/>
        </w:rPr>
        <w:br/>
        <w:t xml:space="preserve">  cancellation_rate DECIMAL(5,4) NOT NULL DEFAULT 0, force_majeure_incidents INT NOT NULL DEFAULT 0,</w:t>
      </w:r>
      <w:r>
        <w:rPr>
          <w:rFonts w:ascii="Consolas" w:cs="Consolas" w:eastAsia="Consolas" w:hAnsi="Consolas"/>
          <w:color w:val="374151"/>
          <w:sz w:val="17"/>
          <w:szCs w:val="17"/>
        </w:rPr>
        <w:br/>
        <w:t xml:space="preserve">  total_value_settled DECIMAL(15,2) NOT NULL DEFAULT 0, escrow_efficiency_rate DECIMAL(5,4) NOT NULL DEFAULT 0,</w:t>
      </w:r>
      <w:r>
        <w:rPr>
          <w:rFonts w:ascii="Consolas" w:cs="Consolas" w:eastAsia="Consolas" w:hAnsi="Consolas"/>
          <w:color w:val="374151"/>
          <w:sz w:val="17"/>
          <w:szCs w:val="17"/>
        </w:rPr>
        <w:br/>
        <w:t xml:space="preserve">  PRIMARY KEY (month_id, commodity)</w:t>
      </w:r>
      <w:r>
        <w:rPr>
          <w:rFonts w:ascii="Consolas" w:cs="Consolas" w:eastAsia="Consolas" w:hAnsi="Consolas"/>
          <w:color w:val="374151"/>
          <w:sz w:val="17"/>
          <w:szCs w:val="17"/>
        </w:rPr>
        <w:br/>
        <w:t xml:space="preserve">);</w:t>
      </w:r>
      <w:r>
        <w:rPr>
          <w:rFonts w:ascii="Consolas" w:cs="Consolas" w:eastAsia="Consolas" w:hAnsi="Consolas"/>
          <w:color w:val="374151"/>
          <w:sz w:val="17"/>
          <w:szCs w:val="17"/>
        </w:rPr>
        <w:br/>
        <w:t xml:space="preserve">CREATE TABLE analytics_idempotency_log ( message_id VARCHAR(255) PRIMARY KEY, processed_at TIMESTAMP NOT NULL DEFAULT now() );</w:t>
      </w:r>
    </w:p>
    <w:p>
      <w:pPr>
        <w:pStyle w:val="Heading3"/>
        <w:spacing w:after="80" w:before="240"/>
      </w:pPr>
      <w:r>
        <w:rPr>
          <w:rFonts w:ascii="Calibri" w:cs="Calibri" w:eastAsia="Calibri" w:hAnsi="Calibri"/>
          <w:b/>
          <w:bCs/>
          <w:color w:val="1F2A37"/>
          <w:sz w:val="22"/>
          <w:szCs w:val="22"/>
        </w:rPr>
        <w:t xml:space="preserve">4.3 Batch job &amp; API</w:t>
      </w:r>
    </w:p>
    <w:p>
      <w:pPr>
        <w:spacing w:after="120" w:before="0" w:line="276"/>
        <w:jc w:val="both"/>
      </w:pPr>
      <w:r>
        <w:rPr>
          <w:rFonts w:ascii="Calibri" w:cs="Calibri" w:eastAsia="Calibri" w:hAnsi="Calibri"/>
          <w:b w:val="false"/>
          <w:bCs w:val="false"/>
          <w:i w:val="false"/>
          <w:iCs w:val="false"/>
          <w:color w:val="111827"/>
          <w:sz w:val="21"/>
          <w:szCs w:val="21"/>
        </w:rPr>
        <w:t xml:space="preserve">MonthlyAggregationJob (@Scheduled) chạy 1:00 sáng mỗi ngày (off-peak, trước VerifyChainJob của audit lúc 2:00 để tránh giành tài nguyên DB). Quét fact_contract_settlement + fact_contract_cancellation (JOIN dim_contract lấy commodity — granularity Contract, cho total_contracts_settled/total_contracts_cancelled) và fact_milestone_performance (JOIN dim_contract, granularity Milestone, cho total_value_settled/escrow_efficiency_rate/force_majeure_incidents) — hai nguồn khác granularity, upsert đúng cột tương ứng vào agg_monthly_commodity_stats tháng hiện tại, tính và ghi đè rate. API cache Redis TTL 1 giờ (phân tích vĩ mô không cần fresh tới giây).</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4700"/>
        <w:gridCol w:w="4938"/>
      </w:tblGrid>
      <w:tr>
        <w:trPr>
          <w:tblHeader/>
        </w:trPr>
        <w:tc>
          <w:tcPr>
            <w:tcW w:type="dxa" w:w="47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Endpoint</w:t>
            </w:r>
          </w:p>
        </w:tc>
        <w:tc>
          <w:tcPr>
            <w:tcW w:type="dxa" w:w="49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Ý nghĩa quản trị (VICOFA/VRA/Admin)</w:t>
            </w:r>
          </w:p>
        </w:tc>
      </w:tr>
      <w:tr>
        <w:tc>
          <w:tcPr>
            <w:tcW w:type="dxa" w:w="4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GET /api/v1/analytics/cancellations?year={YYYY}</w:t>
            </w:r>
          </w:p>
        </w:tc>
        <w:tc>
          <w:tcPr>
            <w:tcW w:type="dxa" w:w="49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Tỷ lệ phá vỡ hợp đồng theo ngành hàng — đo lòng tin vào hợp đồng forward</w:t>
            </w:r>
          </w:p>
        </w:tc>
      </w:tr>
      <w:tr>
        <w:tc>
          <w:tcPr>
            <w:tcW w:type="dxa" w:w="4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GET /api/v1/analytics/escrow-effectiveness?month={YYYY-MM}</w:t>
            </w:r>
          </w:p>
        </w:tc>
        <w:tc>
          <w:tcPr>
            <w:tcW w:type="dxa" w:w="49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Hiệu quả ký quỹ theo đợt — tiền khoá có bám sát thực nhận không, hay khoá dư</w:t>
            </w:r>
          </w:p>
        </w:tc>
      </w:tr>
      <w:tr>
        <w:tc>
          <w:tcPr>
            <w:tcW w:type="dxa" w:w="4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GET /api/v1/analytics/force-majeure-trends?year={YYYY}</w:t>
            </w:r>
          </w:p>
        </w:tc>
        <w:tc>
          <w:tcPr>
            <w:tcW w:type="dxa" w:w="49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Xu hướng bất khả kháng theo mùa vụ/ngành — báo cáo chuỗi cung ứng cho Bộ NN&amp;MT</w:t>
            </w:r>
          </w:p>
        </w:tc>
      </w:tr>
    </w:tbl>
    <w:p>
      <w:pPr>
        <w:pStyle w:val="Heading3"/>
        <w:spacing w:after="80" w:before="240"/>
      </w:pPr>
      <w:r>
        <w:rPr>
          <w:rFonts w:ascii="Calibri" w:cs="Calibri" w:eastAsia="Calibri" w:hAnsi="Calibri"/>
          <w:b/>
          <w:bCs/>
          <w:color w:val="1F2A37"/>
          <w:sz w:val="22"/>
          <w:szCs w:val="22"/>
        </w:rPr>
        <w:t xml:space="preserve">4.4 Giới hạn (tradeoff CQRS/event-driven)</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Eventual consistency &amp; data lag. </w:t>
      </w:r>
      <w:r>
        <w:rPr>
          <w:rFonts w:ascii="Calibri" w:cs="Calibri" w:eastAsia="Calibri" w:hAnsi="Calibri"/>
          <w:b w:val="false"/>
          <w:bCs w:val="false"/>
          <w:i w:val="false"/>
          <w:iCs w:val="false"/>
          <w:color w:val="111827"/>
          <w:sz w:val="21"/>
          <w:szCs w:val="21"/>
        </w:rPr>
        <w:t xml:space="preserve">Dashboard không khớp tới từng VNĐ theo thời gian thực: lag hệ thống (RabbitMQ) + lag nghiệp vụ (agg chỉ cập nhật qua batch 1:00 sáng — thay đổi trong ngày phản ánh vào biểu đồ % từ ngày mai).</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Không có historical backfill. </w:t>
      </w:r>
      <w:r>
        <w:rPr>
          <w:rFonts w:ascii="Calibri" w:cs="Calibri" w:eastAsia="Calibri" w:hAnsi="Calibri"/>
          <w:b w:val="false"/>
          <w:bCs w:val="false"/>
          <w:i w:val="false"/>
          <w:iCs w:val="false"/>
          <w:color w:val="111827"/>
          <w:sz w:val="21"/>
          <w:szCs w:val="21"/>
        </w:rPr>
        <w:t xml:space="preserve">Pure consumer không gọi ngược — deploy giữa chừng thì chỉ ghi nhận data từ ngày deploy; hợp đồng cũ không có trên dashboard trừ khi replay event từ audit-service. Đây là cái giá thật của event-driven.</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Không bắt được data-fix tay. </w:t>
      </w:r>
      <w:r>
        <w:rPr>
          <w:rFonts w:ascii="Calibri" w:cs="Calibri" w:eastAsia="Calibri" w:hAnsi="Calibri"/>
          <w:b w:val="false"/>
          <w:bCs w:val="false"/>
          <w:i w:val="false"/>
          <w:iCs w:val="false"/>
          <w:color w:val="111827"/>
          <w:sz w:val="21"/>
          <w:szCs w:val="21"/>
        </w:rPr>
        <w:t xml:space="preserve">Nếu Admin sửa lịch sử giao dịch bằng SQL trực tiếp, không event nào sinh ra → analytics vĩnh viễn lệch so với DB gốc.</w:t>
      </w:r>
    </w:p>
    <w:p>
      <w:pPr>
        <w:pStyle w:val="Heading2"/>
        <w:pBdr>
          <w:bottom w:val="single" w:color="D1D5DB" w:sz="6" w:space="6"/>
        </w:pBdr>
        <w:spacing w:after="120" w:before="320"/>
      </w:pPr>
      <w:r>
        <w:rPr>
          <w:rFonts w:ascii="Calibri" w:cs="Calibri" w:eastAsia="Calibri" w:hAnsi="Calibri"/>
          <w:b/>
          <w:bCs/>
          <w:color w:val="1F2A37"/>
          <w:sz w:val="25"/>
          <w:szCs w:val="25"/>
        </w:rPr>
        <w:t xml:space="preserve">Phụ lục A — Event Catalog hợp nhất</w:t>
      </w:r>
    </w:p>
    <w:p>
      <w:pPr>
        <w:spacing w:after="120" w:before="0" w:line="276"/>
        <w:jc w:val="both"/>
      </w:pPr>
      <w:r>
        <w:rPr>
          <w:rFonts w:ascii="Calibri" w:cs="Calibri" w:eastAsia="Calibri" w:hAnsi="Calibri"/>
          <w:b w:val="false"/>
          <w:bCs w:val="false"/>
          <w:i w:val="false"/>
          <w:iCs w:val="false"/>
          <w:color w:val="111827"/>
          <w:sz w:val="21"/>
          <w:szCs w:val="21"/>
        </w:rPr>
        <w:t xml:space="preserve">Toàn bộ sự kiện RabbitMQ xuyên hệ thống. Convention: {aggregate}.{actor}_{past_tense_verb}; mỗi message mang eventId + occurredAt; consumer dedup theo eventId/sourceEventId. Sự kiện Local Outbox (đồng bộ Milestone→Contract) không qua RabbitMQ, không liệt kê ở đây.</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3300"/>
        <w:gridCol w:w="2100"/>
        <w:gridCol w:w="4238"/>
      </w:tblGrid>
      <w:tr>
        <w:trPr>
          <w:tblHeader/>
        </w:trPr>
        <w:tc>
          <w:tcPr>
            <w:tcW w:type="dxa" w:w="33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Routing key</w:t>
            </w:r>
          </w:p>
        </w:tc>
        <w:tc>
          <w:tcPr>
            <w:tcW w:type="dxa" w:w="2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Publisher</w:t>
            </w:r>
          </w:p>
        </w:tc>
        <w:tc>
          <w:tcPr>
            <w:tcW w:type="dxa" w:w="42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Consumer(s)</w:t>
            </w:r>
          </w:p>
        </w:tc>
      </w:tr>
      <w:tr>
        <w:tc>
          <w:tcPr>
            <w:tcW w:type="dxa" w:w="3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contract.signed</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4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 notification, audit, analytics</w:t>
            </w:r>
          </w:p>
        </w:tc>
      </w:tr>
      <w:tr>
        <w:tc>
          <w:tcPr>
            <w:tcW w:type="dxa" w:w="3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contract.settled</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4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 (hoàn cọc), reputation, notification, analytics</w:t>
            </w:r>
          </w:p>
        </w:tc>
      </w:tr>
      <w:tr>
        <w:tc>
          <w:tcPr>
            <w:tcW w:type="dxa" w:w="3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contract.cancelled</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4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 (seize/refund cọc), notification, analytics</w:t>
            </w:r>
          </w:p>
        </w:tc>
      </w:tr>
      <w:tr>
        <w:tc>
          <w:tcPr>
            <w:tcW w:type="dxa" w:w="3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milestone.seller_weighed</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4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file, notification, audit</w:t>
            </w:r>
          </w:p>
        </w:tc>
      </w:tr>
      <w:tr>
        <w:tc>
          <w:tcPr>
            <w:tcW w:type="dxa" w:w="3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milestone.buyer_confirmed</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4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 notification, audit</w:t>
            </w:r>
          </w:p>
        </w:tc>
      </w:tr>
      <w:tr>
        <w:tc>
          <w:tcPr>
            <w:tcW w:type="dxa" w:w="3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milestone.flagged</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4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notification</w:t>
            </w:r>
          </w:p>
        </w:tc>
      </w:tr>
      <w:tr>
        <w:tc>
          <w:tcPr>
            <w:tcW w:type="dxa" w:w="3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milestone.force_majeure_claimed</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4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notification (Admin), audit</w:t>
            </w:r>
          </w:p>
        </w:tc>
      </w:tr>
      <w:tr>
        <w:tc>
          <w:tcPr>
            <w:tcW w:type="dxa" w:w="3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milestone.force_majeure_resolved</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4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 notification, audit</w:t>
            </w:r>
          </w:p>
        </w:tc>
      </w:tr>
      <w:tr>
        <w:tc>
          <w:tcPr>
            <w:tcW w:type="dxa" w:w="3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milestone.settled</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4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 notification, reputation, analytics, audit</w:t>
            </w:r>
          </w:p>
        </w:tc>
      </w:tr>
      <w:tr>
        <w:tc>
          <w:tcPr>
            <w:tcW w:type="dxa" w:w="3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milestone.cancelled_with_penalty</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4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 reputation, analytics, notification, audit</w:t>
            </w:r>
          </w:p>
        </w:tc>
      </w:tr>
      <w:tr>
        <w:tc>
          <w:tcPr>
            <w:tcW w:type="dxa" w:w="3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bank.lock/release/seize/refund_requested</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escrow-service</w:t>
            </w:r>
          </w:p>
        </w:tc>
        <w:tc>
          <w:tcPr>
            <w:tcW w:type="dxa" w:w="4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bank-service</w:t>
            </w:r>
          </w:p>
        </w:tc>
      </w:tr>
      <w:tr>
        <w:tc>
          <w:tcPr>
            <w:tcW w:type="dxa" w:w="3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bank.lock/release/seize/refund_completed | _failed</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bank-service</w:t>
            </w:r>
          </w:p>
        </w:tc>
        <w:tc>
          <w:tcPr>
            <w:tcW w:type="dxa" w:w="4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escrow-service</w:t>
            </w:r>
          </w:p>
        </w:tc>
      </w:tr>
      <w:tr>
        <w:tc>
          <w:tcPr>
            <w:tcW w:type="dxa" w:w="3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reputation.locked | reputation.unlocked</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reputation-service</w:t>
            </w:r>
          </w:p>
        </w:tc>
        <w:tc>
          <w:tcPr>
            <w:tcW w:type="dxa" w:w="4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user-service</w:t>
            </w:r>
          </w:p>
        </w:tc>
      </w:tr>
      <w:tr>
        <w:tc>
          <w:tcPr>
            <w:tcW w:type="dxa" w:w="3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file.uploaded.direct | file.email.received</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file-service</w:t>
            </w:r>
          </w:p>
        </w:tc>
        <w:tc>
          <w:tcPr>
            <w:tcW w:type="dxa" w:w="4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file-service (queue nội bộ)</w:t>
            </w:r>
          </w:p>
        </w:tc>
      </w:tr>
      <w:tr>
        <w:tc>
          <w:tcPr>
            <w:tcW w:type="dxa" w:w="3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file.ready | file.failed</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file-service</w:t>
            </w:r>
          </w:p>
        </w:tc>
        <w:tc>
          <w:tcPr>
            <w:tcW w:type="dxa" w:w="4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dịch vụ sở hữu fileId (contract, inspection, product)</w:t>
            </w:r>
          </w:p>
        </w:tc>
      </w:tr>
    </w:tbl>
    <w:p>
      <w:pPr>
        <w:spacing w:after="120" w:before="0" w:line="276"/>
        <w:jc w:val="both"/>
      </w:pPr>
      <w:r>
        <w:rPr>
          <w:rFonts w:ascii="Calibri" w:cs="Calibri" w:eastAsia="Calibri" w:hAnsi="Calibri"/>
          <w:b w:val="false"/>
          <w:bCs w:val="false"/>
          <w:i w:val="false"/>
          <w:iCs w:val="false"/>
          <w:color w:val="111827"/>
          <w:sz w:val="21"/>
          <w:szCs w:val="21"/>
        </w:rPr>
        <w:t xml:space="preserve">Ghi hash vào audit-service (source_type: MILESTONE_EVENT, CONTRACT_SIGNED, INSPECTION_REPORT, EXTERNAL_INSPECTION_REPORT, LEVEL2_INSPECTION_COMMISSIONED) đi qua consumer của audit trên các event tương ứng, không phải routing key riêng.</w:t>
      </w:r>
    </w:p>
    <w:p>
      <w:pPr>
        <w:pStyle w:val="Heading2"/>
        <w:pBdr>
          <w:bottom w:val="single" w:color="D1D5DB" w:sz="6" w:space="6"/>
        </w:pBdr>
        <w:spacing w:after="120" w:before="320"/>
      </w:pPr>
      <w:r>
        <w:rPr>
          <w:rFonts w:ascii="Calibri" w:cs="Calibri" w:eastAsia="Calibri" w:hAnsi="Calibri"/>
          <w:b/>
          <w:bCs/>
          <w:color w:val="1F2A37"/>
          <w:sz w:val="25"/>
          <w:szCs w:val="25"/>
        </w:rPr>
        <w:t xml:space="preserve">Phụ lục B — Ma trận dịch vụ</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00"/>
        <w:gridCol w:w="2000"/>
        <w:gridCol w:w="2100"/>
        <w:gridCol w:w="2738"/>
      </w:tblGrid>
      <w:tr>
        <w:trPr>
          <w:tblHeader/>
        </w:trPr>
        <w:tc>
          <w:tcPr>
            <w:tcW w:type="dxa" w:w="2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Dịch vụ</w:t>
            </w:r>
          </w:p>
        </w:tc>
        <w:tc>
          <w:tcPr>
            <w:tcW w:type="dxa" w:w="7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Port</w:t>
            </w:r>
          </w:p>
        </w:tc>
        <w:tc>
          <w:tcPr>
            <w:tcW w:type="dxa" w:w="20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DB</w:t>
            </w:r>
          </w:p>
        </w:tc>
        <w:tc>
          <w:tcPr>
            <w:tcW w:type="dxa" w:w="2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Aggregate chính</w:t>
            </w:r>
          </w:p>
        </w:tc>
        <w:tc>
          <w:tcPr>
            <w:tcW w:type="dxa" w:w="27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Căn cứ pháp lý liên quan</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user-service</w:t>
            </w:r>
          </w:p>
        </w:tc>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8081</w:t>
            </w:r>
          </w:p>
        </w:tc>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user_db</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UserProfile</w:t>
            </w:r>
          </w:p>
        </w:tc>
        <w:tc>
          <w:tcPr>
            <w:tcW w:type="dxa" w:w="27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BLDS Điều 142 (KYC)</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product-service</w:t>
            </w:r>
          </w:p>
        </w:tc>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8082</w:t>
            </w:r>
          </w:p>
        </w:tc>
        <w:tc>
          <w:tcPr>
            <w:tcW w:type="dxa" w:w="2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product_db</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Product, PlotRegistryEntry</w:t>
            </w:r>
          </w:p>
        </w:tc>
        <w:tc>
          <w:tcPr>
            <w:tcW w:type="dxa" w:w="27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EUDR (geolocation)</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contract-service</w:t>
            </w:r>
          </w:p>
        </w:tc>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8083</w:t>
            </w:r>
          </w:p>
        </w:tc>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contract_db</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Contract, Milestone, Signature</w:t>
            </w:r>
          </w:p>
        </w:tc>
        <w:tc>
          <w:tcPr>
            <w:tcW w:type="dxa" w:w="27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GDĐT Điều 22-23, 34; BLDS 156/351</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escrow-service</w:t>
            </w:r>
          </w:p>
        </w:tc>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8084</w:t>
            </w:r>
          </w:p>
        </w:tc>
        <w:tc>
          <w:tcPr>
            <w:tcW w:type="dxa" w:w="2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escrow_db</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EscrowAccount, EscrowMilestone</w:t>
            </w:r>
          </w:p>
        </w:tc>
        <w:tc>
          <w:tcPr>
            <w:tcW w:type="dxa" w:w="27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notification-service</w:t>
            </w:r>
          </w:p>
        </w:tc>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8085</w:t>
            </w:r>
          </w:p>
        </w:tc>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notification_db</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NotificationLog</w:t>
            </w:r>
          </w:p>
        </w:tc>
        <w:tc>
          <w:tcPr>
            <w:tcW w:type="dxa" w:w="27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GDĐT 14.2 (email anchor)</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bank-service</w:t>
            </w:r>
          </w:p>
        </w:tc>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8086</w:t>
            </w:r>
          </w:p>
        </w:tc>
        <w:tc>
          <w:tcPr>
            <w:tcW w:type="dxa" w:w="2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bank_db</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LedgerEntry</w:t>
            </w:r>
          </w:p>
        </w:tc>
        <w:tc>
          <w:tcPr>
            <w:tcW w:type="dxa" w:w="27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NĐ 52/2024 Điều 8.7</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inspection-service</w:t>
            </w:r>
          </w:p>
        </w:tc>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8087</w:t>
            </w:r>
          </w:p>
        </w:tc>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inspection_db</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InspectionReport, Level2Commission</w:t>
            </w:r>
          </w:p>
        </w:tc>
        <w:tc>
          <w:tcPr>
            <w:tcW w:type="dxa" w:w="27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NĐ 98/2018 Điều 15</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reputation-service</w:t>
            </w:r>
          </w:p>
        </w:tc>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8088</w:t>
            </w:r>
          </w:p>
        </w:tc>
        <w:tc>
          <w:tcPr>
            <w:tcW w:type="dxa" w:w="2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reputation_db</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LockEntry</w:t>
            </w:r>
          </w:p>
        </w:tc>
        <w:tc>
          <w:tcPr>
            <w:tcW w:type="dxa" w:w="27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LTM Điều 302; NĐ 52/2024 Điều 29 (AML)</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file-service</w:t>
            </w:r>
          </w:p>
        </w:tc>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8089</w:t>
            </w:r>
          </w:p>
        </w:tc>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file_db + MinIO</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File</w:t>
            </w:r>
          </w:p>
        </w:tc>
        <w:tc>
          <w:tcPr>
            <w:tcW w:type="dxa" w:w="27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EUDR Điều 9 (retention 5 năm)</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pricing-service</w:t>
            </w:r>
          </w:p>
        </w:tc>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8091</w:t>
            </w:r>
          </w:p>
        </w:tc>
        <w:tc>
          <w:tcPr>
            <w:tcW w:type="dxa" w:w="2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pricing_db + Redis</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PriceQuote</w:t>
            </w:r>
          </w:p>
        </w:tc>
        <w:tc>
          <w:tcPr>
            <w:tcW w:type="dxa" w:w="27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audit-service</w:t>
            </w:r>
          </w:p>
        </w:tc>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8092</w:t>
            </w:r>
          </w:p>
        </w:tc>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audit_db</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AuditRecord</w:t>
            </w:r>
          </w:p>
        </w:tc>
        <w:tc>
          <w:tcPr>
            <w:tcW w:type="dxa" w:w="27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GDĐT Điều 14.2</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analytics-service</w:t>
            </w:r>
          </w:p>
        </w:tc>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8093</w:t>
            </w:r>
          </w:p>
        </w:tc>
        <w:tc>
          <w:tcPr>
            <w:tcW w:type="dxa" w:w="2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analytics_db</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dim/fact/agg</w:t>
            </w:r>
          </w:p>
        </w:tc>
        <w:tc>
          <w:tcPr>
            <w:tcW w:type="dxa" w:w="27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w:t>
            </w:r>
          </w:p>
        </w:tc>
      </w:tr>
    </w:tbl>
    <w:p>
      <w:pPr>
        <w:spacing w:after="120" w:before="0" w:line="276"/>
        <w:jc w:val="both"/>
      </w:pPr>
      <w:r>
        <w:rPr>
          <w:rFonts w:ascii="Calibri" w:cs="Calibri" w:eastAsia="Calibri" w:hAnsi="Calibri"/>
          <w:b w:val="false"/>
          <w:bCs w:val="false"/>
          <w:i w:val="false"/>
          <w:iCs w:val="false"/>
          <w:color w:val="111827"/>
          <w:sz w:val="21"/>
          <w:szCs w:val="21"/>
        </w:rPr>
        <w:t xml:space="preserve">(Port 8090 bỏ trống — search-service đã gộp thành 2 tham số filter trong product-service.)</w:t>
      </w:r>
    </w:p>
    <w:p>
      <w:pPr>
        <w:pStyle w:val="Heading2"/>
        <w:pBdr>
          <w:bottom w:val="single" w:color="D1D5DB" w:sz="6" w:space="6"/>
        </w:pBdr>
        <w:spacing w:after="120" w:before="320"/>
      </w:pPr>
      <w:r>
        <w:rPr>
          <w:rFonts w:ascii="Calibri" w:cs="Calibri" w:eastAsia="Calibri" w:hAnsi="Calibri"/>
          <w:b/>
          <w:bCs/>
          <w:color w:val="1F2A37"/>
          <w:sz w:val="25"/>
          <w:szCs w:val="25"/>
        </w:rPr>
        <w:t xml:space="preserve">Điểm còn treo tổng hợp</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Payload event mang commodity — đã giải quyết (06/07/2026). </w:t>
      </w:r>
      <w:r>
        <w:rPr>
          <w:rFonts w:ascii="Calibri" w:cs="Calibri" w:eastAsia="Calibri" w:hAnsi="Calibri"/>
          <w:b w:val="false"/>
          <w:bCs w:val="false"/>
          <w:i w:val="false"/>
          <w:iCs w:val="false"/>
          <w:color w:val="111827"/>
          <w:sz w:val="21"/>
          <w:szCs w:val="21"/>
        </w:rPr>
        <w:t xml:space="preserve">contract.signed (mới) mang {commodity, buyerId, sellerId, totalAmount} để analytics-service populate dim_contract không cần Feign ngược. Còn treo cấp thấp hơn: bảng mapping Product.category (tiếng Việt) → commodity enum dùng chung (COFFEE/RICE/RUBBER/CASHEW) cần xác nhận nghiệp vụ trước khi contract-service code phần publish.</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Checklist KYC theo loại hình doanh nghiệp </w:t>
      </w:r>
      <w:r>
        <w:rPr>
          <w:rFonts w:ascii="Calibri" w:cs="Calibri" w:eastAsia="Calibri" w:hAnsi="Calibri"/>
          <w:b w:val="false"/>
          <w:bCs w:val="false"/>
          <w:i w:val="false"/>
          <w:iCs w:val="false"/>
          <w:color w:val="111827"/>
          <w:sz w:val="21"/>
          <w:szCs w:val="21"/>
        </w:rPr>
        <w:t xml:space="preserve">(buyer TNHH/cổ phần/hộ kinh doanh; giấy tờ INSPECTOR) — nguyên tắc đã chốt, danh mục cụ thể cần xác nhận nghiệp vụ.</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search-service </w:t>
      </w:r>
      <w:r>
        <w:rPr>
          <w:rFonts w:ascii="Calibri" w:cs="Calibri" w:eastAsia="Calibri" w:hAnsi="Calibri"/>
          <w:b w:val="false"/>
          <w:bCs w:val="false"/>
          <w:i w:val="false"/>
          <w:iCs w:val="false"/>
          <w:color w:val="111827"/>
          <w:sz w:val="21"/>
          <w:szCs w:val="21"/>
        </w:rPr>
        <w:t xml:space="preserve">chưa thiết kế — kỳ vọng consume event khi reputation score / listing đổi để cập nhật bản denormalized.</w:t>
      </w:r>
    </w:p>
    <w:p>
      <w:pPr>
        <w:pBdr>
          <w:top w:val="single" w:color="D1D5DB" w:sz="6" w:space="6"/>
        </w:pBdr>
        <w:spacing w:before="300"/>
      </w:pPr>
      <w:r>
        <w:rPr>
          <w:rFonts w:ascii="Calibri" w:cs="Calibri" w:eastAsia="Calibri" w:hAnsi="Calibri"/>
          <w:i/>
          <w:iCs/>
          <w:color w:val="6B7280"/>
          <w:sz w:val="19"/>
          <w:szCs w:val="19"/>
        </w:rPr>
        <w:t xml:space="preserve">— Hết tài liệu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6B7280"/>
        <w:sz w:val="16"/>
        <w:szCs w:val="16"/>
      </w:rPr>
      <w:t xml:space="preserve">SDS v1.0 · Bản đầy đủ · Tháng 7/2026 · Trang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6B7280"/>
        <w:sz w:val="16"/>
        <w:szCs w:val="16"/>
      </w:rPr>
      <w:t xml:space="preserve">AgriContract · SDS — Bản đầy đủ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374151"/>
      </w:r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37"/>
      <w:sz w:val="30"/>
      <w:szCs w:val="30"/>
    </w:rPr>
  </w:style>
  <w:style w:type="paragraph" w:styleId="Heading2">
    <w:name w:val="Heading 2"/>
    <w:basedOn w:val="Normal"/>
    <w:next w:val="Normal"/>
    <w:qFormat/>
    <w:pPr>
      <w:outlineLvl w:val="1"/>
    </w:pPr>
    <w:rPr>
      <w:rFonts w:ascii="Calibri" w:cs="Calibri" w:eastAsia="Calibri" w:hAnsi="Calibri"/>
      <w:b/>
      <w:bCs/>
      <w:color w:val="1F2A37"/>
      <w:sz w:val="25"/>
      <w:szCs w:val="25"/>
    </w:rPr>
  </w:style>
  <w:style w:type="paragraph" w:styleId="Heading3">
    <w:name w:val="Heading 3"/>
    <w:basedOn w:val="Normal"/>
    <w:next w:val="Normal"/>
    <w:qFormat/>
    <w:pPr>
      <w:outlineLvl w:val="2"/>
    </w:pPr>
    <w:rPr>
      <w:rFonts w:ascii="Calibri" w:cs="Calibri" w:eastAsia="Calibri" w:hAnsi="Calibri"/>
      <w:b/>
      <w:bCs/>
      <w:color w:val="374151"/>
      <w:sz w:val="22"/>
      <w:szCs w:val="22"/>
    </w:rPr>
  </w:style>
  <w:style w:type="paragraph" w:styleId="Heading4">
    <w:name w:val="Heading 4"/>
    <w:basedOn w:val="Normal"/>
    <w:next w:val="Normal"/>
    <w:qFormat/>
    <w:pPr>
      <w:outlineLvl w:val="3"/>
    </w:pPr>
    <w:rPr>
      <w:rFonts w:ascii="Calibri" w:cs="Calibri" w:eastAsia="Calibri" w:hAnsi="Calibri"/>
      <w:b/>
      <w:bCs/>
      <w:color w:val="37415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AgriContract — Software Design Specification (SDS) — Bản đầy đủ v1.0</dc:title>
  <dc:creator>AgriContract</dc:creator>
  <cp:lastModifiedBy>Un-named</cp:lastModifiedBy>
  <cp:revision>1</cp:revision>
  <dcterms:created xsi:type="dcterms:W3CDTF">2026-07-05T17:49:43.898Z</dcterms:created>
  <dcterms:modified xsi:type="dcterms:W3CDTF">2026-07-05T17:49:43.915Z</dcterms:modified>
</cp:coreProperties>
</file>

<file path=docProps/custom.xml><?xml version="1.0" encoding="utf-8"?>
<Properties xmlns="http://schemas.openxmlformats.org/officeDocument/2006/custom-properties" xmlns:vt="http://schemas.openxmlformats.org/officeDocument/2006/docPropsVTypes"/>
</file>