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11111"/>
          <w:sz w:val="72"/>
          <w:szCs w:val="72"/>
        </w:rPr>
        <w:t xml:space="preserve">AgriContract</w:t>
      </w:r>
    </w:p>
    <w:p>
      <w:pPr>
        <w:spacing w:after="240"/>
        <w:jc w:val="center"/>
      </w:pPr>
      <w:r>
        <w:rPr>
          <w:rFonts w:ascii="Arial" w:cs="Arial" w:eastAsia="Arial" w:hAnsi="Arial"/>
          <w:color w:val="333333"/>
          <w:sz w:val="40"/>
          <w:szCs w:val="40"/>
        </w:rPr>
        <w:t xml:space="preserve">Technical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Domain Model · Architecture · API · Database · Event Catalog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Phase 1 MVP · Deadline 24/7/2026 · v1.0</w:t>
      </w:r>
    </w:p>
    <w:p>
      <w:r>
        <w:br w:type="page"/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Tổng Quan Kiến Trúc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AgriContract là nền tảng B2B số hóa hợp đồng nông sản với cơ chế escrow tự thực thi. Hệ thống xây dựng theo kiến trúc Microservices + DDD Tactical, giao tiếp qua API Gateway và RabbitMQ Choreography Saga.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1.1 Stack Kỹ Thuật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Thành phần</w:t>
            </w:r>
          </w:p>
        </w:tc>
        <w:tc>
          <w:tcPr>
            <w:tcW w:type="dxa" w:w="3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  <w:tc>
          <w:tcPr>
            <w:tcW w:type="dxa" w:w="3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Spring Boot 3 + Java 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Mỗi service là Maven project độc lập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+ Vite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SPA, gọi API qua Gateway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MySQL 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Database-per-Service — không share schema, không cross-DB JOIN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Message broker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RabbitMQ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Choreography Saga, Topic Exchange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Keycloak :8180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JWT, realm: agricontract, roles: SELLER/BUYER/ADMIN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Spring Cloud Gateway :8080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JWT validation, routing, rate limit stub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Tất cả services + infra trên bridge network agricontract-net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1.2 Mono-repo Structure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Toàn bộ dự án nằm trong một repository GitHub duy nhất. Mỗi service là Maven project độc lập — có pom.xml riêng, build riêng.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agricontract/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docker-compose.yml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.env.example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api-gateway/     product-service/     escrow-service/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user-service/    contract-service/    notification-service/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frontend/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1.3 Package Structure — Clean Architecture + DDD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com.agricontract.&lt;service&gt;/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domain/          ← Aggregate, Entity, VO — zero Spring dependency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application/     ← Use cases (command/ + query/)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infrastructure/  ← JPA, RabbitMQ, Feign (implement domain ports)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api/             ← Controllers, DTOs, mappers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Domain layer không được import bất kỳ annotation Spring nào. Spring chỉ xuất hiện từ application layer trở ra.</w:t>
      </w:r>
    </w:p>
    <w:p>
      <w:r>
        <w:br w:type="page"/>
      </w:r>
    </w:p>
    <w:p>
      <w:pPr>
        <w:pStyle w:val="Heading1"/>
      </w:pPr>
      <w:r>
        <w:t xml:space="preserve">2. Architecture Diagram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Toàn cảnh hệ thống: 5 microservices, API Gateway, Keycloak IAM, RabbitMQ broker, 5 MySQL databases độc lập.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Architecture Overview Diagram" descr="Architecture Overview Diagram" title="Architecture Overvie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4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Entry point — JWT validation, routing, rate limit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 profile management, Keycloak integration bridge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Supporting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 catalog và listing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 lifecycle — state machine OFFERED→SETTLED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Fund locking, release, penalty calculation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notification-service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8085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Generic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Event-driven email/in-app notification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DDD — Aggregate, Entity, Value Object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3.1 user-service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UserProfile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userId (Keycloak sub), organizationName, role, verificationStatus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Không lưu password. userId = Keycloak sub UUID.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ContactInfo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email, phone, address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Immutable. Embedded trong UserProfile.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SELLER, BUYER, ADMIN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Domain enum.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VerificationStatus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PENDING, VERIFIED, REJECTED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thay đổi.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product-service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3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2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listingId, sellerId, productId, quantity, priceFloor, deliveryDeadline, listingStatus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 machine: ACTIVE → CLOSED / EXPIRED.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productId, name, category, unit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Catalog reference. Aggregate Root riêng vì độc lập với Listing.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ACTIVE, CLOSED, EXPIRED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CLOSED khi contract SIGNED (Feign call từ contract-svc).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COFFEE, RUBBER, RICE, CASHEW, VEGETABLE, OTHER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Domain enum cho filter/search.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contract-service  ← Service phức tạp nhất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2800"/>
        <w:gridCol w:w="3160"/>
      </w:tblGrid>
      <w:tr>
        <w:trPr>
          <w:tblHeader/>
        </w:trPr>
        <w:tc>
          <w:tcPr>
            <w:tcW w:type="dxa" w:w="19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3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buyerId, sellerId, listingId, status, terms, signatories, negotiationHistory, domainEvents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Rich model — không có public setter. State chỉ thay đổi qua business method.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ContractTerms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quantity, agreedPrice, deliveryDeadline, penaltyRate, qualitySpec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Immutable. Snapshot tại thời điểm ký — không thay đổi dù product listing bị sửa sau.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NegotiationEvent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 (con)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eventId, proposedBy, proposedTerms, proposedAt, note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Append-only audit trail. Không bao giờ UPDATE hay DELETE.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ContractDomainEvent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 (Outbox)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eventId, contractId, eventType, payload (JSON), status, occurredAt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Outbox table. Scheduler poll và publish lên RabbitMQ.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OFFERED, NEGOTIATING, SIGNED, ACTIVE, DELIVERED, SETTLED, CANCELLED, DISPUTED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 machine — transition chỉ qua business method.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Business methods của Contract Aggregate Root: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Transition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Guard 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offer(buyerId, terms)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— → OFFERED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 còn ACTIVE, buyer != seller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counterOffer(userId, newTerms)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OFFERED/NEGOTIATING → NEGOTIATING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Chỉ buyer hoặc seller của contract này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sign(userId)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NEGOTIATING/OFFERED → SIGNED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Cả hai bên đã sign (tracking Set&lt;userId&gt;)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activate()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SIGNED → ACTIVE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Chỉ gọi khi nhận event escrow.locked từ RabbitMQ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confirmDelivery(buyerId)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→ DELIVERED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Chỉ buyer của contract này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settle()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DELIVERED → SETTLED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Chỉ gọi khi nhận event escrow.released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cancel(userId, reason)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ACTIVE → CANCELLED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Cả hai bên được phép — xác định bên nào chịu penalty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dispute(buyerId)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DELIVERED → DISPUTED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Chỉ buyer, trước khi auto-settle timeout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escrow-service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30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escrowId, contractId (UNIQUE), buyerId, sellerId, totalAmount, status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 là idempotency key — tránh double-lock. Một contract = một EscrowAccount.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EscrowTransaction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 (con)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txId, type, amount, fromParty, toParty, createdAt, note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Append-only ledger. Không UPDATE bao giờ — financial audit trail.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LOCKED, RELEASED, PENALIZED_BUYER, PENALIZED_SELLER, ARBITRATED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 machine của EscrowAccount.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amount (BigDecimal), currency (VND)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Immutable. BigDecimal bắt buộc — không dùng double/float cho tiền.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notification-service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DDD Type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 chính</w:t>
            </w:r>
          </w:p>
        </w:tc>
        <w:tc>
          <w:tcPr>
            <w:tcW w:type="dxa" w:w="30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Aggregate Root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logId, eventId (UNIQUE), recipientId, channel, templateKey, status, retryCount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eventId là deduplication key — không gửi email 2 lần cho cùng 1 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Enum (VO)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PENDING, SENT, FAILED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FAILED sau 3 lần retry với exponential backoff (1s → 2s → 4s).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EmailTemplate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templateKey, subject, bodyTemplate, variables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Load theo event type. Seeded khi startup.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Communication Diagrams — Choreography Saga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Không dùng Orchestrator. Mỗi service publish event khi hoàn thành bước của mình — service tiếp theo subscribe và react. Outbox Pattern đảm bảo event delivery kể cả khi RabbitMQ tạm thời unavailable.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4.1 Happy Path: OFFERED → SETTLED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5905500" cy="4333875"/>
            <wp:effectExtent t="0" r="0" b="0" l="0"/>
            <wp:docPr id="1" name="Happy Path Communication Diagram" descr="Happy Path Communication Diagram" title="Happy Path Communi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Cancel Flow &amp; Compensating Transactions</w:t>
      </w:r>
    </w:p>
    <w:p>
      <w:pPr>
        <w:spacing w:after="160"/>
      </w:pPr>
      <w:r>
        <w:t xml:space="preserve"/>
      </w:r>
    </w:p>
    <w:p>
      <w:pPr>
        <w:spacing w:after="16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Cancel Flow Communication Diagram" descr="Cancel Flow Communication Diagram" title="Cancel Flow Communic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Choreography Saga không có rollback tự động. Mỗi service implement compensating action khi nhận cancel event. Idempotency là bắt buộc — RabbitMQ at-least-once delivery có thể gửi duplicate events.</w:t>
      </w:r>
    </w:p>
    <w:p>
      <w:r>
        <w:br w:type="page"/>
      </w:r>
    </w:p>
    <w:p>
      <w:pPr>
        <w:pStyle w:val="Heading1"/>
      </w:pPr>
      <w:r>
        <w:t xml:space="preserve">5. Event Catalog — RabbitMQ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Topic Exchange, routing key pattern: &lt;domain&gt;.&lt;entity&gt;.&lt;event_type&gt;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5.1 Exchanges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agricontract.contracts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Tất cả events từ contract-service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agricontract.escrow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Topic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Tất cả events từ escrow-service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5.2 Event Definitions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Routing Key</w:t>
            </w:r>
          </w:p>
        </w:tc>
        <w:tc>
          <w:tcPr>
            <w:tcW w:type="dxa" w:w="1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Publisher</w:t>
            </w:r>
          </w:p>
        </w:tc>
        <w:tc>
          <w:tcPr>
            <w:tcW w:type="dxa" w:w="2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Consumer(s)</w:t>
            </w:r>
          </w:p>
        </w:tc>
        <w:tc>
          <w:tcPr>
            <w:tcW w:type="dxa" w:w="31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Payload chính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contract.signed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buyerId, sellerId, listingId, terms{}, signedAt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contract.delivered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confirmedBy, deliveredAt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contract.cancelled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cancelledBy (BUYER/SELLER), reason, cancelledAt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contract.disputed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disputedBy, reason, disputedAt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escrow.locked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amount, lockedAt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escrow.lock_failed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reason (INSUFFICIENT_BALANCE)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escrow.released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contract-svc, 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amount, recipientId, releasedAt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escrow.penalized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notification-svc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contractId, penalizedParty (BUYER/SELLER), amount, penalizedAt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Note: Mỗi event message phải bao gồm eventId (UUID). Consumer dùng eventId để dedup — lưu processed eventIds với TTL 7 ngày.</w:t>
      </w:r>
    </w:p>
    <w:p>
      <w:r>
        <w:br w:type="page"/>
      </w:r>
    </w:p>
    <w:p>
      <w:pPr>
        <w:pStyle w:val="Heading1"/>
      </w:pPr>
      <w:r>
        <w:t xml:space="preserve">6. API Endpoints — Tổng Hợp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6.1 user-service  :8081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/api/users/register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Tạo UserProfile sau khi Keycloak tạo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/api/users/me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Lấy profile của user đang đăng nhập (JWT sub)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Cập nhật profile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/api/users/{id}/public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Public profile cho contract partner xem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6.2 product-service  :8082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Tạo listing mới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/api/listings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Browse/search listings (category, status)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/api/listings/{id}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Chi tiết một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/api/listings/{id}/close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contract-svc gọi qua Feign khi 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Catalog sản phẩm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6.3 contract-service  :8083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Tạo offer từ một listing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/api/contracts/{id}/negotiate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Counter-offer — append NegotiationEvent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/api/contracts/{id}/sign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Ký contract — khi cả hai ký xong, publish contract.signed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/api/contracts/{id}/confirm-delivery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 xác nhận nhận hàng đủ điều kiện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/api/contracts/{id}/cancel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BUYER/SELLER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Cancel — escrow-svc apply penalty rules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/api/contracts/{id}/dispute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BUYER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Trigger arbitration sau DELIVERED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Chi tiết + full negotiation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/api/contracts/my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Danh sách contracts của user hiện tại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6.4 escrow-service  :8084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/api/escrow/{contractId}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OWNER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Trạng thái escrow + transaction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/api/escrow/{contractId}/arbitrate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Admin quyết định phân chia khi ARBITRATED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Database Schema — Tổng Hợp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Nguyên tắc Database-per-Service: mỗi service sở hữu DB riêng. Không service nào truy cập DB của service khác. Data được share qua REST API hoặc event message.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7.1 user_db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user_profiles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 (VARCHAR 36 PK), organization_name, role (ENUM), verification_status (ENUM),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 = Keycloak sub UUID. Không lưu password.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contact_infos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user_id (FK), email, phone, address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Embedded VO — có thể là columns trong user_profiles.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7.2 product_db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product_id (UUID PK), name, category (ENUM), unit,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Catalog reference — tương đối ổn định.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listing_id (UUID PK), seller_id (UUID), product_id (FK), quantity, price_floor (DECIMAL), delivery_deadline, listing_status (ENUM)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seller_id là reference-by-id — không FK cross-DB.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7.3 contract_db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contract_id (UUID PK), buyer_id, seller_id, listing_id, product_name (snapshot), quantity (snapshot), status (ENUM),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product_name và quantity được snapshot tại thời điểm ký — domain invariant.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contract_terms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contract_id (FK PK), agreed_price (DECIMAL), delivery_deadline, penalty_rate, quality_spec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Value Object persist riêng. Immutable sau khi SIGNED.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negotiation_events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event_id (UUID PK), contract_id (FK), proposed_by, proposed_at, note, terms_snapshot (JSON)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Append-only. Không bao giờ UPDATE hay DELETE.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contract_domain_events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event_id (UUID PK), contract_id (FK), event_type, payload (JSON), status (PENDING/PUBLISHED), occurred_at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Outbox table. Scheduler poll WHERE status=PENDING → publish → UPDATE PUBLISHED.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7.4 escrow_db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escrow_accounts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escrow_id (UUID PK), contract_id (UUID UNIQUE), buyer_id, seller_id, total_amount (DECIMAL), status (ENUM)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contract_id UNIQUE — idempotency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escrow_transactions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tx_id (UUID PK), escrow_id (FK), type (ENUM), amount (DECIMAL), from_party, to_party, created_at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Append-only ledger. Không UPDATE bao giờ.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7.5 notification_db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Columns chính</w:t>
            </w:r>
          </w:p>
        </w:tc>
        <w:tc>
          <w:tcPr>
            <w:tcW w:type="dxa" w:w="29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notification_logs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log_id (UUID PK), event_id (UUID UNIQUE), recipient_id, channel (ENUM), template_key, status (ENUM), retry_count, sent_at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event_id UNIQUE — deduplication key.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template_key (VARCHAR PK), subject, body_template (TEXT), variables (JSON)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Seeded khi startup.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Authorization Matrix</w:t>
      </w:r>
    </w:p>
    <w:p>
      <w:pPr>
        <w:spacing w:after="160"/>
      </w:pPr>
      <w:r>
        <w:t xml:space="preserve"/>
      </w:r>
    </w:p>
    <w:p>
      <w:pPr>
        <w:spacing w:after="120"/>
      </w:pPr>
      <w:r>
        <w:t xml:space="preserve">JWT claims từ Keycloak: sub (userId), email, realm_access.roles. API Gateway validate token và inject X-User-Id header — services không cần call Keycloak trực tiếp.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600"/>
        <w:gridCol w:w="1600"/>
        <w:gridCol w:w="1600"/>
      </w:tblGrid>
      <w:tr>
        <w:trPr>
          <w:tblHeader/>
        </w:trPr>
        <w:tc>
          <w:tcPr>
            <w:tcW w:type="dxa" w:w="45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SELLER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BUYER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 /api/listings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POST /api/contracts (offer)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/api/contracts/{id}/sign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/api/contracts/{id}/confirm-delivery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(chỉ buyer của contract)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/api/contracts/{id}/cancel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(chỉ seller)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/api/contracts/{id}/dispute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 (chỉ buyer)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PUT /api/escrow/{id}/arbitrate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Timeline Phase 1 — Deadline 24/7/2026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200"/>
        <w:gridCol w:w="2760"/>
      </w:tblGrid>
      <w:tr>
        <w:trPr>
          <w:tblHeader/>
        </w:trPr>
        <w:tc>
          <w:tcPr>
            <w:tcW w:type="dxa" w:w="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W w:type="dxa" w:w="16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2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Assignee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03–09/6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Docker Compose, API Gateway, user-service + Keycloak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10–16/6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product-service + Listing API + Frontend browse/search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BE2 + BE3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17–23/6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contract-service state machine: OFFERED → SIGNED, NegotiationEvent audit trail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BE1 (core domain)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24–30/6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escrow-service + full contract flow → SETTLED, cancel/penalty, Saga wiring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BE1 + BE2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01–07/7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notification-service + RabbitMQ consumers hoàn chỉnh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BE2 + BE1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08–14/7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hoàn thiện: contract flow UI, escrow status, notification feed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BE3 + integration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15–24/7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Buffer: bug fix, demo script, chuẩn bị defend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Tài liệu nội bộ — Đồ Án Tốt Nghiệp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222222"/>
        <w:sz w:val="18"/>
        <w:szCs w:val="18"/>
      </w:rPr>
      <w:t xml:space="preserve">AgriContract — Technical Specification</w:t>
    </w:r>
    <w:r>
      <w:rPr>
        <w:rFonts w:ascii="Arial" w:cs="Arial" w:eastAsia="Arial" w:hAnsi="Arial"/>
        <w:color w:val="888888"/>
        <w:sz w:val="18"/>
        <w:szCs w:val="18"/>
      </w:rPr>
      <w:t xml:space="preserve">	Phase 1 MVP · v1.0 ·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33333" w:sz="4" w:space="4"/>
      </w:pBdr>
      <w:spacing w:after="18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6c037b1431487994c56eae89cf9988ccb9cb783.png"/><Relationship Id="rId10" Type="http://schemas.openxmlformats.org/officeDocument/2006/relationships/image" Target="media/1c8171e5bcf239fc30dad9a8235645dddf350fe5.png"/><Relationship Id="rId11" Type="http://schemas.openxmlformats.org/officeDocument/2006/relationships/image" Target="media/5352853bdcae518f7b212d1ffda219d75111070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2026-06-04T23:49:06.912Z</dcterms:created>
  <dcterms:modified xsi:type="dcterms:W3CDTF">2026-06-04T23:49:06.926Z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