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40"/>
        <w:jc w:val="center"/>
        <w:rPr/>
      </w:pPr>
      <w:r>
        <w:rPr>
          <w:rFonts w:eastAsia="Arial" w:cs="Arial"/>
          <w:b/>
          <w:bCs/>
          <w:color w:val="1A6B3C"/>
          <w:sz w:val="64"/>
          <w:szCs w:val="64"/>
        </w:rPr>
        <w:t>AgriContract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2D8653"/>
          <w:sz w:val="32"/>
          <w:szCs w:val="32"/>
        </w:rPr>
        <w:t>Kiến Trúc Kỹ Thuật Hệ Thống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i/>
          <w:iCs/>
          <w:color w:val="4A5568"/>
          <w:sz w:val="22"/>
          <w:szCs w:val="22"/>
        </w:rPr>
        <w:t>Tài liệu nội bộ — Đồ Án Tốt Nghiệp</w:t>
      </w:r>
    </w:p>
    <w:p>
      <w:pPr>
        <w:pStyle w:val="Normal"/>
        <w:pBdr>
          <w:top w:val="single" w:sz="6" w:space="1" w:color="1A6B3C"/>
          <w:bottom w:val="single" w:sz="6" w:space="1" w:color="1A6B3C"/>
        </w:pBdr>
        <w:spacing w:before="100" w:after="100"/>
        <w:jc w:val="center"/>
        <w:rPr/>
      </w:pPr>
      <w:r>
        <w:rPr>
          <w:rFonts w:eastAsia="Arial" w:cs="Arial"/>
          <w:b/>
          <w:bCs/>
          <w:color w:val="1A6B3C"/>
          <w:sz w:val="22"/>
          <w:szCs w:val="22"/>
        </w:rPr>
        <w:t>Phase 1 MVP · Deadline 24/7/2026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7239"/>
      </w:tblGrid>
      <w:tr>
        <w:trPr/>
        <w:tc>
          <w:tcPr>
            <w:tcW w:w="23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Phiên bản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v1.0 — 04/06/2026</w:t>
            </w:r>
          </w:p>
        </w:tc>
      </w:tr>
      <w:tr>
        <w:trPr/>
        <w:tc>
          <w:tcPr>
            <w:tcW w:w="23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Stack chính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Spring Boot 3 · React · MySQL 8 · RabbitMQ · Keycloak · Docker Compose</w:t>
            </w:r>
          </w:p>
        </w:tc>
      </w:tr>
      <w:tr>
        <w:trPr/>
        <w:tc>
          <w:tcPr>
            <w:tcW w:w="23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Pattern áp dụng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Microservices · DDD Tactical · Choreography Saga · Database-per-Service</w:t>
            </w:r>
          </w:p>
        </w:tc>
      </w:tr>
      <w:tr>
        <w:trPr/>
        <w:tc>
          <w:tcPr>
            <w:tcW w:w="23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 người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1. Tóm Tắt Tài Liệu Phân Tích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1.1 Bối Cảnh Thị Trường (Doc 1)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AgriContract giải quyết bài toán giao dịch B2B nông sản Việt Nam — thị trường với ba đặc thù cấu trúc khiến hợp đồng và thanh toán trở thành vấn đề cấp bách: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0"/>
          <w:szCs w:val="20"/>
        </w:rPr>
        <w:t>Tính mùa vụ: Hợp đồng ký 3–6 tháng trước thu hoạch. Khi giá biến động, cả hai bên đều có incentive bẻ kèo.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Hàng dễ hỏng: Tranh chấp tại điểm giao hàng không thể chờ tòa án 1–3 năm — hàng hóa đã hỏng hoàn toàn.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Bất đối xứng quyền lực: Thương lái chiếm 55–93% giao dịch lúa gạo ĐBSCL. HTX nhỏ không có legal resource để tự bảo vệ.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Số liệu nền: Chỉ ~35% trong 4,2 triệu hộ nông nghiệp có hợp đồng rõ ràng. Kim ngạch xuất khẩu nông sản 2025 vượt 70 tỷ USD — áp lực chuẩn hóa từ EUDR 2026 (deadline 30/12/2026) là yếu tố push rất mạnh.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1.2 Giải Pháp &amp; Mô Hình Kinh Doanh (Doc 2)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AgriContract là nền tảng số hóa hợp đồng B2B nông sản với cơ chế escrow tự thực thi. Không thay thế hợp đồng giấy — bổ sung lớp self-enforcing mechanism.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Hai aggregate trạng thái cốt lõi của hệ thống: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499"/>
        <w:gridCol w:w="3639"/>
      </w:tblGrid>
      <w:tr>
        <w:trPr/>
        <w:tc>
          <w:tcPr>
            <w:tcW w:w="25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Contract State</w:t>
            </w:r>
          </w:p>
        </w:tc>
        <w:tc>
          <w:tcPr>
            <w:tcW w:w="34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6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Escrow State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OFFERED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gửi offer lên Seller listing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NEGOTIATING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Bất kỳ bên nào counter-offer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SIGNED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Cả hai bên ký số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ACTIVE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lock tiền escrow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LOCKED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DELIVERED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xác nhận nhận hàng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LOCKED (chờ release)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SETTLED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Auto release sau DELIVERED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RELEASED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CANCELLED (Buyer after ACTIVE)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cancel — forfeit cọc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PENALIZED_BUYER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CANCELLED (Seller after ACTIVE)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Seller cancel — refund full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PENALIZED_SELLER</w:t>
            </w:r>
          </w:p>
        </w:tc>
      </w:tr>
      <w:tr>
        <w:trPr/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DISPUTED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trigger sau DELIVERED</w:t>
            </w:r>
          </w:p>
        </w:tc>
        <w:tc>
          <w:tcPr>
            <w:tcW w:w="3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ARBITRATED (Admin quyết định)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Mô hình kinh doanh: Bán B2B cho hiệp hội ngành hàng (VICOFA, VRA) hoặc doanh nghiệp thu mua lớn — không bán trực tiếp cho nông dân lẻ. Trust được built qua tầng neutral party sẵn có thay vì phải xây từ đầu.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2. Kiến Trúc Tổng Quan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2.1 Decomposition Rationale — Tại Sao 5 Service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Áp dụng "Decompose by Business Capability" (Chris Richardson, Microservices Patterns). Mỗi service = một business capability độc lập: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99"/>
        <w:gridCol w:w="2000"/>
        <w:gridCol w:w="3239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Business Capability</w:t>
            </w:r>
          </w:p>
        </w:tc>
        <w:tc>
          <w:tcPr>
            <w:tcW w:w="20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DDD Type</w:t>
            </w:r>
          </w:p>
        </w:tc>
        <w:tc>
          <w:tcPr>
            <w:tcW w:w="32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Aggregate Root(s)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user-service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Identity &amp; Access Management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Generic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 (wrapped Keycloak)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product-service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 Catalog &amp; Listing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Supporting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Product, Listing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contract-service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 Lifecycle &amp; State Machine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Core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 (state machine phức tạp)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escrow-service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Payment Hold &amp; Release Logic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Core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EscrowAccount, EscrowTransaction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notification-service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Event-driven Notification Delivery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Generic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Anti-pattern đã tránh: Contract + Escrow là 2 service riêng (không gộp) vì chúng có độ thay đổi khác nhau — Contract thuần business logic, Escrow là financial operation với audit requirement riêng. Chia nhỏ hơn nữa (vd. tách negotiation-service) là Nano-service anti-pattern.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2.2 Sơ Đồ Kiến Trúc Tổng Quan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Luồng request từ ngoài vào trong theo pattern API Gateway → Service → DB, communication nội bộ qua RabbitMQ: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2D8653"/>
              <w:start w:val="single" w:sz="2" w:space="0" w:color="2D8653"/>
              <w:bottom w:val="single" w:sz="2" w:space="0" w:color="2D8653"/>
              <w:end w:val="single" w:sz="2" w:space="0" w:color="2D8653"/>
            </w:tcBorders>
            <w:shd w:fill="F0FAF3" w:val="clear"/>
          </w:tcPr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Arial" w:cs="Arial"/>
                <w:b/>
                <w:bCs/>
                <w:color w:val="1A6B3C"/>
                <w:sz w:val="20"/>
                <w:szCs w:val="20"/>
              </w:rPr>
              <w:t>React Frontend (SPA)</w:t>
            </w:r>
          </w:p>
          <w:p>
            <w:pPr>
              <w:pStyle w:val="Normal"/>
              <w:spacing w:before="4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4A5568"/>
                <w:sz w:val="18"/>
                <w:szCs w:val="18"/>
              </w:rPr>
              <w:t xml:space="preserve">↕  </w:t>
            </w:r>
            <w:r>
              <w:rPr>
                <w:rFonts w:eastAsia="Courier New" w:cs="Courier New" w:ascii="Courier New" w:hAnsi="Courier New"/>
                <w:color w:val="4A5568"/>
                <w:sz w:val="18"/>
                <w:szCs w:val="18"/>
              </w:rPr>
              <w:t>REST/JSON  ↕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Arial" w:cs="Arial"/>
                <w:b/>
                <w:bCs/>
                <w:color w:val="1A6B3C"/>
                <w:sz w:val="20"/>
                <w:szCs w:val="20"/>
              </w:rPr>
              <w:t>API Gateway (Spring Cloud Gateway)</w:t>
            </w:r>
          </w:p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7"/>
                <w:szCs w:val="17"/>
              </w:rPr>
              <w:t>JWT validation via Keycloak | Routing | Rate limit stub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4A5568"/>
                <w:sz w:val="18"/>
                <w:szCs w:val="18"/>
              </w:rPr>
              <w:t xml:space="preserve">↓  </w:t>
            </w:r>
            <w:r>
              <w:rPr>
                <w:rFonts w:eastAsia="Courier New" w:cs="Courier New" w:ascii="Courier New" w:hAnsi="Courier New"/>
                <w:color w:val="4A5568"/>
                <w:sz w:val="18"/>
                <w:szCs w:val="18"/>
              </w:rPr>
              <w:t>Route by path prefix  ↓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6B3C"/>
                <w:sz w:val="19"/>
                <w:szCs w:val="19"/>
              </w:rPr>
              <w:t>[user-svc]  [product-svc]  [contract-svc]  [escrow-svc]  [notification-svc]</w:t>
            </w:r>
          </w:p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7"/>
                <w:szCs w:val="17"/>
              </w:rPr>
              <w:t>Mỗi service có MySQL DB riêng — KHÔNG share schema, KHÔNG cross-DB JOIN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4A5568"/>
                <w:sz w:val="18"/>
                <w:szCs w:val="18"/>
              </w:rPr>
              <w:t xml:space="preserve">↕  </w:t>
            </w:r>
            <w:r>
              <w:rPr>
                <w:rFonts w:eastAsia="Courier New" w:cs="Courier New" w:ascii="Courier New" w:hAnsi="Courier New"/>
                <w:color w:val="4A5568"/>
                <w:sz w:val="18"/>
                <w:szCs w:val="18"/>
              </w:rPr>
              <w:t>RabbitMQ Events (Choreography Saga)  ↕</w:t>
            </w:r>
          </w:p>
          <w:p>
            <w:pPr>
              <w:pStyle w:val="Normal"/>
              <w:spacing w:before="80" w:after="120"/>
              <w:jc w:val="center"/>
              <w:rPr/>
            </w:pPr>
            <w:r>
              <w:rPr>
                <w:rFonts w:eastAsia="Arial" w:cs="Arial"/>
                <w:i/>
                <w:iCs/>
                <w:color w:val="4A5568"/>
                <w:sz w:val="17"/>
                <w:szCs w:val="17"/>
              </w:rPr>
              <w:t>RabbitMQ Broker · Keycloak (IAM) — hạ tầng ngang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2.3 Giao Tiếp Giữa Các Service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Hai loại communication được dùng — lựa chọn dựa trên nguyên tắc "chỉ sync khi caller BẮT BUỘC phải chờ response để tiếp tục":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599"/>
        <w:gridCol w:w="2000"/>
        <w:gridCol w:w="3239"/>
      </w:tblGrid>
      <w:tr>
        <w:trPr/>
        <w:tc>
          <w:tcPr>
            <w:tcW w:w="18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Loại</w:t>
            </w:r>
          </w:p>
        </w:tc>
        <w:tc>
          <w:tcPr>
            <w:tcW w:w="25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Khi nào dùng</w:t>
            </w:r>
          </w:p>
        </w:tc>
        <w:tc>
          <w:tcPr>
            <w:tcW w:w="20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32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Ví dụ trong AgriContract</w:t>
            </w:r>
          </w:p>
        </w:tc>
      </w:tr>
      <w:tr>
        <w:trPr/>
        <w:tc>
          <w:tcPr>
            <w:tcW w:w="1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Sync REST</w:t>
            </w:r>
          </w:p>
        </w:tc>
        <w:tc>
          <w:tcPr>
            <w:tcW w:w="25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Caller cần response ngay để tiếp tục xử lý business logic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Spring Cloud OpenFeign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 validate product còn listing không (product-svc)</w:t>
            </w:r>
          </w:p>
        </w:tc>
      </w:tr>
      <w:tr>
        <w:trPr/>
        <w:tc>
          <w:tcPr>
            <w:tcW w:w="1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Async Event</w:t>
            </w:r>
          </w:p>
        </w:tc>
        <w:tc>
          <w:tcPr>
            <w:tcW w:w="25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Fire-and-forget: trigger downstream action mà không cần chờ kết quả</w:t>
            </w:r>
          </w:p>
        </w:tc>
        <w:tc>
          <w:tcPr>
            <w:tcW w:w="20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RabbitMQ + @RabbitListener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contract.signed → escrow-svc lock tiền; escrow.released → notification-svc gửi email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Saga pattern: Choreography (không dùng Orchestrator). Mỗi service publish event khi hoàn thành step, service tiếp theo subscribe và react. Không có "god service" điều phối.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3. Chi Tiết Từng Service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3.1 user-service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4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Port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8081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Responsibility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 profile management, Keycloak integration bridge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DB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user_db (MySQL) — chỉ chứa profile data, credentials do Keycloak giữ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Keycloak role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SELLER (HTX), BUYER (doanh nghiệp thu mua),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Aggregate Root: UserProfile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UserProfile là rich model bao gồm: userId (reference Keycloak sub — KHÔNG duplicate password/credentials), organizationName, role (SELLER/BUYER), contactInfo (Embedded VO), verificationStatus.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Key Endpoints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2601"/>
        <w:gridCol w:w="5838"/>
      </w:tblGrid>
      <w:tr>
        <w:trPr/>
        <w:tc>
          <w:tcPr>
            <w:tcW w:w="1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1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8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POST</w:t>
            </w:r>
          </w:p>
        </w:tc>
        <w:tc>
          <w:tcPr>
            <w:tcW w:w="26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/api/users/register</w:t>
            </w:r>
          </w:p>
        </w:tc>
        <w:tc>
          <w:tcPr>
            <w:tcW w:w="58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Tạo UserProfile sau khi Keycloak tạo account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6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/api/users/me</w:t>
            </w:r>
          </w:p>
        </w:tc>
        <w:tc>
          <w:tcPr>
            <w:tcW w:w="58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Lấy profile của user đang đăng nhập (từ JWT sub)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6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/api/users/{id}</w:t>
            </w:r>
          </w:p>
        </w:tc>
        <w:tc>
          <w:tcPr>
            <w:tcW w:w="58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Cập nhật profile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6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/api/users/{id}/public</w:t>
            </w:r>
          </w:p>
        </w:tc>
        <w:tc>
          <w:tcPr>
            <w:tcW w:w="58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Public profile cho contract partner xem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3.2 product-service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4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Port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8082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Responsibility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 catalog và listing management — Seller đăng nông sản muốn bán, Buyer browse/search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DB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product_db (MySQL)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Aggregate Roots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Product: Định nghĩa loại nông sản (tên, đơn vị, danh mục). Catalog reference — tương đối ổn định.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Listing: Seller đăng một lô hàng cụ thể — quantity, priceFloor, deliveryDeadline, listingStatus (ACTIVE/CLOSED/EXPIRED). Listing có state machine đơn giản: ACTIVE → CLOSED (khi contract SIGNED) hoặc EXPIRED (hết hạn).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Key Endpoints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2800"/>
        <w:gridCol w:w="5639"/>
      </w:tblGrid>
      <w:tr>
        <w:trPr/>
        <w:tc>
          <w:tcPr>
            <w:tcW w:w="1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6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/api/listings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Seller tạo listing mới (yêu cầu role SELLER)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/api/listings?category=&amp;status=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Browse/search listings — public endpoint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/api/listings/{id}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Chi tiết một listing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/api/listings/{id}/close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Internal: contract-svc gọi để đóng listing khi SIGNED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/api/products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Catalog sản phẩm (danh mục, đơn vị tính)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 xml:space="preserve">Lưu ý: </w:t>
      </w:r>
      <w:r>
        <w:rPr>
          <w:rFonts w:eastAsia="Arial" w:cs="Arial"/>
          <w:sz w:val="20"/>
          <w:szCs w:val="20"/>
        </w:rPr>
        <w:t>listing-close endpoint được gọi từ contract-svc qua OpenFeign (sync call). Contract-svc cần confirm listing đã CLOSED trước khi emit event contract.signed. Đây là case sync hợp lý — cần confirm ngay để đảm bảo không có 2 contract cùng reference 1 listing.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3.3 contract-service  ⟵ Service phức tạp nhất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4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Port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8083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Responsibility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 lifecycle — từ offer đến settled. State machine, audit trail, cancel/penalty logic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DB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contract_db (MySQL)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Publishes events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contract.signed, contract.delivered, contract.cancelled, contract.disputed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Consumes events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escrow.locked (→ chuyển ACTIVE), escrow.released (→ chuyển SETTLED)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Aggregate Root: Contract (Rich Model)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Contract là aggregate root phức tạp nhất trong hệ thống. Áp dụng DDD Rich Model — không có public setter, state chỉ thay đổi qua business method: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7239"/>
      </w:tblGrid>
      <w:tr>
        <w:trPr/>
        <w:tc>
          <w:tcPr>
            <w:tcW w:w="23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Field / Entity con</w:t>
            </w:r>
          </w:p>
        </w:tc>
        <w:tc>
          <w:tcPr>
            <w:tcW w:w="72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 (UUID)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Identity của Aggregate Root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buyerId, sellerId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Reference đến Keycloak userId — KHÔNG embed user data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listingId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Reference đến product-svc listing — denormalized productName, quantity tại thời điểm ký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ContractTerms (VO)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Value Object bất biến: quantity, agreedPrice, deliveryDeadline, penaltyRate, qualitySpec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ContractStatus (enum)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OFFERED → NEGOTIATING → SIGNED → ACTIVE → DELIVERED → SETTLED / CANCELLED / DISPUTED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List&lt;NegotiationEvent&gt;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Audit trail bất biến — mỗi thay đổi điều khoản được append, không bao giờ update/delete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List&lt;ContractEvent&gt;</w:t>
            </w:r>
          </w:p>
        </w:tc>
        <w:tc>
          <w:tcPr>
            <w:tcW w:w="7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Domain events để Outbox pattern publish sang RabbitMQ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Business Methods (State Machine)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800"/>
        <w:gridCol w:w="4039"/>
      </w:tblGrid>
      <w:tr>
        <w:trPr/>
        <w:tc>
          <w:tcPr>
            <w:tcW w:w="27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  <w:tc>
          <w:tcPr>
            <w:tcW w:w="40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Guard condition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offer(buyerId, terms)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— → </w:t>
            </w:r>
            <w:r>
              <w:rPr>
                <w:rFonts w:eastAsia="Arial" w:cs="Arial"/>
                <w:sz w:val="18"/>
                <w:szCs w:val="18"/>
              </w:rPr>
              <w:t>OFFERED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Listing còn ACTIVE, buyer ≠ seller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counterOffer(userId, newTerms)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OFFERED → NEGOTIATING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Chỉ buyer hoặc seller của contract này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sign(userId)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NEGOTIATING/OFFERED → SIGNED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Cả hai bên đã sign (tracking Set&lt;userId&gt;)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activate()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SIGNED → ACTIVE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Chỉ được gọi khi nhận event escrow.locked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confirmDelivery(buyerId)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ACTIVE → DELIVERED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Chỉ buyer xác nhận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settle()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DELIVERED → SETTLED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Chỉ được gọi khi nhận event escrow.released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cancel(userId, reason)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ACTIVE → CANCELLED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Cho phép cả hai bên, xác định bên nào chịu penalty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dispute(buyerId)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DELIVERED → DISPUTED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Chỉ buyer trigger, trước khi auto-settle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Key Endpoints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2800"/>
        <w:gridCol w:w="5639"/>
      </w:tblGrid>
      <w:tr>
        <w:trPr/>
        <w:tc>
          <w:tcPr>
            <w:tcW w:w="1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6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tạo offer từ một listing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/api/contracts/{id}/negotiate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Counter-offer — append NegotiationEvent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/api/contracts/{id}/sign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Ký contract — khi cả hai bên ký xong, publish contract.signed event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/api/contracts/{id}/confirm-delivery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xác nhận nhận hàng đủ điều kiện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/api/contracts/{id}/cancel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Cancel — escrow-svc sẽ apply penalty rules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/api/contracts/{id}/dispute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dispute sau DELIVERED — trigger arbitration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/api/contracts/{id}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Chi tiết contract + full negotiation history</w:t>
            </w:r>
          </w:p>
        </w:tc>
      </w:tr>
      <w:tr>
        <w:trPr/>
        <w:tc>
          <w:tcPr>
            <w:tcW w:w="1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/api/contracts/my</w:t>
            </w:r>
          </w:p>
        </w:tc>
        <w:tc>
          <w:tcPr>
            <w:tcW w:w="56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Danh sách contracts của user hiện tại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3.4 escrow-service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4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Port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8084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Responsibility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Fund locking, release, penalty calculation. Phase 1: mock balance — không tích hợp ngân hàng thật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DB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escrow_db (MySQL)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Consumes events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contract.signed (→ lock escrow), contract.delivered (→ release escrow), contract.cancelled (→ apply penalty), contract.disputed (→ hold for arbitration)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Publishes events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escrow.locked, escrow.released, escrow.penalized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Aggregate Roots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EscrowAccount: Tài khoản escrow của một contract — contractId, buyerUserId, sellerUserId, totalAmount, escrowStatus (LOCKED/RELEASED/PENALIZED_BUYER/PENALIZED_SELLER/ARBITRATED).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EscrowTransaction: Immutable ledger — mỗi operation (lock, release, penalty) tạo một transaction record. Không bao giờ update, chỉ append. Đây là audit trail financial.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 xml:space="preserve">Idempotency: </w:t>
      </w:r>
      <w:r>
        <w:rPr>
          <w:rFonts w:eastAsia="Arial" w:cs="Arial"/>
          <w:sz w:val="20"/>
          <w:szCs w:val="20"/>
        </w:rPr>
        <w:t>Tất cả escrow operations phải idempotent. Event từ RabbitMQ có thể được deliver nhiều lần (at-least-once semantics). Dùng contractId làm idempotency key — nếu escrow đã LOCKED thì bỏ qua event lock lần 2.</w:t>
      </w:r>
    </w:p>
    <w:p>
      <w:pPr>
        <w:pStyle w:val="Normal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4A5568"/>
          <w:sz w:val="22"/>
          <w:szCs w:val="22"/>
        </w:rPr>
        <w:t>Escrow State Machine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999"/>
        <w:gridCol w:w="4439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Trigger Event</w:t>
            </w:r>
          </w:p>
        </w:tc>
        <w:tc>
          <w:tcPr>
            <w:tcW w:w="29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Escrow Transition</w:t>
            </w:r>
          </w:p>
        </w:tc>
        <w:tc>
          <w:tcPr>
            <w:tcW w:w="44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contract.signed</w:t>
            </w:r>
          </w:p>
        </w:tc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— → </w:t>
            </w:r>
            <w:r>
              <w:rPr>
                <w:rFonts w:eastAsia="Arial" w:cs="Arial"/>
                <w:sz w:val="18"/>
                <w:szCs w:val="18"/>
              </w:rPr>
              <w:t>LOCKED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Deduct buyerBalance (mock), tạo EscrowTransaction[LOCK]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contract.delivered</w:t>
            </w:r>
          </w:p>
        </w:tc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LOCKED → RELEASED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Add sellerBalance (mock), tạo EscrowTransaction[RELEASE], publish escrow.released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contract.cancelled (by buyer)</w:t>
            </w:r>
          </w:p>
        </w:tc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LOCKED → PENALIZED_BUYER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forfeit penaltyAmount to seller, refund phần còn lại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contract.cancelled (by seller)</w:t>
            </w:r>
          </w:p>
        </w:tc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LOCKED → PENALIZED_SELLER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Full refund to buyer + penalty từ seller (Phase 1: mark only)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contract.disputed</w:t>
            </w:r>
          </w:p>
        </w:tc>
        <w:tc>
          <w:tcPr>
            <w:tcW w:w="29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LOCKED → ARBITRATED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Hold funds, Admin có API để quyết định phân chia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3.5 notification-service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4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Port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8085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Responsibility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Event-driven email/in-app notification. Pure consumer — không expose public API ngoài admin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DB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notification_db (MySQL) — NotificationLog, EmailTemplate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Consumes events</w:t>
            </w:r>
          </w:p>
        </w:tc>
        <w:tc>
          <w:tcPr>
            <w:tcW w:w="74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contract.signed, escrow.locked, escrow.released, escrow.penalized, contract.disputed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Retry logic: 3 lần với exponential backoff (1s → 2s → 4s) trước khi mark FAILED.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Phase 1: Email qua JavaMailSender (SMTP mock/MailHog). Phase 2: SendGrid.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Idempotency: eventId làm deduplication key — không gửi email 2 lần cho cùng 1 event.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4. Database Design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4.1 Nguyên tắc Database-per-Service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Mỗi service sở hữu DB riêng, không service nào truy cập DB của service khác. Data được share qua: (a) REST API call (sync), (b) event message (async), hoặc (c) denormalization tại thời điểm tạo record.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 xml:space="preserve">Denormalization có chủ ý: </w:t>
      </w:r>
      <w:r>
        <w:rPr>
          <w:rFonts w:eastAsia="Arial" w:cs="Arial"/>
          <w:sz w:val="20"/>
          <w:szCs w:val="20"/>
        </w:rPr>
        <w:t>Contract snapshot productName, quantity, agreedPrice từ product-svc tại thời điểm ký. Điều này đúng về mặt business — một hợp đồng đã ký không được thay đổi khi product listing bị sửa. Đây không phải lỗi thiết kế, đây là domain invariant.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4.2 Schema Tổng Quan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3499"/>
        <w:gridCol w:w="3939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34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Tables chính</w:t>
            </w:r>
          </w:p>
        </w:tc>
        <w:tc>
          <w:tcPr>
            <w:tcW w:w="39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user_db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user_profiles</w:t>
            </w:r>
          </w:p>
        </w:tc>
        <w:tc>
          <w:tcPr>
            <w:tcW w:w="39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userId = Keycloak sub. Không lưu password.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product_db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products, listings</w:t>
            </w:r>
          </w:p>
        </w:tc>
        <w:tc>
          <w:tcPr>
            <w:tcW w:w="39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listing_status có index vì browse/filter nhiều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contract_db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contracts, contract_terms, negotiation_events, contract_domain_events (Outbox)</w:t>
            </w:r>
          </w:p>
        </w:tc>
        <w:tc>
          <w:tcPr>
            <w:tcW w:w="39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contract_domain_events là Outbox table. Outbox → RabbitMQ publish.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escrow_db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escrow_accounts, escrow_transactions</w:t>
            </w:r>
          </w:p>
        </w:tc>
        <w:tc>
          <w:tcPr>
            <w:tcW w:w="39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escrow_transactions là append-only ledger. Không UPDATE.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notification_db</w:t>
            </w:r>
          </w:p>
        </w:tc>
        <w:tc>
          <w:tcPr>
            <w:tcW w:w="34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notification_logs, email_templates</w:t>
            </w:r>
          </w:p>
        </w:tc>
        <w:tc>
          <w:tcPr>
            <w:tcW w:w="39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notification_logs lưu eventId để dedup.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4.3 Outbox Pattern — Đảm Bảo Event Delivery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Vấn đề cốt lõi: Nếu contract-service lưu DB thành công nhưng publish RabbitMQ thất bại, hệ thống sẽ inconsistent. Escrow không biết phải lock tiền.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Giải pháp: Outbox Pattern. Contract-svc ghi event vào bảng contract_domain_events trong cùng một transaction với việc update contract status. Một scheduler/poller riêng đọc bảng này và publish lên RabbitMQ. Sau khi publish thành công, mark event là PUBLISHED.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Flow: [Contract.sign() → DB transaction: update contracts + insert contract_domain_events] → [Outbox Poller: SELECT WHERE status=PENDING → publish to RabbitMQ → UPDATE status=PUBLISHED]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 xml:space="preserve">Phase 1 tradeoff: </w:t>
      </w:r>
      <w:r>
        <w:rPr>
          <w:rFonts w:eastAsia="Arial" w:cs="Arial"/>
          <w:sz w:val="20"/>
          <w:szCs w:val="20"/>
        </w:rPr>
        <w:t>Outbox Poller có thể dùng @Scheduled annotation đơn giản, polling mỗi 1–2 giây. Phase 2 có thể nâng lên Debezium (CDC) để giảm latency và tránh polling.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5. Choreography Saga — Full Contract Flow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5.1 Happy Path: OFFERED → SETTLED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Đây là luồng chính — không có bước nào fail. Mỗi mũi tên là một event publish/consume qua RabbitMQ: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199"/>
        <w:gridCol w:w="2500"/>
        <w:gridCol w:w="4439"/>
      </w:tblGrid>
      <w:tr>
        <w:trPr/>
        <w:tc>
          <w:tcPr>
            <w:tcW w:w="5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Actor/Service</w:t>
            </w:r>
          </w:p>
        </w:tc>
        <w:tc>
          <w:tcPr>
            <w:tcW w:w="25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Action / Event</w:t>
            </w:r>
          </w:p>
        </w:tc>
        <w:tc>
          <w:tcPr>
            <w:tcW w:w="44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(via API)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POST /contracts (offer)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 created: OFFERED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Buyer/Seller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/contracts/{id}/negotiate (0–n lần)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Contract: NEGOTIATING, NegotiationEvent appended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Both parties (via API)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/contracts/{id}/sign (2 lần)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Contract: SIGNED, publish contract.signed event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product-svc (sync Feign)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/listings/{id}/close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Listing: CLOSED — không ai offer listing này nữa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 (consume event)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contract.signed → lock escrow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EscrowAccount: LOCKED, publish escrow.locked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6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 (consume event)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escrow.locked → activate()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Contract: ACTIVE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notification-svc (consume event)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escrow.locked → send email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Seller nhận email: "Buyer đã lock escrow, tiến hành giao hàng"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(via API)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/contracts/{id}/confirm-delivery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Contract: DELIVERED, publish contract.delivered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9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 (consume event)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contract.delivered → release()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EscrowAccount: RELEASED, publish escrow.released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10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 (consume event)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escrow.released → settle()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Contract: SETTLED</w:t>
            </w:r>
          </w:p>
        </w:tc>
      </w:tr>
      <w:tr>
        <w:trPr/>
        <w:tc>
          <w:tcPr>
            <w:tcW w:w="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11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notification-svc (consume event)</w:t>
            </w:r>
          </w:p>
        </w:tc>
        <w:tc>
          <w:tcPr>
            <w:tcW w:w="25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escrow.released → send email</w:t>
            </w:r>
          </w:p>
        </w:tc>
        <w:tc>
          <w:tcPr>
            <w:tcW w:w="44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Seller nhận tiền, Buyer nhận xác nhận SETTLED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5.2 Compensating Transactions — Khi Fail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Choreography Saga không có rollback tự động. Thay vào đó, mỗi service phải implement "compensating action" khi nhận được cancel event: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99"/>
        <w:gridCol w:w="5239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Tình huống</w:t>
            </w:r>
          </w:p>
        </w:tc>
        <w:tc>
          <w:tcPr>
            <w:tcW w:w="2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 published</w:t>
            </w:r>
          </w:p>
        </w:tc>
        <w:tc>
          <w:tcPr>
            <w:tcW w:w="52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Compensating action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cancel sau ACTIVE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contract.cancelled (cancelledBy=BUYER)</w:t>
            </w:r>
          </w:p>
        </w:tc>
        <w:tc>
          <w:tcPr>
            <w:tcW w:w="5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escrow-svc: PENALIZED_BUYER — Buyer forfeit penaltyAmount, phần còn lại refund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Seller cancel sau ACTIVE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contract.cancelled (cancelledBy=SELLER)</w:t>
            </w:r>
          </w:p>
        </w:tc>
        <w:tc>
          <w:tcPr>
            <w:tcW w:w="5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escrow-svc: PENALIZED_SELLER — Full refund to Buyer (+ mark Seller penalty trong Phase 1)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Buyer dispute sau DELIVERED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contract.disputed</w:t>
            </w:r>
          </w:p>
        </w:tc>
        <w:tc>
          <w:tcPr>
            <w:tcW w:w="5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escrow-svc: ARBITRATED — Hold funds, Admin API để phân chia manual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 lock fail (mock balance không đủ)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escrow.lock_failed</w:t>
            </w:r>
          </w:p>
        </w:tc>
        <w:tc>
          <w:tcPr>
            <w:tcW w:w="5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contract-svc: revert về SIGNED state, notify buyer to top-up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6. RabbitMQ — Event Catalog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6.1 Exchange &amp; Routing Strategy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Dùng Topic Exchange để routing linh hoạt. Pattern: &lt;domain&gt;.&lt;entity&gt;.&lt;event_type&gt;</w:t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99"/>
        <w:gridCol w:w="5239"/>
      </w:tblGrid>
      <w:tr>
        <w:trPr/>
        <w:tc>
          <w:tcPr>
            <w:tcW w:w="2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Exchange</w:t>
            </w:r>
          </w:p>
        </w:tc>
        <w:tc>
          <w:tcPr>
            <w:tcW w:w="2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2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Dùng cho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agricontract.contracts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Topic</w:t>
            </w:r>
          </w:p>
        </w:tc>
        <w:tc>
          <w:tcPr>
            <w:tcW w:w="5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Tất cả events từ contract-service</w:t>
            </w:r>
          </w:p>
        </w:tc>
      </w:tr>
      <w:tr>
        <w:trPr/>
        <w:tc>
          <w:tcPr>
            <w:tcW w:w="2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agricontract.escrow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Topic</w:t>
            </w:r>
          </w:p>
        </w:tc>
        <w:tc>
          <w:tcPr>
            <w:tcW w:w="5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Tất cả events từ escrow-service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6.2 Event Definitions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1801"/>
        <w:gridCol w:w="5038"/>
      </w:tblGrid>
      <w:tr>
        <w:trPr/>
        <w:tc>
          <w:tcPr>
            <w:tcW w:w="27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Routing Key</w:t>
            </w:r>
          </w:p>
        </w:tc>
        <w:tc>
          <w:tcPr>
            <w:tcW w:w="1801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Publisher</w:t>
            </w:r>
          </w:p>
        </w:tc>
        <w:tc>
          <w:tcPr>
            <w:tcW w:w="50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Payload chính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contract.signed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buyerId, sellerId, listingId, terms{}, signedAt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contract.delivered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confirmedBy, deliveredAt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contract.cancelled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cancelledBy (BUYER/SELLER), reason, cancelledAt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contract.disputed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disputedBy, reason, disputedAt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escrow.locked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amount, lockedAt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escrow.lock_failed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reason (INSUFFICIENT_BALANCE)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escrow.released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amount, recipientId, releasedAt</w:t>
            </w:r>
          </w:p>
        </w:tc>
      </w:tr>
      <w:tr>
        <w:trPr/>
        <w:tc>
          <w:tcPr>
            <w:tcW w:w="27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8F9FA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6"/>
                <w:szCs w:val="16"/>
              </w:rPr>
              <w:t>escrow.penalized</w:t>
            </w:r>
          </w:p>
        </w:tc>
        <w:tc>
          <w:tcPr>
            <w:tcW w:w="18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escrow-svc</w:t>
            </w:r>
          </w:p>
        </w:tc>
        <w:tc>
          <w:tcPr>
            <w:tcW w:w="5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contractId, penalizedParty (BUYER/SELLER), amount, penalizedAt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 xml:space="preserve">Idempotency key: </w:t>
      </w:r>
      <w:r>
        <w:rPr>
          <w:rFonts w:eastAsia="Arial" w:cs="Arial"/>
          <w:sz w:val="20"/>
          <w:szCs w:val="20"/>
        </w:rPr>
        <w:t>Mỗi event message bao gồm eventId (UUID). Consumer dùng eventId để dedup — nếu event đã xử lý thì skip, không process lại. Lưu processed eventIds vào DB với TTL 7 ngày.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7. Keycloak &amp; Security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7.1 Keycloak Setup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Realm: agricontract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Clients: agricontract-frontend (public), agricontract-gateway (confidential)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Roles: SELLER, BUYER, ADMIN — role-based access control tại API Gateway + service layer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JWT claims: sub (userId), email, realm_access.roles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7.2 Authentication Flow</w:t>
      </w:r>
    </w:p>
    <w:p>
      <w:pPr>
        <w:pStyle w:val="Normal"/>
        <w:spacing w:before="80" w:after="80"/>
        <w:rPr/>
      </w:pPr>
      <w:r>
        <w:rPr>
          <w:rFonts w:eastAsia="Arial" w:cs="Arial"/>
          <w:sz w:val="20"/>
          <w:szCs w:val="20"/>
        </w:rPr>
        <w:t>Frontend → Keycloak (login) → JWT access token → Frontend gửi token trong Authorization: Bearer header → API Gateway validate token via Keycloak JWKS endpoint → forward request kèm X-User-Id header cho downstream services.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0"/>
          <w:szCs w:val="20"/>
        </w:rPr>
        <w:t xml:space="preserve">Downstream services không cần call Keycloak: </w:t>
      </w:r>
      <w:r>
        <w:rPr>
          <w:rFonts w:eastAsia="Arial" w:cs="Arial"/>
          <w:sz w:val="20"/>
          <w:szCs w:val="20"/>
        </w:rPr>
        <w:t>API Gateway đã validate token và inject X-User-Id. Services tin header này vì nó đến từ Gateway (nội bộ Docker network). Phase 2: mTLS hoặc signed header để đảm bảo header không bị fake.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7.3 Authorization Matrix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2201"/>
        <w:gridCol w:w="2199"/>
        <w:gridCol w:w="2039"/>
      </w:tblGrid>
      <w:tr>
        <w:trPr/>
        <w:tc>
          <w:tcPr>
            <w:tcW w:w="3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201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SELLER</w:t>
            </w:r>
          </w:p>
        </w:tc>
        <w:tc>
          <w:tcPr>
            <w:tcW w:w="2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BUYER</w:t>
            </w:r>
          </w:p>
        </w:tc>
        <w:tc>
          <w:tcPr>
            <w:tcW w:w="20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POST /listings</w:t>
            </w:r>
          </w:p>
        </w:tc>
        <w:tc>
          <w:tcPr>
            <w:tcW w:w="22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  <w:tc>
          <w:tcPr>
            <w:tcW w:w="2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GET /listings</w:t>
            </w:r>
          </w:p>
        </w:tc>
        <w:tc>
          <w:tcPr>
            <w:tcW w:w="22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  <w:tc>
          <w:tcPr>
            <w:tcW w:w="2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POST /contracts (offer)</w:t>
            </w:r>
          </w:p>
        </w:tc>
        <w:tc>
          <w:tcPr>
            <w:tcW w:w="22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  <w:tc>
          <w:tcPr>
            <w:tcW w:w="2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/contracts/{id}/sign</w:t>
            </w:r>
          </w:p>
        </w:tc>
        <w:tc>
          <w:tcPr>
            <w:tcW w:w="22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  <w:tc>
          <w:tcPr>
            <w:tcW w:w="2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/contracts/{id}/confirm-delivery</w:t>
            </w:r>
          </w:p>
        </w:tc>
        <w:tc>
          <w:tcPr>
            <w:tcW w:w="22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sz w:val="18"/>
                <w:szCs w:val="18"/>
              </w:rPr>
              <w:t>(chỉ buyer của contract)</w:t>
            </w:r>
          </w:p>
        </w:tc>
        <w:tc>
          <w:tcPr>
            <w:tcW w:w="2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PUT /escrow/{id}/arbitrate</w:t>
            </w:r>
          </w:p>
        </w:tc>
        <w:tc>
          <w:tcPr>
            <w:tcW w:w="22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  <w:tc>
          <w:tcPr>
            <w:tcW w:w="2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❌</w:t>
            </w:r>
          </w:p>
        </w:tc>
        <w:tc>
          <w:tcPr>
            <w:tcW w:w="2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✅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8. Infrastructure — Docker Compose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8.1 Service Inventory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1200"/>
        <w:gridCol w:w="3001"/>
        <w:gridCol w:w="3038"/>
      </w:tblGrid>
      <w:tr>
        <w:trPr/>
        <w:tc>
          <w:tcPr>
            <w:tcW w:w="23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1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3001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Image</w:t>
            </w:r>
          </w:p>
        </w:tc>
        <w:tc>
          <w:tcPr>
            <w:tcW w:w="3038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api-gateway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8080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spring-cloud-gateway (custom build)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Entry point duy nhất từ ngoài vào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user-service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8081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custom spring boot build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product-service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8082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custom spring boot build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contract-service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8083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custom spring boot build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escrow-service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8084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custom spring boot build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notification-service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8085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custom spring boot build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keycloak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8180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quay.io/keycloak/keycloak:latest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IAM server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rabbitmq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5672 / 15672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rabbitmq:3-management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15672 = management UI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mysql (×5)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3306–3310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mysql:8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Mỗi service có MySQL container riêng</w:t>
            </w:r>
          </w:p>
        </w:tc>
      </w:tr>
      <w:tr>
        <w:trPr/>
        <w:tc>
          <w:tcPr>
            <w:tcW w:w="23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frontend</w:t>
            </w:r>
          </w:p>
        </w:tc>
        <w:tc>
          <w:tcPr>
            <w:tcW w:w="1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3000</w:t>
            </w:r>
          </w:p>
        </w:tc>
        <w:tc>
          <w:tcPr>
            <w:tcW w:w="3001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node:lts (dev server)</w:t>
            </w:r>
          </w:p>
        </w:tc>
        <w:tc>
          <w:tcPr>
            <w:tcW w:w="3038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React dev server trong Docker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 w:ascii="Arial" w:hAnsi="Arial"/>
          <w:b/>
          <w:bCs/>
          <w:color w:val="2D8653"/>
          <w:sz w:val="26"/>
          <w:szCs w:val="26"/>
        </w:rPr>
        <w:t>8.2 Docker Compose Tips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Dùng healthcheck cho MySQL và RabbitMQ. Services Spring Boot phải depends_on với condition: service_healthy — không để service start trước khi DB sẵn sàng.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Environment variables: DB URL, credentials, Keycloak realm config — không hardcode trong application.properties. Dùng .env file cho local dev.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Network: Tất cả containers trên cùng bridge network agricontract-net. Services giao tiếp bằng container name (vd: http://contract-service:8083).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0"/>
          <w:szCs w:val="20"/>
        </w:rPr>
        <w:t>Volume: Mỗi MySQL container có named volume riêng để data persist khi container restart.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9. Timeline Phase 1 &amp; Phân Công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99"/>
        <w:gridCol w:w="1600"/>
        <w:gridCol w:w="3300"/>
        <w:gridCol w:w="4039"/>
      </w:tblGrid>
      <w:tr>
        <w:trPr/>
        <w:tc>
          <w:tcPr>
            <w:tcW w:w="6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Tuần</w:t>
            </w:r>
          </w:p>
        </w:tc>
        <w:tc>
          <w:tcPr>
            <w:tcW w:w="16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Thời gian</w:t>
            </w:r>
          </w:p>
        </w:tc>
        <w:tc>
          <w:tcPr>
            <w:tcW w:w="33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40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Assignee gợi ý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03–09/6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Docker Compose setup, API Gateway config, user-service + Keycloak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 (API Gateway + user-svc)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10–16/6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product-service + Listing API + Frontend browse/search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BE2 (product-svc) + BE3 (frontend)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17–23/6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contract-service state machine: OFFERED → SIGNED, NegotiationEvent audit trail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 (contract-svc — core domain)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24–30/6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escrow-service + full contract flow → SETTLED, cancel flow, penalty logic, Saga wiring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User (escrow-svc + Saga) + BE2 (assists)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01–07/7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notification-service + RabbitMQ consumers hoàn chỉnh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BE2 (notification-svc) + User (event schema)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08–14/7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Frontend hoàn thiện: contract flow UI, escrow status, notification feed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BE3 (frontend) + integration testing</w:t>
            </w:r>
          </w:p>
        </w:tc>
      </w:tr>
      <w:tr>
        <w:trPr/>
        <w:tc>
          <w:tcPr>
            <w:tcW w:w="6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15–24/7</w:t>
            </w:r>
          </w:p>
        </w:tc>
        <w:tc>
          <w:tcPr>
            <w:tcW w:w="33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Buffer: bug fix, demo script, chuẩn bị defend</w:t>
            </w:r>
          </w:p>
        </w:tc>
        <w:tc>
          <w:tcPr>
            <w:tcW w:w="40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1A6B3C"/>
          <w:sz w:val="32"/>
          <w:szCs w:val="32"/>
        </w:rPr>
        <w:t>10. Limitations Phase 1 &amp; Hướng Mở Rộng Phase 2</w:t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99"/>
        <w:gridCol w:w="3200"/>
        <w:gridCol w:w="3239"/>
      </w:tblGrid>
      <w:tr>
        <w:trPr/>
        <w:tc>
          <w:tcPr>
            <w:tcW w:w="319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200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Tại sao chấp nhận được</w:t>
            </w:r>
          </w:p>
        </w:tc>
        <w:tc>
          <w:tcPr>
            <w:tcW w:w="3239" w:type="dxa"/>
            <w:tcBorders>
              <w:top w:val="single" w:sz="2" w:space="0" w:color="1A6B3C"/>
              <w:start w:val="single" w:sz="2" w:space="0" w:color="1A6B3C"/>
              <w:bottom w:val="single" w:sz="2" w:space="0" w:color="1A6B3C"/>
              <w:end w:val="single" w:sz="2" w:space="0" w:color="1A6B3C"/>
            </w:tcBorders>
            <w:shd w:fill="1A6B3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Phase 2 direction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Escrow là mock balance — không tích hợp ngân hàng thật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Technical challenge (idempotency, Saga, compensating transaction) vẫn 100% thật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Tích hợp Agribank/BIDV API — ngân hàng hold escrow thật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Outbox Poller đơn giản (@Scheduled)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Functional correctness đảm bảo. Latency ~1-2s chấp nhận được cho MVP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Debezium CDC để near-realtime, zero-polling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Không có Eureka Service Registry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Docker Compose internal DNS đủ cho 5 services. Service discovery cần thiết khi scale multi-instance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Eureka hoặc Consul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Không có distributed tracing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Debug bằng correlation ID trong log đủ cho MVP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Zipkin/Jaeger với Spring Cloud Sleuth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Không có rate limiting thật tại Gateway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Không có traffic thật trong Phase 1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Redis-backed rate limiter tại API Gateway</w:t>
            </w:r>
          </w:p>
        </w:tc>
      </w:tr>
      <w:tr>
        <w:trPr/>
        <w:tc>
          <w:tcPr>
            <w:tcW w:w="319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Dispute resolution là manual Admin action</w:t>
            </w:r>
          </w:p>
        </w:tc>
        <w:tc>
          <w:tcPr>
            <w:tcW w:w="3200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Business requirement — arbitration cần người phán quyết</w:t>
            </w:r>
          </w:p>
        </w:tc>
        <w:tc>
          <w:tcPr>
            <w:tcW w:w="3239" w:type="dxa"/>
            <w:tcBorders>
              <w:top w:val="single" w:sz="2" w:space="0" w:color="CBD5E0"/>
              <w:start w:val="single" w:sz="2" w:space="0" w:color="CBD5E0"/>
              <w:bottom w:val="single" w:sz="2" w:space="0" w:color="CBD5E0"/>
              <w:end w:val="single" w:sz="2" w:space="0" w:color="CBD5E0"/>
            </w:tcBorders>
            <w:shd w:fill="F7FAFC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Rule-based auto-settlement cho các case đơn giản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bottom w:val="single" w:sz="4" w:space="1" w:color="D4EDDA"/>
        </w:pBdr>
        <w:spacing w:before="120" w:after="120"/>
        <w:rPr/>
      </w:pPr>
      <w:r>
        <w:rPr/>
      </w:r>
    </w:p>
    <w:p>
      <w:pPr>
        <w:pStyle w:val="Normal"/>
        <w:spacing w:before="120" w:after="80"/>
        <w:jc w:val="center"/>
        <w:rPr/>
      </w:pPr>
      <w:r>
        <w:rPr>
          <w:rFonts w:eastAsia="Arial" w:cs="Arial"/>
          <w:i/>
          <w:iCs/>
          <w:color w:val="4A5568"/>
          <w:sz w:val="16"/>
          <w:szCs w:val="16"/>
        </w:rPr>
        <w:t>AgriContract — Kiến Trúc Kỹ Thuật Hệ Thống  |  Tài liệu nội bộ Đồ Án Tốt Nghiệp  |  v1.0 · 04/06/2026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6B3C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D8653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4A5568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14</Pages>
  <Words>2858</Words>
  <Characters>17067</Characters>
  <CharactersWithSpaces>19389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2026-06-03T23:29:43Z</dcterms:created>
  <dc:creator>Un-named</dc:creator>
  <dc:description/>
  <dc:language>en-US</dc:language>
  <cp:lastModifiedBy/>
  <dcterms:modified xsi:type="dcterms:W3CDTF">2026-06-04T06:41:28Z</dcterms:modified>
  <cp:revision>2</cp:revision>
  <dc:subject/>
  <dc:title/>
</cp:coreProperties>
</file>