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31"/>
        <w:numPr>
          <w:ilvl w:val="0"/>
          <w:numId w:val="0"/>
        </w:numPr>
        <w:spacing w:before="0" w:after="0"/>
        <w:ind w:left="0" w:firstLine="709"/>
        <w:outlineLvl w:val="1"/>
        <w:rPr>
          <w:b/>
          <w:b/>
        </w:rPr>
      </w:pPr>
      <w:r>
        <w:rPr>
          <w:b/>
        </w:rPr>
        <w:t>1.1 Описание предметной области</w:t>
      </w:r>
    </w:p>
    <w:p>
      <w:pPr>
        <w:pStyle w:val="Style31"/>
        <w:spacing w:before="0" w:after="0"/>
        <w:rPr/>
      </w:pPr>
      <w:r>
        <w:rPr/>
        <w:t>Тихоходки (Tardigrada), тип беспозвоночных. В строении сочетаются черты кольчатых червей и членистоногих. Тело (0,1–1,2 мм в длину) короткое, голова не обособлена, 4 пары нечленистых бугорковидных ножек с коготками. Передвигаются медленно. Покровы с кутикулой. Пищеварительная система начинается ротовой полостью с парой острых стилетов для прокалывания клеточных оболочек водорослей, мхов, мелких животных, которыми Т. питаются; имеется пара слюнных желёз и в задней части 2 выпячивания, иногда сравниваемые с мальпигиевыми сосудами. Дыхание кожное. Раздельнополые. Развитие прямое, с линьками. Яйца откладывают во время линьки в старую кутикулу. Нервная система – надглоточный ганглий и брюшная нервная цепочка, мускулатура – из отдельных пучков гладких мышц. По одной из классификаций 2 отряда, ок. 300 видов, в России ок. 140. Распространены повсеместно в пресных водах, сырых почвах и мхах, изредка в море. Наземные тихоходки способны впадать в анабиоз. В эксперименте выдерживают кратковременное нагревание до 150 °C, охлаждение в течение нескольких часов до –270 °C, высушивание длительностью до 2 лет, высокие дозы ионизирующей радиации [</w:t>
      </w:r>
      <w:r>
        <w:rPr>
          <w:highlight w:val="red"/>
        </w:rPr>
        <w:t>ТИХОХОДКИ // Большая российская энциклопедия. Том 32. Москва, 2016, стр. 196</w:t>
      </w:r>
      <w:r>
        <w:rPr/>
        <w:t>]. В дальнейшем будут рассматриваться именно наземные тихоходками.</w:t>
      </w:r>
    </w:p>
    <w:p>
      <w:pPr>
        <w:pStyle w:val="Style31"/>
        <w:spacing w:before="0" w:after="0"/>
        <w:rPr/>
      </w:pPr>
      <w:r>
        <w:rPr/>
        <w:t>В высушенном состоянии ДНК любых живых организмов начинает рваться, что может привести к гибели. Однако тихоходки выработали механизм защиты своей ДНК. Японские ученые выяснили, что белок, кодируемый геном Dsup, по последовательности аминокислот не похож ни на какие другие известные белки. При этом он как-то защищает ДНК тихоходок от повреждений, причиняемых ей иссушением и радиацией – если белок Dsup есть в клетке, в ДНК появляется меньше разрывов [</w:t>
      </w:r>
      <w:r>
        <w:rPr>
          <w:highlight w:val="red"/>
        </w:rPr>
        <w:t xml:space="preserve">Hashimoto, T. et al. </w:t>
      </w:r>
      <w:r>
        <w:rPr>
          <w:highlight w:val="red"/>
          <w:lang w:val="en-US"/>
        </w:rPr>
        <w:t xml:space="preserve">Extremotolerant tardigrade genome and improved radiotolerance of human cultured cells by tardigrade-unique protein. </w:t>
      </w:r>
      <w:r>
        <w:rPr>
          <w:highlight w:val="red"/>
        </w:rPr>
        <w:t>Nat. Commun. 7:12808 doi: 10.1038/ncomms12808 (2016).</w:t>
      </w:r>
      <w:r>
        <w:rPr/>
        <w:t>].</w:t>
      </w:r>
    </w:p>
    <w:p>
      <w:pPr>
        <w:pStyle w:val="Style31"/>
        <w:spacing w:before="0" w:after="0"/>
        <w:rPr/>
      </w:pPr>
      <w:r>
        <w:rPr/>
        <w:t>Этот механизм всё еще мало изучен, и представляет огромную научную ценность в области генной инженерии и медицины, так как может помочь в борьбе с такими заболеваниями как рак.</w:t>
      </w:r>
    </w:p>
    <w:p>
      <w:pPr>
        <w:pStyle w:val="Style31"/>
        <w:numPr>
          <w:ilvl w:val="0"/>
          <w:numId w:val="0"/>
        </w:numPr>
        <w:spacing w:before="0" w:after="0"/>
        <w:ind w:left="0" w:firstLine="709"/>
        <w:outlineLvl w:val="1"/>
        <w:rPr>
          <w:b/>
          <w:b/>
        </w:rPr>
      </w:pPr>
      <w:r>
        <w:rPr>
          <w:b/>
        </w:rPr>
        <w:t>1.2 Условия выживания тихоходок</w:t>
      </w:r>
    </w:p>
    <w:p>
      <w:pPr>
        <w:pStyle w:val="Style31"/>
        <w:spacing w:before="0" w:after="0"/>
        <w:rPr/>
      </w:pPr>
      <w:r>
        <w:rPr/>
        <w:t>Несмотря на широко известную способность тихоходок к выживанию в экстремальных условиях, при нормальной жизнедеятельности тихоходки являются достаточно нежными и чувствительными существами. Они живут, питаются и размножаются находясь в комфортных для себя условиях. Все их особенные способности относятся только к состоянию, известному в литературе как «тун». Вступлению в ангидробиоз предшествует предварительная фаза, в течение которой организм тихоходки претерпевает ряд метаболических и анатомических изменений, необходимых для выживания в неблагоприятных условиях. Изменения легче всего наблюдать как усадку тела (образование многочисленных складок, которые уменьшают площадь поверхности тела), а именно принятие образования туна. Форма туна уменьшает поверхность для испарения и, таким образом, замедляет потерю жидкой воды (транспирация уменьшается примерно на 50 %). Состояние туна также предотвращает разрушение внутренних и внешних органов в процессе высушивания. Когда вся свободная вода испаряется из тела тихоходки, начинается процесс замены воды, связанной с макромолекулами. Потерянная вода заменяется биопротекторами, такими как трегалоза, которая защищает макромолекулы, такие как нуклеиновые кислоты и белки, от потери их правильной структуры [</w:t>
      </w:r>
      <w:r>
        <w:rPr>
          <w:highlight w:val="red"/>
          <w:lang w:val="en-US"/>
        </w:rPr>
        <w:t>Erdmann</w:t>
      </w:r>
      <w:r>
        <w:rPr>
          <w:highlight w:val="red"/>
        </w:rPr>
        <w:t xml:space="preserve"> </w:t>
      </w:r>
      <w:r>
        <w:rPr>
          <w:highlight w:val="red"/>
          <w:lang w:val="en-US"/>
        </w:rPr>
        <w:t>Weronika</w:t>
      </w:r>
      <w:r>
        <w:rPr>
          <w:highlight w:val="red"/>
        </w:rPr>
        <w:t xml:space="preserve">, </w:t>
      </w:r>
      <w:r>
        <w:rPr>
          <w:highlight w:val="red"/>
          <w:lang w:val="en-US"/>
        </w:rPr>
        <w:t>Kaczmarek</w:t>
      </w:r>
      <w:r>
        <w:rPr>
          <w:highlight w:val="red"/>
        </w:rPr>
        <w:t xml:space="preserve"> </w:t>
      </w:r>
      <w:r>
        <w:rPr>
          <w:highlight w:val="red"/>
          <w:lang w:val="en-US"/>
        </w:rPr>
        <w:t>Lukasz</w:t>
      </w:r>
      <w:r>
        <w:rPr>
          <w:highlight w:val="red"/>
        </w:rPr>
        <w:t xml:space="preserve">. </w:t>
      </w:r>
      <w:r>
        <w:rPr>
          <w:highlight w:val="red"/>
          <w:lang w:val="en-US"/>
        </w:rPr>
        <w:t>Tardigrades in Space Research - Past and Future  doi: 10.1007/s11084-016-9522-1 https://www.ncbi.nlm.nih.gov/pmc/articles/PMC5705745/#CR37</w:t>
      </w:r>
      <w:r>
        <w:rPr>
          <w:lang w:val="en-US"/>
        </w:rPr>
        <w:t xml:space="preserve">]. </w:t>
      </w:r>
      <w:r>
        <w:rPr/>
        <w:t>Если структура макромолекулы повреждается, клетка погибает.</w:t>
      </w:r>
    </w:p>
    <w:p>
      <w:pPr>
        <w:pStyle w:val="Style31"/>
        <w:spacing w:before="0" w:after="0"/>
        <w:jc w:val="center"/>
        <w:rPr/>
      </w:pPr>
      <w:r>
        <w:rPr/>
        <w:drawing>
          <wp:inline distT="0" distB="0" distL="0" distR="0">
            <wp:extent cx="3084830" cy="4319905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838" b="6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830" cy="431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31"/>
        <w:spacing w:before="0" w:after="0"/>
        <w:jc w:val="center"/>
        <w:rPr/>
      </w:pPr>
      <w:r>
        <w:rPr/>
        <w:t>Рисунок 1 - электронная микрофотография обыкновенного Hypsibius instanceplaris в состоянии «туна».</w:t>
      </w:r>
      <w:r>
        <w:rPr>
          <w:rStyle w:val="Style23"/>
        </w:rPr>
        <w:footnoteReference w:id="2"/>
      </w:r>
    </w:p>
    <w:p>
      <w:pPr>
        <w:pStyle w:val="Style31"/>
        <w:spacing w:before="0" w:after="0"/>
        <w:rPr/>
      </w:pPr>
      <w:r>
        <w:rPr/>
        <w:t>Находясь в состоянии туна, тихоходки способны пережидать неблагоприятные условия окружающей среды и подвергаться пассивному перемещению (например, сильным ветром). Исследования показали, что некоторые виды, обитающие в арктической почве, могут выживать в таком состоянии на протяжении шести лет [</w:t>
      </w:r>
      <w:r>
        <w:rPr>
          <w:color w:val="000000"/>
          <w:highlight w:val="red"/>
          <w:shd w:fill="FFFFFF" w:val="clear"/>
        </w:rPr>
        <w:t>Newsham K, Maslen N, Melnnes S. The biology and ecology of lotic Tardigrada. </w:t>
      </w:r>
      <w:r>
        <w:rPr>
          <w:rStyle w:val="Refjournal"/>
          <w:i/>
          <w:iCs/>
          <w:color w:val="000000"/>
          <w:highlight w:val="red"/>
          <w:shd w:fill="FFFFFF" w:val="clear"/>
        </w:rPr>
        <w:t>Freshwater Biol. </w:t>
      </w:r>
      <w:r>
        <w:rPr>
          <w:color w:val="000000"/>
          <w:highlight w:val="red"/>
          <w:shd w:fill="FFFFFF" w:val="clear"/>
        </w:rPr>
        <w:t>2006;</w:t>
      </w:r>
      <w:r>
        <w:rPr>
          <w:rStyle w:val="Refvol"/>
          <w:color w:val="000000"/>
          <w:highlight w:val="red"/>
          <w:shd w:fill="FFFFFF" w:val="clear"/>
        </w:rPr>
        <w:t>44</w:t>
      </w:r>
      <w:r>
        <w:rPr>
          <w:color w:val="000000"/>
          <w:highlight w:val="red"/>
          <w:shd w:fill="FFFFFF" w:val="clear"/>
        </w:rPr>
        <w:t>:101–102</w:t>
      </w:r>
      <w:r>
        <w:rPr/>
        <w:t>].</w:t>
      </w:r>
    </w:p>
    <w:p>
      <w:pPr>
        <w:pStyle w:val="Style31"/>
        <w:numPr>
          <w:ilvl w:val="0"/>
          <w:numId w:val="0"/>
        </w:numPr>
        <w:spacing w:before="0" w:after="0"/>
        <w:ind w:left="0" w:firstLine="709"/>
        <w:outlineLvl w:val="1"/>
        <w:rPr>
          <w:b/>
          <w:b/>
        </w:rPr>
      </w:pPr>
      <w:r>
        <w:rPr>
          <w:b/>
        </w:rPr>
        <w:t>1.3 Известные космические эксперименты над тихоходками</w:t>
      </w:r>
    </w:p>
    <w:p>
      <w:pPr>
        <w:pStyle w:val="Style31"/>
        <w:spacing w:before="0" w:after="0"/>
        <w:rPr>
          <w:lang w:val="en-US"/>
        </w:rPr>
      </w:pPr>
      <w:r>
        <w:rPr/>
        <w:t>Наряду с выживаемостью тихоходок в земных условиях, исследователей крайне интересует их выживаемость в условиях космоса. Способность к выживанию тихоходок в условиях открытого космоса была впервые доказана в 2007 году в рамках эксперимента «</w:t>
      </w:r>
      <w:r>
        <w:rPr>
          <w:lang w:val="en-US"/>
        </w:rPr>
        <w:t>TARSE</w:t>
      </w:r>
      <w:r>
        <w:rPr/>
        <w:t xml:space="preserve">», проведенного Европейским космическим агентством. Обезвоженные и обычные тихоходки были разделены на несколько групп и отправлены в космос на борту российского спутника «Фотон – М3». Их подвергли воздействию микрогравитации и жесткого ионизирующего излучения на высоте 270 км над Землей, затем вернули обратно. Большинство особей не просто выжило в результате эксперимента, но и дало здоровое потомство. Следующий эксперимент </w:t>
      </w:r>
      <w:r>
        <w:rPr>
          <w:lang w:val="en-US"/>
        </w:rPr>
        <w:t>TARDIS</w:t>
      </w:r>
      <w:r>
        <w:rPr/>
        <w:t xml:space="preserve"> на борту аппарата того же семейства «Фотон – М3» ставил целью проверку выживаемости тихоходок непосредственно в условиях открытого космоса. Эксперимент показал, что тихоходки могут пережить воздействие космического вакуума, но суммарное воздействие таких факторов, как ультрафиолетовое солнечное излучение, ионизирующее солнечное излучение и галактическое космическое излучение, значительно снизило их выживаемость. В последствии, в плоть до 2011 года. было проведено еще несколько экспериментов с различными видами тихоходок и различными видами исследований на борту того же семейства спутников «Фотон – М3». Все эксперименты ставили цель исследовать выживаемость тихоходок, подвергшихся воздействию вакуума, отсутствию гравитации, космической радиации и жесткого ультрафиолетового излучения в различных конфигурациях и с разной длительностью воздействий [</w:t>
      </w:r>
      <w:r>
        <w:rPr>
          <w:highlight w:val="red"/>
          <w:lang w:val="en-US"/>
        </w:rPr>
        <w:t>Erdmann</w:t>
      </w:r>
      <w:r>
        <w:rPr>
          <w:highlight w:val="red"/>
        </w:rPr>
        <w:t xml:space="preserve"> </w:t>
      </w:r>
      <w:r>
        <w:rPr>
          <w:highlight w:val="red"/>
          <w:lang w:val="en-US"/>
        </w:rPr>
        <w:t>Weronika</w:t>
      </w:r>
      <w:r>
        <w:rPr>
          <w:highlight w:val="red"/>
        </w:rPr>
        <w:t xml:space="preserve">, </w:t>
      </w:r>
      <w:r>
        <w:rPr>
          <w:highlight w:val="red"/>
          <w:lang w:val="en-US"/>
        </w:rPr>
        <w:t>Kaczmarek</w:t>
      </w:r>
      <w:r>
        <w:rPr>
          <w:highlight w:val="red"/>
        </w:rPr>
        <w:t xml:space="preserve"> </w:t>
      </w:r>
      <w:r>
        <w:rPr>
          <w:highlight w:val="red"/>
          <w:lang w:val="en-US"/>
        </w:rPr>
        <w:t>Lukasz</w:t>
      </w:r>
      <w:r>
        <w:rPr>
          <w:highlight w:val="red"/>
        </w:rPr>
        <w:t xml:space="preserve">. </w:t>
      </w:r>
      <w:r>
        <w:rPr>
          <w:highlight w:val="red"/>
          <w:lang w:val="en-US"/>
        </w:rPr>
        <w:t xml:space="preserve">Tardigrades in Space Research - Past and Future  doi: 10.1007/s11084-016-9522-1 </w:t>
      </w:r>
      <w:r>
        <w:fldChar w:fldCharType="begin"/>
      </w:r>
      <w:r>
        <w:rPr>
          <w:highlight w:val="red"/>
          <w:lang w:val="en-US"/>
        </w:rPr>
        <w:instrText> HYPERLINK "https://www.ncbi.nlm.nih.gov/pmc/articles/PMC5705745/" \l "CR37"</w:instrText>
      </w:r>
      <w:r>
        <w:rPr>
          <w:highlight w:val="red"/>
          <w:lang w:val="en-US"/>
        </w:rPr>
        <w:fldChar w:fldCharType="separate"/>
      </w:r>
      <w:r>
        <w:rPr>
          <w:highlight w:val="red"/>
          <w:lang w:val="en-US"/>
        </w:rPr>
        <w:t>https://www.ncbi.nlm.nih.gov/pmc/articles/PMC5705745/#CR37</w:t>
      </w:r>
      <w:r>
        <w:rPr>
          <w:highlight w:val="red"/>
          <w:lang w:val="en-US"/>
        </w:rPr>
        <w:fldChar w:fldCharType="end"/>
      </w:r>
      <w:r>
        <w:rPr>
          <w:lang w:val="en-US"/>
        </w:rPr>
        <w:t>].</w:t>
      </w:r>
    </w:p>
    <w:p>
      <w:pPr>
        <w:pStyle w:val="Style31"/>
        <w:spacing w:before="0" w:after="0"/>
        <w:rPr/>
      </w:pPr>
      <w:r>
        <w:rPr/>
        <w:t>Анализируя эксперименты, проводившиеся над тихоходками на борту семейства аппаратов «Фотон – М3» в период с 2007 по 2011 года можно сделать несколько выводов:</w:t>
      </w:r>
    </w:p>
    <w:p>
      <w:pPr>
        <w:pStyle w:val="Style31"/>
        <w:numPr>
          <w:ilvl w:val="0"/>
          <w:numId w:val="2"/>
        </w:numPr>
        <w:spacing w:before="0" w:after="0"/>
        <w:ind w:left="0" w:firstLine="709"/>
        <w:rPr/>
      </w:pPr>
      <w:r>
        <w:rPr/>
        <w:t>Исследователи получали и анализировали научные данные только после возвращения аппарата на Землю и не могли отслеживать состояние тихоходок, пока они находились на орбите.</w:t>
      </w:r>
    </w:p>
    <w:p>
      <w:pPr>
        <w:pStyle w:val="Style31"/>
        <w:numPr>
          <w:ilvl w:val="0"/>
          <w:numId w:val="2"/>
        </w:numPr>
        <w:spacing w:before="0" w:after="0"/>
        <w:ind w:left="0" w:firstLine="708"/>
        <w:rPr/>
      </w:pPr>
      <w:r>
        <w:rPr/>
        <w:t>Конструкторы были жестко ограничены возможностями и конструкцией космического аппарата, сильно зависели от другого оборудования, находящегося на аппарате.</w:t>
      </w:r>
    </w:p>
    <w:p>
      <w:pPr>
        <w:pStyle w:val="Style31"/>
        <w:numPr>
          <w:ilvl w:val="0"/>
          <w:numId w:val="2"/>
        </w:numPr>
        <w:spacing w:before="0" w:after="0"/>
        <w:ind w:left="0" w:firstLine="708"/>
        <w:rPr/>
      </w:pPr>
      <w:r>
        <w:rPr/>
        <w:t>Периодичность запусков, сроки запуска, время нахождения аппарата на орбите, условия и время возвращение аппарата на Землю зависели от множества факторов, влиять на которые исследователи не могли. Однако эти условия оказывали большое влияние на условия эксперимента и могли кардинально менять изначальные планы исследователей.</w:t>
      </w:r>
    </w:p>
    <w:p>
      <w:pPr>
        <w:pStyle w:val="Style31"/>
        <w:numPr>
          <w:ilvl w:val="0"/>
          <w:numId w:val="2"/>
        </w:numPr>
        <w:spacing w:before="0" w:after="0"/>
        <w:ind w:left="0" w:firstLine="708"/>
        <w:rPr/>
      </w:pPr>
      <w:r>
        <w:rPr/>
        <w:t>Стоимость космической миссии была огромна ввиду габаритов, сложности и дороговизны самого аппарата. При этом сами экспериментальные установки небыли столь сложными и дорогими, и, при отправке на борту меньшего космического аппарата, могли получить схожие результаты за меньшие деньги.</w:t>
      </w:r>
    </w:p>
    <w:p>
      <w:pPr>
        <w:pStyle w:val="Style31"/>
        <w:spacing w:lineRule="auto" w:line="360" w:before="0" w:after="0"/>
        <w:rPr>
          <w:lang w:val="en-US"/>
        </w:rPr>
      </w:pPr>
      <w:r>
        <w:rPr/>
        <w:t xml:space="preserve">Благодаря инициативе Европейского космического агентства эксперименты были проведены, не смотря на выше описанные трудности. Однако не все исследовательские институты, компании и группы могут позволить себе подобные траты на проведение собственных биологических экспериментов. Одним из решений сложившейся проблемы может стать использование малых космических аппаратов, таких как микроспутники формата </w:t>
      </w:r>
      <w:r>
        <w:rPr>
          <w:b w:val="false"/>
          <w:bCs w:val="false"/>
          <w:color w:val="000000"/>
          <w:u w:val="none"/>
        </w:rPr>
        <w:t xml:space="preserve">Кубсат (англ </w:t>
      </w:r>
      <w:r>
        <w:rPr>
          <w:b w:val="false"/>
          <w:bCs w:val="false"/>
          <w:i/>
          <w:color w:val="000000"/>
          <w:u w:val="none"/>
          <w:lang w:val="en-US"/>
        </w:rPr>
        <w:t>CubeSat</w:t>
      </w:r>
      <w:r>
        <w:rPr>
          <w:b w:val="false"/>
          <w:bCs w:val="false"/>
          <w:color w:val="000000"/>
          <w:u w:val="none"/>
        </w:rPr>
        <w:t>)</w:t>
      </w:r>
      <w:r>
        <w:rPr>
          <w:color w:val="000000"/>
        </w:rPr>
        <w:t>.</w:t>
      </w:r>
    </w:p>
    <w:p>
      <w:pPr>
        <w:pStyle w:val="Style31"/>
        <w:spacing w:lineRule="auto" w:line="360" w:before="0" w:after="0"/>
        <w:rPr>
          <w:b/>
          <w:b/>
          <w:bCs/>
        </w:rPr>
      </w:pPr>
      <w:r>
        <w:rPr>
          <w:b/>
          <w:bCs/>
        </w:rPr>
        <w:t>1.4 Кубсат</w:t>
      </w:r>
    </w:p>
    <w:p>
      <w:pPr>
        <w:pStyle w:val="Style31"/>
        <w:spacing w:lineRule="auto" w:line="360" w:before="0" w:after="0"/>
        <w:rPr/>
      </w:pPr>
      <w:r>
        <w:rPr>
          <w:b w:val="false"/>
          <w:bCs w:val="false"/>
          <w:color w:val="000000"/>
          <w:u w:val="none"/>
        </w:rPr>
        <w:t xml:space="preserve">Кубсат — формат малых (сверхмалых) </w:t>
      </w:r>
      <w:r>
        <w:rPr/>
        <w:t>искусственных спутников Земли д</w:t>
      </w:r>
      <w:r>
        <w:rPr>
          <w:b w:val="false"/>
          <w:bCs w:val="false"/>
          <w:color w:val="000000"/>
          <w:u w:val="none"/>
        </w:rPr>
        <w:t xml:space="preserve">ля исследования космоса, имеющих габариты 10х10х10 см при массе не более 1,33 кг. Создание кубсатов стало возможным благодаря развитию микроминиатюризации и использовании общепромышленной микроэлектроники для создания космических спутников. </w:t>
      </w:r>
    </w:p>
    <w:p>
      <w:pPr>
        <w:pStyle w:val="Style31"/>
        <w:spacing w:lineRule="auto" w:line="360" w:before="0" w:after="0"/>
        <w:rPr/>
      </w:pPr>
      <w:r>
        <w:rPr>
          <w:b w:val="false"/>
          <w:bCs w:val="false"/>
          <w:color w:val="000000"/>
          <w:u w:val="none"/>
        </w:rPr>
        <w:t>Кубсаты обычно используют шасси-каркас спецификации CubeSat и покупные стандартные комплектующие — COTS-электронику и прочие узлы. Спецификации CubeSat были разработаны в 1999 году Калифорнийским политехническим и Стэнфордским университетами, чтобы упростить создание сверхмалых спутников. Большую часть спутников CubeSat разработали университеты, но крупные компании, например, Boeing, также спроектировали спутники типа CubeSat.</w:t>
      </w:r>
    </w:p>
    <w:p>
      <w:pPr>
        <w:pStyle w:val="Style31"/>
        <w:spacing w:lineRule="auto" w:line="360" w:before="0" w:after="0"/>
        <w:rPr/>
      </w:pPr>
      <w:r>
        <w:rPr>
          <w:b w:val="false"/>
          <w:bCs w:val="false"/>
          <w:color w:val="000000"/>
          <w:u w:val="none"/>
        </w:rPr>
        <w:t xml:space="preserve">Формат кубсат сделал широким распространение университетских спутников; для унификации и координации существует всемирная межуниверситетская программа запуска кубсатов. </w:t>
      </w:r>
    </w:p>
    <w:p>
      <w:pPr>
        <w:pStyle w:val="Style31"/>
        <w:spacing w:lineRule="auto" w:line="360" w:before="0" w:after="0"/>
        <w:rPr>
          <w:b w:val="false"/>
          <w:b w:val="false"/>
          <w:bCs w:val="false"/>
          <w:color w:val="000000"/>
          <w:u w:val="none"/>
        </w:rPr>
      </w:pPr>
      <w:r>
        <w:rPr>
          <w:b w:val="false"/>
          <w:bCs w:val="false"/>
          <w:color w:val="000000"/>
          <w:u w:val="none"/>
        </w:rPr>
        <w:t>Кубсаты имеют стоимость выведения до нескольких десятков тысяч долларов.</w:t>
      </w:r>
    </w:p>
    <w:p>
      <w:pPr>
        <w:pStyle w:val="Style31"/>
        <w:spacing w:lineRule="auto" w:line="360" w:before="0" w:after="0"/>
        <w:rPr/>
      </w:pPr>
      <w:r>
        <w:rPr>
          <w:b w:val="false"/>
          <w:bCs w:val="false"/>
          <w:color w:val="000000"/>
          <w:u w:val="none"/>
        </w:rPr>
        <w:t>Кубсаты выводятся, как правило, сразу по несколько (до 70) единиц либо посредством ракет-носителей, либо с борта пилотируемых и автоматических грузовых космических кораблей и орбитальных станций. Несколько компаний предоставляет услуги по выводу кубсатов на орбиту. Для размещения на ракете-носителе, космическом корабле или орбитальной станции, запуска и разведения кубсатов американские, итальянские, японские компании разработали многоместные контейнеры-платформы, в том числе с револьверным выводом на орбиту. Также для вывода кубсатов разрабатываются сверхмалые ракеты-носители. Стандарт допускает объединение 2 или 3 стандартных кубов в составе одного спутника (обозначаются 2U и 3U и имеют размер 10х10х20 или 10х10х30 см)[</w:t>
      </w:r>
      <w:hyperlink r:id="rId3">
        <w:r>
          <w:rPr>
            <w:rFonts w:asciiTheme="minorHAnsi" w:cstheme="minorBidi" w:eastAsiaTheme="minorHAnsi" w:hAnsiTheme="minorHAnsi"/>
            <w:b w:val="false"/>
            <w:bCs w:val="false"/>
            <w:color w:val="000000"/>
            <w:u w:val="none"/>
            <w:shd w:fill="FF0000" w:val="clear"/>
          </w:rPr>
          <w:t>https://ru.wikipedia.org/wiki/%D0%9AD1%83%D0%B1%D1%81%D0%B0%D1%82</w:t>
        </w:r>
      </w:hyperlink>
      <w:hyperlink r:id="rId4">
        <w:r>
          <w:rPr>
            <w:b w:val="false"/>
            <w:bCs w:val="false"/>
            <w:color w:val="000000"/>
            <w:u w:val="none"/>
          </w:rPr>
          <w:t>].</w:t>
        </w:r>
      </w:hyperlink>
    </w:p>
    <w:p>
      <w:pPr>
        <w:pStyle w:val="Style31"/>
        <w:spacing w:lineRule="auto" w:line="360" w:before="0" w:after="0"/>
        <w:ind w:left="0" w:right="0" w:hanging="0"/>
        <w:jc w:val="center"/>
        <w:rPr/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645535" cy="3645535"/>
            <wp:effectExtent l="0" t="0" r="0" b="0"/>
            <wp:wrapTopAndBottom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5535" cy="3645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color w:val="000000"/>
          <w:u w:val="none"/>
        </w:rPr>
        <w:t>Рисунок 2 - Пример кубсата размера «3u»</w:t>
      </w:r>
    </w:p>
    <w:p>
      <w:pPr>
        <w:pStyle w:val="Style31"/>
        <w:spacing w:lineRule="auto" w:line="360" w:before="0" w:after="0"/>
        <w:rPr/>
      </w:pPr>
      <w:r>
        <w:rPr/>
        <w:t>Стандартизированная конструкция, открытая лицензия и относительная простота разработки делают кубсат лучшим кандидатом для реализации небольших независимых научных проектов.</w:t>
      </w:r>
    </w:p>
    <w:p>
      <w:pPr>
        <w:pStyle w:val="Style31"/>
        <w:spacing w:lineRule="auto" w:line="360" w:before="0" w:after="0"/>
        <w:rPr>
          <w:b/>
          <w:b/>
          <w:bCs/>
        </w:rPr>
      </w:pPr>
      <w:r>
        <w:rPr>
          <w:b/>
          <w:bCs/>
        </w:rPr>
        <w:t>1.5 Биологические исследования на борту CubeSat.</w:t>
      </w:r>
    </w:p>
    <w:sectPr>
      <w:footnotePr>
        <w:numFmt w:val="decimal"/>
      </w:footnotePr>
      <w:type w:val="nextPage"/>
      <w:pgSz w:w="11906" w:h="16838"/>
      <w:pgMar w:left="1418" w:right="567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Style31"/>
        <w:spacing w:before="0" w:after="160"/>
        <w:rPr>
          <w:sz w:val="24"/>
          <w:szCs w:val="24"/>
        </w:rPr>
      </w:pPr>
      <w:r>
        <w:rPr>
          <w:rStyle w:val="Style24"/>
        </w:rPr>
        <w:footnoteRef/>
      </w:r>
      <w:r>
        <w:rPr>
          <w:sz w:val="24"/>
          <w:szCs w:val="24"/>
          <w:lang w:val="en-US"/>
        </w:rPr>
        <w:t xml:space="preserve"> </w:t>
      </w:r>
      <w:r>
        <w:rPr>
          <w:rFonts w:cs="Arial" w:ascii="Arial" w:hAnsi="Arial"/>
          <w:color w:val="000000"/>
          <w:sz w:val="24"/>
          <w:szCs w:val="24"/>
          <w:shd w:fill="FFFFFF" w:val="clear"/>
          <w:lang w:val="en-US"/>
        </w:rPr>
        <w:t>Nelson, D. R., Bartels, P. J., &amp; Guil, N. (2018). </w:t>
      </w:r>
      <w:r>
        <w:rPr>
          <w:rFonts w:cs="Arial" w:ascii="Arial" w:hAnsi="Arial"/>
          <w:i/>
          <w:iCs/>
          <w:color w:val="000000"/>
          <w:sz w:val="24"/>
          <w:szCs w:val="24"/>
          <w:shd w:fill="FFFFFF" w:val="clear"/>
          <w:lang w:val="en-US"/>
        </w:rPr>
        <w:t>Tardigrade Ecology. The Handbook of Environmental Chemistry, 163–210.</w:t>
      </w:r>
      <w:r>
        <w:rPr>
          <w:rFonts w:cs="Arial" w:ascii="Arial" w:hAnsi="Arial"/>
          <w:color w:val="000000"/>
          <w:sz w:val="24"/>
          <w:szCs w:val="24"/>
          <w:shd w:fill="FFFFFF" w:val="clear"/>
          <w:lang w:val="en-US"/>
        </w:rPr>
        <w:t> doi:10.1007/978-3-319-95702-9_7 </w:t>
      </w:r>
    </w:p>
  </w:footnote>
</w:footnote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"/>
      <w:lvlJc w:val="left"/>
      <w:pPr>
        <w:tabs>
          <w:tab w:val="num" w:pos="0"/>
        </w:tabs>
        <w:ind w:left="248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20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92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64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36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608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80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52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244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footnotePr>
    <w:numFmt w:val="decimal"/>
    <w:footnote w:id="0"/>
    <w:footnote w:id="1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f30094"/>
    <w:rPr>
      <w:sz w:val="16"/>
      <w:szCs w:val="16"/>
    </w:rPr>
  </w:style>
  <w:style w:type="character" w:styleId="Style14" w:customStyle="1">
    <w:name w:val="ДВФУ ВКР Знак"/>
    <w:basedOn w:val="DefaultParagraphFont"/>
    <w:link w:val="a3"/>
    <w:qFormat/>
    <w:rsid w:val="00aa0b34"/>
    <w:rPr>
      <w:rFonts w:ascii="Times New Roman" w:hAnsi="Times New Roman" w:cs="Times New Roman"/>
      <w:sz w:val="28"/>
    </w:rPr>
  </w:style>
  <w:style w:type="character" w:styleId="Style15" w:customStyle="1">
    <w:name w:val="Текст примечания Знак"/>
    <w:basedOn w:val="DefaultParagraphFont"/>
    <w:link w:val="a6"/>
    <w:uiPriority w:val="99"/>
    <w:semiHidden/>
    <w:qFormat/>
    <w:rsid w:val="00f30094"/>
    <w:rPr>
      <w:sz w:val="20"/>
      <w:szCs w:val="20"/>
    </w:rPr>
  </w:style>
  <w:style w:type="character" w:styleId="Style16" w:customStyle="1">
    <w:name w:val="Тема примечания Знак"/>
    <w:basedOn w:val="Style15"/>
    <w:link w:val="a8"/>
    <w:uiPriority w:val="99"/>
    <w:semiHidden/>
    <w:qFormat/>
    <w:rsid w:val="00f30094"/>
    <w:rPr>
      <w:b/>
      <w:bCs/>
      <w:sz w:val="20"/>
      <w:szCs w:val="20"/>
    </w:rPr>
  </w:style>
  <w:style w:type="character" w:styleId="Style17" w:customStyle="1">
    <w:name w:val="Текст выноски Знак"/>
    <w:basedOn w:val="DefaultParagraphFont"/>
    <w:link w:val="aa"/>
    <w:uiPriority w:val="99"/>
    <w:semiHidden/>
    <w:qFormat/>
    <w:rsid w:val="00f30094"/>
    <w:rPr>
      <w:rFonts w:ascii="Segoe UI" w:hAnsi="Segoe UI" w:cs="Segoe UI"/>
      <w:sz w:val="18"/>
      <w:szCs w:val="18"/>
    </w:rPr>
  </w:style>
  <w:style w:type="character" w:styleId="Style18">
    <w:name w:val="Интернет-ссылка"/>
    <w:basedOn w:val="DefaultParagraphFont"/>
    <w:uiPriority w:val="99"/>
    <w:unhideWhenUsed/>
    <w:rsid w:val="008d6050"/>
    <w:rPr>
      <w:color w:val="0563C1" w:themeColor="hyperlink"/>
      <w:u w:val="single"/>
    </w:rPr>
  </w:style>
  <w:style w:type="character" w:styleId="Style19">
    <w:name w:val="Посещённая гиперссылка"/>
    <w:basedOn w:val="DefaultParagraphFont"/>
    <w:uiPriority w:val="99"/>
    <w:semiHidden/>
    <w:unhideWhenUsed/>
    <w:rsid w:val="000e2231"/>
    <w:rPr>
      <w:color w:val="954F72" w:themeColor="followedHyperlink"/>
      <w:u w:val="single"/>
    </w:rPr>
  </w:style>
  <w:style w:type="character" w:styleId="Style20" w:customStyle="1">
    <w:name w:val="Текст концевой сноски Знак"/>
    <w:basedOn w:val="DefaultParagraphFont"/>
    <w:link w:val="ae"/>
    <w:uiPriority w:val="99"/>
    <w:semiHidden/>
    <w:qFormat/>
    <w:rsid w:val="000f5267"/>
    <w:rPr>
      <w:sz w:val="20"/>
      <w:szCs w:val="20"/>
    </w:rPr>
  </w:style>
  <w:style w:type="character" w:styleId="Style21">
    <w:name w:val="Привязка концевой сноски"/>
    <w:rPr>
      <w:vertAlign w:val="superscript"/>
    </w:rPr>
  </w:style>
  <w:style w:type="character" w:styleId="EndnoteCharacters">
    <w:name w:val="Endnote Characters"/>
    <w:basedOn w:val="DefaultParagraphFont"/>
    <w:uiPriority w:val="99"/>
    <w:semiHidden/>
    <w:unhideWhenUsed/>
    <w:qFormat/>
    <w:rsid w:val="000f5267"/>
    <w:rPr>
      <w:vertAlign w:val="superscript"/>
    </w:rPr>
  </w:style>
  <w:style w:type="character" w:styleId="Style22" w:customStyle="1">
    <w:name w:val="Текст сноски Знак"/>
    <w:basedOn w:val="DefaultParagraphFont"/>
    <w:link w:val="af1"/>
    <w:uiPriority w:val="99"/>
    <w:semiHidden/>
    <w:qFormat/>
    <w:rsid w:val="000f5267"/>
    <w:rPr>
      <w:sz w:val="20"/>
      <w:szCs w:val="20"/>
    </w:rPr>
  </w:style>
  <w:style w:type="character" w:styleId="Style23">
    <w:name w:val="Привязка сноски"/>
    <w:rPr>
      <w:vertAlign w:val="superscript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sid w:val="000f5267"/>
    <w:rPr>
      <w:vertAlign w:val="superscript"/>
    </w:rPr>
  </w:style>
  <w:style w:type="character" w:styleId="Refjournal" w:customStyle="1">
    <w:name w:val="ref-journal"/>
    <w:basedOn w:val="DefaultParagraphFont"/>
    <w:qFormat/>
    <w:rsid w:val="009c5c53"/>
    <w:rPr/>
  </w:style>
  <w:style w:type="character" w:styleId="Refvol" w:customStyle="1">
    <w:name w:val="ref-vol"/>
    <w:basedOn w:val="DefaultParagraphFont"/>
    <w:qFormat/>
    <w:rsid w:val="009c5c53"/>
    <w:rPr/>
  </w:style>
  <w:style w:type="character" w:styleId="Style24">
    <w:name w:val="Символ сноски"/>
    <w:qFormat/>
    <w:rPr/>
  </w:style>
  <w:style w:type="character" w:styleId="Style25">
    <w:name w:val="Символ концевой сноски"/>
    <w:qFormat/>
    <w:rPr/>
  </w:style>
  <w:style w:type="paragraph" w:styleId="Style26">
    <w:name w:val="Заголовок"/>
    <w:basedOn w:val="Normal"/>
    <w:next w:val="Style2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27">
    <w:name w:val="Body Text"/>
    <w:basedOn w:val="Normal"/>
    <w:pPr>
      <w:spacing w:lineRule="auto" w:line="276" w:before="0" w:after="140"/>
    </w:pPr>
    <w:rPr/>
  </w:style>
  <w:style w:type="paragraph" w:styleId="Style28">
    <w:name w:val="List"/>
    <w:basedOn w:val="Style27"/>
    <w:pPr/>
    <w:rPr>
      <w:rFonts w:cs="Lohit Devanagari"/>
    </w:rPr>
  </w:style>
  <w:style w:type="paragraph" w:styleId="Style2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30">
    <w:name w:val="Указатель"/>
    <w:basedOn w:val="Normal"/>
    <w:qFormat/>
    <w:pPr>
      <w:suppressLineNumbers/>
    </w:pPr>
    <w:rPr>
      <w:rFonts w:cs="Lohit Devanagari"/>
    </w:rPr>
  </w:style>
  <w:style w:type="paragraph" w:styleId="Style31" w:customStyle="1">
    <w:name w:val="ДВФУ ВКР"/>
    <w:basedOn w:val="Normal"/>
    <w:link w:val="a4"/>
    <w:qFormat/>
    <w:rsid w:val="00aa0b34"/>
    <w:pPr>
      <w:spacing w:lineRule="auto" w:line="360"/>
      <w:ind w:firstLine="709"/>
      <w:jc w:val="both"/>
    </w:pPr>
    <w:rPr>
      <w:rFonts w:ascii="Times New Roman" w:hAnsi="Times New Roman" w:cs="Times New Roman"/>
      <w:sz w:val="28"/>
    </w:rPr>
  </w:style>
  <w:style w:type="paragraph" w:styleId="Annotationtext">
    <w:name w:val="annotation text"/>
    <w:basedOn w:val="Normal"/>
    <w:link w:val="a7"/>
    <w:uiPriority w:val="99"/>
    <w:semiHidden/>
    <w:unhideWhenUsed/>
    <w:qFormat/>
    <w:rsid w:val="00f30094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a9"/>
    <w:uiPriority w:val="99"/>
    <w:semiHidden/>
    <w:unhideWhenUsed/>
    <w:qFormat/>
    <w:rsid w:val="00f30094"/>
    <w:pPr/>
    <w:rPr>
      <w:b/>
      <w:bCs/>
    </w:rPr>
  </w:style>
  <w:style w:type="paragraph" w:styleId="BalloonText">
    <w:name w:val="Balloon Text"/>
    <w:basedOn w:val="Normal"/>
    <w:link w:val="ab"/>
    <w:uiPriority w:val="99"/>
    <w:semiHidden/>
    <w:unhideWhenUsed/>
    <w:qFormat/>
    <w:rsid w:val="00f30094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Style32">
    <w:name w:val="Endnote Text"/>
    <w:basedOn w:val="Normal"/>
    <w:link w:val="af"/>
    <w:uiPriority w:val="99"/>
    <w:semiHidden/>
    <w:unhideWhenUsed/>
    <w:rsid w:val="000f5267"/>
    <w:pPr>
      <w:spacing w:lineRule="auto" w:line="240" w:before="0" w:after="0"/>
    </w:pPr>
    <w:rPr>
      <w:sz w:val="20"/>
      <w:szCs w:val="20"/>
    </w:rPr>
  </w:style>
  <w:style w:type="paragraph" w:styleId="Style33">
    <w:name w:val="Footnote Text"/>
    <w:basedOn w:val="Normal"/>
    <w:link w:val="af2"/>
    <w:uiPriority w:val="99"/>
    <w:semiHidden/>
    <w:unhideWhenUsed/>
    <w:rsid w:val="000f5267"/>
    <w:pPr>
      <w:spacing w:lineRule="auto" w:line="240" w:before="0" w:after="0"/>
    </w:pPr>
    <w:rPr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ru.wikipedia.org/wiki/&#1050;D1%83&#1073;&#1089;&#1072;&#1090;" TargetMode="External"/><Relationship Id="rId4" Type="http://schemas.openxmlformats.org/officeDocument/2006/relationships/hyperlink" Target="" TargetMode="External"/><Relationship Id="rId5" Type="http://schemas.openxmlformats.org/officeDocument/2006/relationships/image" Target="media/image2.png"/><Relationship Id="rId6" Type="http://schemas.openxmlformats.org/officeDocument/2006/relationships/footnotes" Target="footnotes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97C197-F029-48CF-975F-B98C4B1DF0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14158</TotalTime>
  <Application>LibreOffice/7.1.3.2$Linux_X86_64 LibreOffice_project/10$Build-2</Application>
  <AppVersion>15.0000</AppVersion>
  <Pages>7</Pages>
  <Words>1195</Words>
  <Characters>8485</Characters>
  <CharactersWithSpaces>9662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2021-04-23T05:21:00Z</dcterms:created>
  <dc:creator>Иван Сыроежкин</dc:creator>
  <dc:description/>
  <dc:language>ru-RU</dc:language>
  <cp:lastModifiedBy/>
  <dcterms:modified xsi:type="dcterms:W3CDTF">2021-05-22T00:05:14Z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