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A37" w:rsidRPr="007E4DDD" w:rsidRDefault="00327A37" w:rsidP="00327A37">
      <w:pPr>
        <w:pStyle w:val="Ttulo1"/>
        <w:jc w:val="center"/>
      </w:pPr>
      <w:r w:rsidRPr="007E4DDD">
        <w:t>Minutas de las mesas técnicas e inventario de datos institucionales</w:t>
      </w:r>
    </w:p>
    <w:p w:rsidR="00327A37" w:rsidRDefault="00327A37" w:rsidP="00327A37">
      <w:pPr>
        <w:rPr>
          <w:b/>
        </w:rPr>
      </w:pPr>
    </w:p>
    <w:p w:rsidR="00327A37" w:rsidRDefault="00327A37" w:rsidP="00327A37">
      <w:pPr>
        <w:rPr>
          <w:b/>
        </w:rPr>
      </w:pPr>
    </w:p>
    <w:p w:rsidR="00327A37" w:rsidRDefault="00327A37" w:rsidP="00327A37">
      <w:pPr>
        <w:rPr>
          <w:b/>
        </w:rPr>
      </w:pPr>
      <w:bookmarkStart w:id="0" w:name="_GoBack"/>
      <w:bookmarkEnd w:id="0"/>
    </w:p>
    <w:p w:rsidR="00327A37" w:rsidRDefault="00327A37" w:rsidP="00327A37">
      <w:pPr>
        <w:spacing w:line="360" w:lineRule="auto"/>
        <w:jc w:val="both"/>
      </w:pPr>
      <w:r>
        <w:t>Al finalizar el diagnóstico, durante los meses de agosto y septiembre, se llevaron a cabo 3 mesas técnicas de datos abiertos. Estas mesas fueron la estrategia establecida para el primer acercamiento con los enlaces de las direcciones técnicas del Congreso de la República. En estas mesas participaron, no solo los enlaces de las principales direcciones técnicas del Congreso de la República, sino que también hubo una invitación abierta a los miembros de ACAG y cooperantes internacionales del proyecto (NDI, IRI y CPI)</w:t>
      </w:r>
      <w:r>
        <w:rPr>
          <w:rStyle w:val="Refdenotaalpie"/>
        </w:rPr>
        <w:footnoteReference w:id="1"/>
      </w:r>
      <w:r>
        <w:t>. Estas mesas alcanzaron los siguientes objetivos trazados, y contaron con la participación de:</w:t>
      </w:r>
    </w:p>
    <w:p w:rsidR="00327A37" w:rsidRDefault="00327A37" w:rsidP="00327A37">
      <w:pPr>
        <w:spacing w:line="360" w:lineRule="auto"/>
        <w:jc w:val="both"/>
      </w:pPr>
      <w:r>
        <w:rPr>
          <w:noProof/>
          <w:lang w:val="en-US"/>
        </w:rPr>
        <w:lastRenderedPageBreak/>
        <w:drawing>
          <wp:inline distT="0" distB="0" distL="0" distR="0" wp14:anchorId="4F1C6327" wp14:editId="0F14B646">
            <wp:extent cx="6124575" cy="4429125"/>
            <wp:effectExtent l="38100" t="19050" r="9525" b="2857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27A37" w:rsidRPr="008F7115" w:rsidRDefault="00327A37" w:rsidP="00327A37">
      <w:pPr>
        <w:spacing w:line="360" w:lineRule="auto"/>
        <w:jc w:val="both"/>
        <w:rPr>
          <w:b/>
          <w:sz w:val="28"/>
          <w:u w:val="single"/>
        </w:rPr>
      </w:pPr>
      <w:r w:rsidRPr="008F7115">
        <w:rPr>
          <w:b/>
          <w:sz w:val="28"/>
          <w:u w:val="single"/>
        </w:rPr>
        <w:t>Minutas mesas técnicas de datos abiertos:</w:t>
      </w:r>
    </w:p>
    <w:p w:rsidR="00327A37" w:rsidRPr="008F7115" w:rsidRDefault="00327A37" w:rsidP="00327A37">
      <w:pPr>
        <w:spacing w:line="360" w:lineRule="auto"/>
        <w:jc w:val="both"/>
        <w:rPr>
          <w:b/>
        </w:rPr>
      </w:pPr>
      <w:r w:rsidRPr="008F7115">
        <w:rPr>
          <w:b/>
        </w:rPr>
        <w:t>Mesa técnica 1</w:t>
      </w:r>
    </w:p>
    <w:p w:rsidR="00327A37" w:rsidRDefault="00327A37" w:rsidP="00327A37">
      <w:pPr>
        <w:pStyle w:val="Prrafodelista"/>
        <w:numPr>
          <w:ilvl w:val="0"/>
          <w:numId w:val="2"/>
        </w:numPr>
      </w:pPr>
      <w:r>
        <w:t>INTRODUCCIÓN: por Julio Herrera de Red Ciudadana</w:t>
      </w:r>
    </w:p>
    <w:p w:rsidR="00327A37" w:rsidRDefault="00327A37" w:rsidP="00327A37">
      <w:pPr>
        <w:pStyle w:val="Prrafodelista"/>
        <w:ind w:left="1440"/>
      </w:pPr>
    </w:p>
    <w:p w:rsidR="00327A37" w:rsidRDefault="00327A37" w:rsidP="00327A37">
      <w:pPr>
        <w:pStyle w:val="Prrafodelista"/>
        <w:numPr>
          <w:ilvl w:val="0"/>
          <w:numId w:val="2"/>
        </w:numPr>
      </w:pPr>
      <w:r>
        <w:t>PRESENTACIÓN: Oscar Montiel experto en datos abiertos de México explicó los conceptos clave en el tema de datos abiertos:</w:t>
      </w:r>
    </w:p>
    <w:p w:rsidR="00327A37" w:rsidRDefault="00327A37" w:rsidP="00327A37">
      <w:pPr>
        <w:pStyle w:val="Prrafodelista"/>
        <w:numPr>
          <w:ilvl w:val="1"/>
          <w:numId w:val="2"/>
        </w:numPr>
      </w:pPr>
      <w:r>
        <w:t>¿Qué son los datos abiertos? (diferencia entre datos e información)</w:t>
      </w:r>
    </w:p>
    <w:p w:rsidR="00327A37" w:rsidRDefault="00327A37" w:rsidP="00327A37">
      <w:pPr>
        <w:pStyle w:val="Prrafodelista"/>
        <w:numPr>
          <w:ilvl w:val="1"/>
          <w:numId w:val="2"/>
        </w:numPr>
      </w:pPr>
      <w:r>
        <w:t>Calificación 5 estrellas</w:t>
      </w:r>
    </w:p>
    <w:p w:rsidR="00327A37" w:rsidRDefault="00327A37" w:rsidP="00327A37">
      <w:pPr>
        <w:pStyle w:val="Prrafodelista"/>
        <w:numPr>
          <w:ilvl w:val="1"/>
          <w:numId w:val="2"/>
        </w:numPr>
      </w:pPr>
      <w:r>
        <w:t>¿Cómo liberarlos?</w:t>
      </w:r>
    </w:p>
    <w:p w:rsidR="00327A37" w:rsidRDefault="00327A37" w:rsidP="00327A37">
      <w:pPr>
        <w:pStyle w:val="Prrafodelista"/>
        <w:numPr>
          <w:ilvl w:val="1"/>
          <w:numId w:val="2"/>
        </w:numPr>
      </w:pPr>
      <w:r>
        <w:t>Tipos de licencia</w:t>
      </w:r>
    </w:p>
    <w:p w:rsidR="00327A37" w:rsidRDefault="00327A37" w:rsidP="00327A37">
      <w:pPr>
        <w:pStyle w:val="Prrafodelista"/>
        <w:numPr>
          <w:ilvl w:val="1"/>
          <w:numId w:val="2"/>
        </w:numPr>
      </w:pPr>
      <w:r>
        <w:t>Ejemplos de éxito</w:t>
      </w:r>
    </w:p>
    <w:p w:rsidR="00327A37" w:rsidRDefault="00327A37" w:rsidP="00327A37">
      <w:pPr>
        <w:pStyle w:val="Prrafodelista"/>
        <w:ind w:left="2160"/>
      </w:pPr>
    </w:p>
    <w:p w:rsidR="00327A37" w:rsidRDefault="00327A37" w:rsidP="00327A37">
      <w:pPr>
        <w:pStyle w:val="Prrafodelista"/>
        <w:numPr>
          <w:ilvl w:val="0"/>
          <w:numId w:val="2"/>
        </w:numPr>
      </w:pPr>
      <w:r>
        <w:t>PREGUNTAS Y RESPUESTAS: Julio Herrera lideró la sección de preguntas y respuestas, enfocadas sobre todo a experiencias y anécdotas que el experto pudiera compartir, y casos de éxito.</w:t>
      </w:r>
    </w:p>
    <w:p w:rsidR="00327A37" w:rsidRDefault="00327A37" w:rsidP="00327A37">
      <w:pPr>
        <w:pStyle w:val="Prrafodelista"/>
        <w:ind w:left="2160"/>
      </w:pPr>
    </w:p>
    <w:p w:rsidR="00327A37" w:rsidRDefault="00327A37" w:rsidP="00327A37">
      <w:pPr>
        <w:pStyle w:val="Prrafodelista"/>
        <w:numPr>
          <w:ilvl w:val="0"/>
          <w:numId w:val="2"/>
        </w:numPr>
      </w:pPr>
      <w:r>
        <w:t>RESULTADOS</w:t>
      </w:r>
    </w:p>
    <w:p w:rsidR="00327A37" w:rsidRDefault="00327A37" w:rsidP="00327A37">
      <w:pPr>
        <w:pStyle w:val="Prrafodelista"/>
      </w:pPr>
    </w:p>
    <w:p w:rsidR="00327A37" w:rsidRDefault="00327A37" w:rsidP="00327A37">
      <w:pPr>
        <w:pStyle w:val="Prrafodelista"/>
        <w:numPr>
          <w:ilvl w:val="1"/>
          <w:numId w:val="2"/>
        </w:numPr>
      </w:pPr>
      <w:r>
        <w:t>Se estableció un primer acercamiento con líderes de las distintas direcciones del Congreso para el seguimiento del plan de trabajo a través de 4 mesas técnicas en los siguientes meses.</w:t>
      </w:r>
    </w:p>
    <w:p w:rsidR="00327A37" w:rsidRDefault="00327A37" w:rsidP="00327A37">
      <w:pPr>
        <w:pStyle w:val="Prrafodelista"/>
        <w:numPr>
          <w:ilvl w:val="1"/>
          <w:numId w:val="2"/>
        </w:numPr>
      </w:pPr>
      <w:r>
        <w:t>Se estableció que la siguiente mesa técnica se llevaría a cabo el viernes 18 de agosto, durante la mañana (lugar y hora pendientes de confirmar).</w:t>
      </w:r>
    </w:p>
    <w:p w:rsidR="00327A37" w:rsidRDefault="00327A37" w:rsidP="00327A37">
      <w:pPr>
        <w:pStyle w:val="Prrafodelista"/>
        <w:numPr>
          <w:ilvl w:val="1"/>
          <w:numId w:val="2"/>
        </w:numPr>
      </w:pPr>
      <w:r>
        <w:t>Se hizo el contacto con representantes de las distintas direcciones del Congreso para seguir el trabajo colaborativo (Recursos Humanos, Comunicación, Acceso a la Información Pública, etc.).</w:t>
      </w:r>
    </w:p>
    <w:p w:rsidR="00327A37" w:rsidRDefault="00327A37" w:rsidP="00327A37">
      <w:pPr>
        <w:pStyle w:val="Prrafodelista"/>
        <w:ind w:left="2160"/>
      </w:pPr>
    </w:p>
    <w:p w:rsidR="00327A37" w:rsidRDefault="00327A37" w:rsidP="00327A37">
      <w:pPr>
        <w:pStyle w:val="Prrafodelista"/>
        <w:numPr>
          <w:ilvl w:val="0"/>
          <w:numId w:val="3"/>
        </w:numPr>
        <w:ind w:firstLine="66"/>
      </w:pPr>
      <w:r>
        <w:t>INSTITUCIONES PARTICIPANTES</w:t>
      </w:r>
    </w:p>
    <w:p w:rsidR="00327A37" w:rsidRDefault="00327A37" w:rsidP="00327A37">
      <w:pPr>
        <w:pStyle w:val="Prrafodelista"/>
        <w:numPr>
          <w:ilvl w:val="0"/>
          <w:numId w:val="1"/>
        </w:numPr>
      </w:pPr>
      <w:r>
        <w:t>Dirección de Recursos Humanos</w:t>
      </w:r>
    </w:p>
    <w:p w:rsidR="00327A37" w:rsidRDefault="00327A37" w:rsidP="00327A37">
      <w:pPr>
        <w:pStyle w:val="Prrafodelista"/>
        <w:numPr>
          <w:ilvl w:val="0"/>
          <w:numId w:val="1"/>
        </w:numPr>
      </w:pPr>
      <w:r>
        <w:t>Unidad de Acceso a la Información Pública</w:t>
      </w:r>
    </w:p>
    <w:p w:rsidR="00327A37" w:rsidRDefault="00327A37" w:rsidP="00327A37">
      <w:pPr>
        <w:pStyle w:val="Prrafodelista"/>
        <w:numPr>
          <w:ilvl w:val="0"/>
          <w:numId w:val="1"/>
        </w:numPr>
      </w:pPr>
      <w:r>
        <w:t>Dirección Legislativa</w:t>
      </w:r>
    </w:p>
    <w:p w:rsidR="00327A37" w:rsidRDefault="00327A37" w:rsidP="00327A37">
      <w:pPr>
        <w:pStyle w:val="Prrafodelista"/>
        <w:numPr>
          <w:ilvl w:val="0"/>
          <w:numId w:val="1"/>
        </w:numPr>
      </w:pPr>
      <w:r>
        <w:t>Dirección de Informática y Comunicaciones</w:t>
      </w:r>
    </w:p>
    <w:p w:rsidR="00327A37" w:rsidRDefault="00327A37" w:rsidP="00327A37">
      <w:pPr>
        <w:pStyle w:val="Prrafodelista"/>
        <w:numPr>
          <w:ilvl w:val="0"/>
          <w:numId w:val="1"/>
        </w:numPr>
      </w:pPr>
      <w:r>
        <w:t xml:space="preserve">Dirección de Comunicación Social y Relaciones Públicas.  </w:t>
      </w:r>
    </w:p>
    <w:p w:rsidR="00327A37" w:rsidRDefault="00327A37" w:rsidP="00327A37">
      <w:pPr>
        <w:pStyle w:val="Prrafodelista"/>
        <w:numPr>
          <w:ilvl w:val="0"/>
          <w:numId w:val="1"/>
        </w:numPr>
      </w:pPr>
      <w:r>
        <w:t>Congreso Transparente</w:t>
      </w:r>
    </w:p>
    <w:p w:rsidR="00327A37" w:rsidRDefault="00327A37" w:rsidP="00327A37">
      <w:pPr>
        <w:pStyle w:val="Prrafodelista"/>
        <w:numPr>
          <w:ilvl w:val="0"/>
          <w:numId w:val="1"/>
        </w:numPr>
      </w:pPr>
      <w:r>
        <w:t>ASÍES</w:t>
      </w:r>
    </w:p>
    <w:p w:rsidR="00327A37" w:rsidRDefault="00327A37" w:rsidP="00327A37">
      <w:pPr>
        <w:pStyle w:val="Prrafodelista"/>
        <w:numPr>
          <w:ilvl w:val="0"/>
          <w:numId w:val="1"/>
        </w:numPr>
      </w:pPr>
      <w:r>
        <w:t>IRI</w:t>
      </w:r>
    </w:p>
    <w:p w:rsidR="00327A37" w:rsidRDefault="00327A37" w:rsidP="00327A37">
      <w:pPr>
        <w:pStyle w:val="Prrafodelista"/>
        <w:numPr>
          <w:ilvl w:val="0"/>
          <w:numId w:val="1"/>
        </w:numPr>
      </w:pPr>
      <w:r>
        <w:t>NDI</w:t>
      </w:r>
    </w:p>
    <w:p w:rsidR="00327A37" w:rsidRPr="0086419E" w:rsidRDefault="00327A37" w:rsidP="00327A37">
      <w:pPr>
        <w:pStyle w:val="Prrafodelista"/>
        <w:numPr>
          <w:ilvl w:val="0"/>
          <w:numId w:val="1"/>
        </w:numPr>
      </w:pPr>
      <w:r>
        <w:t>Guatemala Visible</w:t>
      </w:r>
    </w:p>
    <w:p w:rsidR="00327A37" w:rsidRDefault="00327A37" w:rsidP="00327A37">
      <w:r>
        <w:t xml:space="preserve"> </w:t>
      </w:r>
    </w:p>
    <w:p w:rsidR="00327A37" w:rsidRDefault="00327A37" w:rsidP="00327A37"/>
    <w:p w:rsidR="00327A37" w:rsidRDefault="00327A37" w:rsidP="00327A37"/>
    <w:p w:rsidR="00327A37" w:rsidRPr="008F7115" w:rsidRDefault="00327A37" w:rsidP="00327A37">
      <w:pPr>
        <w:spacing w:line="360" w:lineRule="auto"/>
        <w:jc w:val="both"/>
        <w:rPr>
          <w:b/>
        </w:rPr>
      </w:pPr>
      <w:r w:rsidRPr="008F7115">
        <w:rPr>
          <w:b/>
        </w:rPr>
        <w:t>Mesa técnica 2</w:t>
      </w:r>
    </w:p>
    <w:p w:rsidR="00327A37" w:rsidRDefault="00327A37" w:rsidP="00327A37">
      <w:r w:rsidRPr="00E57E90">
        <w:rPr>
          <w:noProof/>
          <w:lang w:val="en-US"/>
        </w:rPr>
        <w:lastRenderedPageBreak/>
        <w:drawing>
          <wp:inline distT="0" distB="0" distL="0" distR="0" wp14:anchorId="28A14C82" wp14:editId="4F00F017">
            <wp:extent cx="6511608" cy="587692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618" cy="5880544"/>
                    </a:xfrm>
                    <a:prstGeom prst="rect">
                      <a:avLst/>
                    </a:prstGeom>
                    <a:noFill/>
                    <a:ln>
                      <a:noFill/>
                    </a:ln>
                  </pic:spPr>
                </pic:pic>
              </a:graphicData>
            </a:graphic>
          </wp:inline>
        </w:drawing>
      </w:r>
    </w:p>
    <w:p w:rsidR="00327A37" w:rsidRDefault="00327A37" w:rsidP="00327A37"/>
    <w:p w:rsidR="00327A37" w:rsidRDefault="00327A37" w:rsidP="00327A37"/>
    <w:p w:rsidR="00327A37" w:rsidRPr="008F7115" w:rsidRDefault="00327A37" w:rsidP="00327A37">
      <w:pPr>
        <w:spacing w:line="360" w:lineRule="auto"/>
        <w:jc w:val="both"/>
        <w:rPr>
          <w:b/>
        </w:rPr>
      </w:pPr>
      <w:r w:rsidRPr="008F7115">
        <w:rPr>
          <w:b/>
        </w:rPr>
        <w:t>Mesa técnica 3</w:t>
      </w:r>
    </w:p>
    <w:p w:rsidR="00327A37" w:rsidRPr="0086419E" w:rsidRDefault="00327A37" w:rsidP="00327A37">
      <w:r w:rsidRPr="003E3915">
        <w:rPr>
          <w:noProof/>
          <w:lang w:val="en-US"/>
        </w:rPr>
        <w:lastRenderedPageBreak/>
        <w:drawing>
          <wp:inline distT="0" distB="0" distL="0" distR="0" wp14:anchorId="72078C87" wp14:editId="26A6FFA5">
            <wp:extent cx="5530893" cy="7200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514" cy="7206916"/>
                    </a:xfrm>
                    <a:prstGeom prst="rect">
                      <a:avLst/>
                    </a:prstGeom>
                    <a:noFill/>
                    <a:ln>
                      <a:noFill/>
                    </a:ln>
                  </pic:spPr>
                </pic:pic>
              </a:graphicData>
            </a:graphic>
          </wp:inline>
        </w:drawing>
      </w:r>
    </w:p>
    <w:p w:rsidR="00327A37" w:rsidRDefault="00327A37" w:rsidP="00327A37">
      <w:pPr>
        <w:rPr>
          <w:b/>
        </w:rPr>
      </w:pPr>
    </w:p>
    <w:p w:rsidR="00327A37" w:rsidRDefault="00327A37" w:rsidP="00327A37">
      <w:pPr>
        <w:rPr>
          <w:b/>
        </w:rPr>
      </w:pPr>
    </w:p>
    <w:p w:rsidR="00327A37" w:rsidRDefault="00327A37" w:rsidP="00327A37">
      <w:pPr>
        <w:rPr>
          <w:b/>
        </w:rPr>
      </w:pPr>
    </w:p>
    <w:p w:rsidR="003F0BA2" w:rsidRDefault="003F0BA2"/>
    <w:sectPr w:rsidR="003F0BA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05C" w:rsidRDefault="0052405C" w:rsidP="00327A37">
      <w:pPr>
        <w:spacing w:after="0" w:line="240" w:lineRule="auto"/>
      </w:pPr>
      <w:r>
        <w:separator/>
      </w:r>
    </w:p>
  </w:endnote>
  <w:endnote w:type="continuationSeparator" w:id="0">
    <w:p w:rsidR="0052405C" w:rsidRDefault="0052405C" w:rsidP="0032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05C" w:rsidRDefault="0052405C" w:rsidP="00327A37">
      <w:pPr>
        <w:spacing w:after="0" w:line="240" w:lineRule="auto"/>
      </w:pPr>
      <w:r>
        <w:separator/>
      </w:r>
    </w:p>
  </w:footnote>
  <w:footnote w:type="continuationSeparator" w:id="0">
    <w:p w:rsidR="0052405C" w:rsidRDefault="0052405C" w:rsidP="00327A37">
      <w:pPr>
        <w:spacing w:after="0" w:line="240" w:lineRule="auto"/>
      </w:pPr>
      <w:r>
        <w:continuationSeparator/>
      </w:r>
    </w:p>
  </w:footnote>
  <w:footnote w:id="1">
    <w:p w:rsidR="00327A37" w:rsidRDefault="00327A37" w:rsidP="00327A37">
      <w:pPr>
        <w:pStyle w:val="Textonotapie"/>
        <w:jc w:val="both"/>
      </w:pPr>
      <w:r>
        <w:rPr>
          <w:rStyle w:val="Refdenotaalpie"/>
        </w:rPr>
        <w:footnoteRef/>
      </w:r>
      <w:r>
        <w:t xml:space="preserve"> Es importante resaltar que estas mesas tenían un enfoque técnico de traslado de capacidades y conocimientos específicos a las direcciones técnicas del Congreso, así como la elaboración del inventario de conjuntos de datos que manejan y su status en términos de formato. En cuanto a la participación, si bien se mantuvo la invitación abierta a los representantes de </w:t>
      </w:r>
      <w:proofErr w:type="spellStart"/>
      <w:r>
        <w:t>OSC’s</w:t>
      </w:r>
      <w:proofErr w:type="spellEnd"/>
      <w:r>
        <w:t xml:space="preserve"> de ACAG, únicamente las enlistadas en la primera mesa técnica asistieron esa vez. En las últimas dos mesas solo mantuvieron su asistencia y representación las direcciones técnicas de la primera mesa y cooperación.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2D0"/>
    <w:multiLevelType w:val="hybridMultilevel"/>
    <w:tmpl w:val="BD24BDD6"/>
    <w:lvl w:ilvl="0" w:tplc="100A0009">
      <w:start w:val="1"/>
      <w:numFmt w:val="bullet"/>
      <w:lvlText w:val=""/>
      <w:lvlJc w:val="left"/>
      <w:pPr>
        <w:ind w:left="1440" w:hanging="360"/>
      </w:pPr>
      <w:rPr>
        <w:rFonts w:ascii="Wingdings" w:hAnsi="Wingdings"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 w15:restartNumberingAfterBreak="0">
    <w:nsid w:val="204523D5"/>
    <w:multiLevelType w:val="hybridMultilevel"/>
    <w:tmpl w:val="AFA025F6"/>
    <w:lvl w:ilvl="0" w:tplc="100A0009">
      <w:start w:val="1"/>
      <w:numFmt w:val="bullet"/>
      <w:lvlText w:val=""/>
      <w:lvlJc w:val="left"/>
      <w:pPr>
        <w:ind w:left="1068" w:hanging="360"/>
      </w:pPr>
      <w:rPr>
        <w:rFonts w:ascii="Wingdings" w:hAnsi="Wingdings"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21A90BF5"/>
    <w:multiLevelType w:val="multilevel"/>
    <w:tmpl w:val="CE5092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37"/>
    <w:rsid w:val="00327A37"/>
    <w:rsid w:val="003F0BA2"/>
    <w:rsid w:val="0052405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4FC4"/>
  <w15:chartTrackingRefBased/>
  <w15:docId w15:val="{A4C1B73D-3009-4C89-B02B-877CC073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A37"/>
  </w:style>
  <w:style w:type="paragraph" w:styleId="Ttulo1">
    <w:name w:val="heading 1"/>
    <w:basedOn w:val="Normal"/>
    <w:next w:val="Normal"/>
    <w:link w:val="Ttulo1Car"/>
    <w:uiPriority w:val="9"/>
    <w:qFormat/>
    <w:rsid w:val="00327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A37"/>
    <w:pPr>
      <w:ind w:left="720"/>
      <w:contextualSpacing/>
    </w:pPr>
  </w:style>
  <w:style w:type="paragraph" w:styleId="Textonotapie">
    <w:name w:val="footnote text"/>
    <w:basedOn w:val="Normal"/>
    <w:link w:val="TextonotapieCar"/>
    <w:uiPriority w:val="99"/>
    <w:unhideWhenUsed/>
    <w:rsid w:val="00327A37"/>
    <w:pPr>
      <w:spacing w:after="0" w:line="240" w:lineRule="auto"/>
    </w:pPr>
    <w:rPr>
      <w:sz w:val="20"/>
      <w:szCs w:val="20"/>
    </w:rPr>
  </w:style>
  <w:style w:type="character" w:customStyle="1" w:styleId="TextonotapieCar">
    <w:name w:val="Texto nota pie Car"/>
    <w:basedOn w:val="Fuentedeprrafopredeter"/>
    <w:link w:val="Textonotapie"/>
    <w:uiPriority w:val="99"/>
    <w:rsid w:val="00327A37"/>
    <w:rPr>
      <w:sz w:val="20"/>
      <w:szCs w:val="20"/>
    </w:rPr>
  </w:style>
  <w:style w:type="character" w:styleId="Refdenotaalpie">
    <w:name w:val="footnote reference"/>
    <w:basedOn w:val="Fuentedeprrafopredeter"/>
    <w:uiPriority w:val="99"/>
    <w:unhideWhenUsed/>
    <w:rsid w:val="00327A37"/>
    <w:rPr>
      <w:vertAlign w:val="superscript"/>
    </w:rPr>
  </w:style>
  <w:style w:type="character" w:customStyle="1" w:styleId="Ttulo1Car">
    <w:name w:val="Título 1 Car"/>
    <w:basedOn w:val="Fuentedeprrafopredeter"/>
    <w:link w:val="Ttulo1"/>
    <w:uiPriority w:val="9"/>
    <w:rsid w:val="00327A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349EC-8F30-4729-98ED-28B7F9FBE5F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AA813484-1D8D-4DAA-BCBF-B76E53D1CEB8}">
      <dgm:prSet phldrT="[Texto]"/>
      <dgm:spPr/>
      <dgm:t>
        <a:bodyPr/>
        <a:lstStyle/>
        <a:p>
          <a:r>
            <a:rPr lang="es-ES"/>
            <a:t>Mesa Técnica 1</a:t>
          </a:r>
        </a:p>
      </dgm:t>
    </dgm:pt>
    <dgm:pt modelId="{14259C5E-CB4F-4B22-82E8-5BD32B819086}" type="parTrans" cxnId="{D1398DD1-8E0D-460E-94C8-082E44810DAD}">
      <dgm:prSet/>
      <dgm:spPr/>
      <dgm:t>
        <a:bodyPr/>
        <a:lstStyle/>
        <a:p>
          <a:endParaRPr lang="es-ES"/>
        </a:p>
      </dgm:t>
    </dgm:pt>
    <dgm:pt modelId="{76FF0141-E107-4FEC-A938-774024B059A8}" type="sibTrans" cxnId="{D1398DD1-8E0D-460E-94C8-082E44810DAD}">
      <dgm:prSet/>
      <dgm:spPr/>
      <dgm:t>
        <a:bodyPr/>
        <a:lstStyle/>
        <a:p>
          <a:endParaRPr lang="es-ES"/>
        </a:p>
      </dgm:t>
    </dgm:pt>
    <dgm:pt modelId="{9E2A98AC-D5B4-4C84-B668-4F09099E5994}">
      <dgm:prSet phldrT="[Texto]"/>
      <dgm:spPr/>
      <dgm:t>
        <a:bodyPr/>
        <a:lstStyle/>
        <a:p>
          <a:r>
            <a:rPr lang="es-ES"/>
            <a:t>Resultados</a:t>
          </a:r>
        </a:p>
      </dgm:t>
    </dgm:pt>
    <dgm:pt modelId="{42A9EFE4-5A59-44DD-BD68-187CAC401A4D}" type="parTrans" cxnId="{9157AFA1-924E-4D17-93DF-30D5FDFD5BEE}">
      <dgm:prSet/>
      <dgm:spPr/>
      <dgm:t>
        <a:bodyPr/>
        <a:lstStyle/>
        <a:p>
          <a:endParaRPr lang="es-ES"/>
        </a:p>
      </dgm:t>
    </dgm:pt>
    <dgm:pt modelId="{27A3944F-C9AA-4BE4-ADD9-8FB83257882B}" type="sibTrans" cxnId="{9157AFA1-924E-4D17-93DF-30D5FDFD5BEE}">
      <dgm:prSet/>
      <dgm:spPr/>
      <dgm:t>
        <a:bodyPr/>
        <a:lstStyle/>
        <a:p>
          <a:endParaRPr lang="es-ES"/>
        </a:p>
      </dgm:t>
    </dgm:pt>
    <dgm:pt modelId="{50FA578B-7ACA-4B42-9DF4-B59A507BDFDC}">
      <dgm:prSet phldrT="[Texto]"/>
      <dgm:spPr/>
      <dgm:t>
        <a:bodyPr/>
        <a:lstStyle/>
        <a:p>
          <a:r>
            <a:rPr lang="es-ES"/>
            <a:t>Mesa técnica 2</a:t>
          </a:r>
        </a:p>
      </dgm:t>
    </dgm:pt>
    <dgm:pt modelId="{BFF33731-F256-45C5-8678-1EE641220755}" type="parTrans" cxnId="{EADB7A31-28A5-426D-871E-AEBFBA7210C1}">
      <dgm:prSet/>
      <dgm:spPr/>
      <dgm:t>
        <a:bodyPr/>
        <a:lstStyle/>
        <a:p>
          <a:endParaRPr lang="es-ES"/>
        </a:p>
      </dgm:t>
    </dgm:pt>
    <dgm:pt modelId="{EC1B7949-3FFC-4E9B-B2CD-94197D69030D}" type="sibTrans" cxnId="{EADB7A31-28A5-426D-871E-AEBFBA7210C1}">
      <dgm:prSet/>
      <dgm:spPr/>
      <dgm:t>
        <a:bodyPr/>
        <a:lstStyle/>
        <a:p>
          <a:endParaRPr lang="es-ES"/>
        </a:p>
      </dgm:t>
    </dgm:pt>
    <dgm:pt modelId="{AE31C113-F47E-481C-8C9E-4149D29F6C59}">
      <dgm:prSet phldrT="[Texto]"/>
      <dgm:spPr/>
      <dgm:t>
        <a:bodyPr/>
        <a:lstStyle/>
        <a:p>
          <a:r>
            <a:rPr lang="es-ES"/>
            <a:t>Resultados</a:t>
          </a:r>
        </a:p>
      </dgm:t>
    </dgm:pt>
    <dgm:pt modelId="{C44B7E77-3030-4817-A910-13B670CDD865}" type="parTrans" cxnId="{1046A193-124C-4D05-9F53-415CEA30533E}">
      <dgm:prSet/>
      <dgm:spPr/>
      <dgm:t>
        <a:bodyPr/>
        <a:lstStyle/>
        <a:p>
          <a:endParaRPr lang="es-ES"/>
        </a:p>
      </dgm:t>
    </dgm:pt>
    <dgm:pt modelId="{DA417AE9-152C-4703-B508-F2A83F145151}" type="sibTrans" cxnId="{1046A193-124C-4D05-9F53-415CEA30533E}">
      <dgm:prSet/>
      <dgm:spPr/>
      <dgm:t>
        <a:bodyPr/>
        <a:lstStyle/>
        <a:p>
          <a:endParaRPr lang="es-ES"/>
        </a:p>
      </dgm:t>
    </dgm:pt>
    <dgm:pt modelId="{9CB135A7-75B2-49C4-8CCF-327834EB0F1B}">
      <dgm:prSet phldrT="[Texto]"/>
      <dgm:spPr/>
      <dgm:t>
        <a:bodyPr/>
        <a:lstStyle/>
        <a:p>
          <a:r>
            <a:rPr lang="es-ES"/>
            <a:t>Mesa técnica 3</a:t>
          </a:r>
        </a:p>
      </dgm:t>
    </dgm:pt>
    <dgm:pt modelId="{44367719-2A60-4845-A4FC-609FD49E9F3F}" type="parTrans" cxnId="{0EB5BD99-1E2C-4433-BCC6-51C0D78F5FEA}">
      <dgm:prSet/>
      <dgm:spPr/>
      <dgm:t>
        <a:bodyPr/>
        <a:lstStyle/>
        <a:p>
          <a:endParaRPr lang="es-ES"/>
        </a:p>
      </dgm:t>
    </dgm:pt>
    <dgm:pt modelId="{4C01518F-A1CF-499F-BCC9-E7A025B53D3F}" type="sibTrans" cxnId="{0EB5BD99-1E2C-4433-BCC6-51C0D78F5FEA}">
      <dgm:prSet/>
      <dgm:spPr/>
      <dgm:t>
        <a:bodyPr/>
        <a:lstStyle/>
        <a:p>
          <a:endParaRPr lang="es-ES"/>
        </a:p>
      </dgm:t>
    </dgm:pt>
    <dgm:pt modelId="{BBA628F6-E570-459D-8F94-2FC82BD2C1AE}">
      <dgm:prSet phldrT="[Texto]"/>
      <dgm:spPr/>
      <dgm:t>
        <a:bodyPr/>
        <a:lstStyle/>
        <a:p>
          <a:r>
            <a:rPr lang="es-ES"/>
            <a:t>Resultados</a:t>
          </a:r>
        </a:p>
      </dgm:t>
    </dgm:pt>
    <dgm:pt modelId="{5FF2A68B-2D5E-49EF-A649-5F94288FF2E8}" type="parTrans" cxnId="{E1C2D75A-C172-45C7-9027-0F396A84DD28}">
      <dgm:prSet/>
      <dgm:spPr/>
      <dgm:t>
        <a:bodyPr/>
        <a:lstStyle/>
        <a:p>
          <a:endParaRPr lang="es-ES"/>
        </a:p>
      </dgm:t>
    </dgm:pt>
    <dgm:pt modelId="{D801F038-2873-4A02-8DF0-9DC1407A7BAB}" type="sibTrans" cxnId="{E1C2D75A-C172-45C7-9027-0F396A84DD28}">
      <dgm:prSet/>
      <dgm:spPr/>
      <dgm:t>
        <a:bodyPr/>
        <a:lstStyle/>
        <a:p>
          <a:endParaRPr lang="es-ES"/>
        </a:p>
      </dgm:t>
    </dgm:pt>
    <dgm:pt modelId="{7A071887-D5D3-4235-BF94-33CA49BD5558}">
      <dgm:prSet phldrT="[Texto]"/>
      <dgm:spPr/>
      <dgm:t>
        <a:bodyPr/>
        <a:lstStyle/>
        <a:p>
          <a:pPr>
            <a:buFont typeface="Courier New" panose="02070309020205020404" pitchFamily="49" charset="0"/>
            <a:buChar char="o"/>
          </a:pPr>
          <a:r>
            <a:rPr lang="es-GT"/>
            <a:t> Se estableció un primer acercamiento con los encargados y enlaces de las distintas direcciones del Congreso para el seguimiento del plan de trabajo a través de 4 mesas técnicas en los siguientes meses (Recursos Humanos, Comunicación, Acceso a la Información Pública, etc.).</a:t>
          </a:r>
          <a:endParaRPr lang="es-ES"/>
        </a:p>
      </dgm:t>
    </dgm:pt>
    <dgm:pt modelId="{FE8CC4BA-3AF9-4724-8F19-CD164A0A3E47}" type="parTrans" cxnId="{C7EE21B5-93AB-4675-AF12-345EC36B640C}">
      <dgm:prSet/>
      <dgm:spPr/>
      <dgm:t>
        <a:bodyPr/>
        <a:lstStyle/>
        <a:p>
          <a:endParaRPr lang="es-ES"/>
        </a:p>
      </dgm:t>
    </dgm:pt>
    <dgm:pt modelId="{035200DC-BE7F-42E7-8EDA-6C60521D9D4E}" type="sibTrans" cxnId="{C7EE21B5-93AB-4675-AF12-345EC36B640C}">
      <dgm:prSet/>
      <dgm:spPr/>
      <dgm:t>
        <a:bodyPr/>
        <a:lstStyle/>
        <a:p>
          <a:endParaRPr lang="es-ES"/>
        </a:p>
      </dgm:t>
    </dgm:pt>
    <dgm:pt modelId="{42345CC0-2AE3-4051-85E5-7C74E0E4EEE2}">
      <dgm:prSet/>
      <dgm:spPr/>
      <dgm:t>
        <a:bodyPr/>
        <a:lstStyle/>
        <a:p>
          <a:pPr>
            <a:buFont typeface="Courier New" panose="02070309020205020404" pitchFamily="49" charset="0"/>
            <a:buChar char="o"/>
          </a:pPr>
          <a:r>
            <a:rPr lang="es-GT"/>
            <a:t> Se estableció que la siguiente mesa técnica se llevaría a cabo el viernes 18 de agosto.</a:t>
          </a:r>
        </a:p>
      </dgm:t>
    </dgm:pt>
    <dgm:pt modelId="{58E169D4-8589-4C0F-A669-3D250BD41C0C}" type="parTrans" cxnId="{49DDCABA-B493-498B-B1B5-3B56E5FE0103}">
      <dgm:prSet/>
      <dgm:spPr/>
      <dgm:t>
        <a:bodyPr/>
        <a:lstStyle/>
        <a:p>
          <a:endParaRPr lang="es-ES"/>
        </a:p>
      </dgm:t>
    </dgm:pt>
    <dgm:pt modelId="{D5DFC1FB-D0BC-433A-8B39-6352E9981743}" type="sibTrans" cxnId="{49DDCABA-B493-498B-B1B5-3B56E5FE0103}">
      <dgm:prSet/>
      <dgm:spPr/>
      <dgm:t>
        <a:bodyPr/>
        <a:lstStyle/>
        <a:p>
          <a:endParaRPr lang="es-ES"/>
        </a:p>
      </dgm:t>
    </dgm:pt>
    <dgm:pt modelId="{A281205B-DF0B-4B57-8347-2F213A78DD0A}">
      <dgm:prSet phldrT="[Texto]"/>
      <dgm:spPr/>
      <dgm:t>
        <a:bodyPr/>
        <a:lstStyle/>
        <a:p>
          <a:pPr>
            <a:buFont typeface="Courier New" panose="02070309020205020404" pitchFamily="49" charset="0"/>
            <a:buChar char="o"/>
          </a:pPr>
          <a:r>
            <a:rPr lang="es-ES"/>
            <a:t> Se transfirieron los primeros conocimientos en materia de datos abiertos a los enlaces de las direcciones del Congreso de la República.</a:t>
          </a:r>
        </a:p>
      </dgm:t>
    </dgm:pt>
    <dgm:pt modelId="{D7CABBCD-F8E2-4100-8E29-DB62858E9B17}" type="parTrans" cxnId="{5E1B08D1-4A5B-4762-AD5A-5F52C22783D8}">
      <dgm:prSet/>
      <dgm:spPr/>
      <dgm:t>
        <a:bodyPr/>
        <a:lstStyle/>
        <a:p>
          <a:endParaRPr lang="es-ES"/>
        </a:p>
      </dgm:t>
    </dgm:pt>
    <dgm:pt modelId="{C3A40C06-F30F-47C0-97E5-FE140ED3D2D5}" type="sibTrans" cxnId="{5E1B08D1-4A5B-4762-AD5A-5F52C22783D8}">
      <dgm:prSet/>
      <dgm:spPr/>
      <dgm:t>
        <a:bodyPr/>
        <a:lstStyle/>
        <a:p>
          <a:endParaRPr lang="es-ES"/>
        </a:p>
      </dgm:t>
    </dgm:pt>
    <dgm:pt modelId="{4F2A4A74-0391-424A-94A4-95D59DDD6428}">
      <dgm:prSet phldrT="[Texto]"/>
      <dgm:spPr/>
      <dgm:t>
        <a:bodyPr/>
        <a:lstStyle/>
        <a:p>
          <a:r>
            <a:rPr lang="es-ES"/>
            <a:t>En esta mesa se tuvo el primer contacto con las distintas direcciones del Congreso, y se tuvo una presentación sobre datos abiertos, vía skype, por el experto de Open Contracting, Oscar Montiel.</a:t>
          </a:r>
        </a:p>
      </dgm:t>
    </dgm:pt>
    <dgm:pt modelId="{2CD56A62-564F-4A92-8F87-D9FAE904D1F6}" type="parTrans" cxnId="{02AC347B-DEF0-4DA4-8BFA-B3FA26FF85CF}">
      <dgm:prSet/>
      <dgm:spPr/>
      <dgm:t>
        <a:bodyPr/>
        <a:lstStyle/>
        <a:p>
          <a:endParaRPr lang="es-ES"/>
        </a:p>
      </dgm:t>
    </dgm:pt>
    <dgm:pt modelId="{FE8080CE-B4EB-4520-A4D1-3E920DACD68D}" type="sibTrans" cxnId="{02AC347B-DEF0-4DA4-8BFA-B3FA26FF85CF}">
      <dgm:prSet/>
      <dgm:spPr/>
      <dgm:t>
        <a:bodyPr/>
        <a:lstStyle/>
        <a:p>
          <a:endParaRPr lang="es-ES"/>
        </a:p>
      </dgm:t>
    </dgm:pt>
    <dgm:pt modelId="{4D95A69D-1E70-43DD-99D6-DE0115CEA7EB}">
      <dgm:prSet phldrT="[Texto]"/>
      <dgm:spPr/>
      <dgm:t>
        <a:bodyPr/>
        <a:lstStyle/>
        <a:p>
          <a:r>
            <a:rPr lang="es-ES"/>
            <a:t>En esta mesa se les pidió a las direcciones llevar una lista de los distintos conjuntos de datos que manejan.</a:t>
          </a:r>
        </a:p>
      </dgm:t>
    </dgm:pt>
    <dgm:pt modelId="{54E07334-F269-4761-9C4E-9F5868202301}" type="parTrans" cxnId="{C9CF8FF8-27DA-43D4-9D32-CE785A6D8296}">
      <dgm:prSet/>
      <dgm:spPr/>
      <dgm:t>
        <a:bodyPr/>
        <a:lstStyle/>
        <a:p>
          <a:endParaRPr lang="en-US"/>
        </a:p>
      </dgm:t>
    </dgm:pt>
    <dgm:pt modelId="{0607B81B-9DEB-468F-90FD-4697CCD86403}" type="sibTrans" cxnId="{C9CF8FF8-27DA-43D4-9D32-CE785A6D8296}">
      <dgm:prSet/>
      <dgm:spPr/>
      <dgm:t>
        <a:bodyPr/>
        <a:lstStyle/>
        <a:p>
          <a:endParaRPr lang="en-US"/>
        </a:p>
      </dgm:t>
    </dgm:pt>
    <dgm:pt modelId="{9892536F-E308-4DD5-A8E8-86251226D9E6}">
      <dgm:prSet phldrT="[Texto]"/>
      <dgm:spPr/>
      <dgm:t>
        <a:bodyPr/>
        <a:lstStyle/>
        <a:p>
          <a:r>
            <a:rPr lang="es-ES"/>
            <a:t> Se elaboró un inventario de los distintos conjuntos de datos que maneja cada dirección del Congreso de la República.</a:t>
          </a:r>
        </a:p>
      </dgm:t>
    </dgm:pt>
    <dgm:pt modelId="{7534FE12-86BC-4B45-B583-46921C9FFE10}" type="parTrans" cxnId="{95DB3E0D-7A67-4378-BC41-F78A9F417315}">
      <dgm:prSet/>
      <dgm:spPr/>
      <dgm:t>
        <a:bodyPr/>
        <a:lstStyle/>
        <a:p>
          <a:endParaRPr lang="en-US"/>
        </a:p>
      </dgm:t>
    </dgm:pt>
    <dgm:pt modelId="{E089B945-C87C-4703-A9DE-B6A72975268F}" type="sibTrans" cxnId="{95DB3E0D-7A67-4378-BC41-F78A9F417315}">
      <dgm:prSet/>
      <dgm:spPr/>
      <dgm:t>
        <a:bodyPr/>
        <a:lstStyle/>
        <a:p>
          <a:endParaRPr lang="en-US"/>
        </a:p>
      </dgm:t>
    </dgm:pt>
    <dgm:pt modelId="{B190CD01-384F-4AF4-8D65-3CE0EABEE162}">
      <dgm:prSet phldrT="[Texto]"/>
      <dgm:spPr/>
      <dgm:t>
        <a:bodyPr/>
        <a:lstStyle/>
        <a:p>
          <a:r>
            <a:rPr lang="es-ES"/>
            <a:t>Se dio seguimiento a la transferencia de conocimientos en datos abiertos a los enlaces de las direcciones del Congreso de la República.</a:t>
          </a:r>
        </a:p>
      </dgm:t>
    </dgm:pt>
    <dgm:pt modelId="{7A505B96-4DF5-4150-B31D-6455E8C68426}" type="parTrans" cxnId="{34DFDDCB-7459-4719-91F1-CFC46FBBAB99}">
      <dgm:prSet/>
      <dgm:spPr/>
      <dgm:t>
        <a:bodyPr/>
        <a:lstStyle/>
        <a:p>
          <a:endParaRPr lang="en-US"/>
        </a:p>
      </dgm:t>
    </dgm:pt>
    <dgm:pt modelId="{60BE9B72-2935-441D-BF15-E3BC2E308472}" type="sibTrans" cxnId="{34DFDDCB-7459-4719-91F1-CFC46FBBAB99}">
      <dgm:prSet/>
      <dgm:spPr/>
      <dgm:t>
        <a:bodyPr/>
        <a:lstStyle/>
        <a:p>
          <a:endParaRPr lang="en-US"/>
        </a:p>
      </dgm:t>
    </dgm:pt>
    <dgm:pt modelId="{318A10F7-FB4D-4F12-BB13-F0168310D7B7}">
      <dgm:prSet phldrT="[Texto]"/>
      <dgm:spPr/>
      <dgm:t>
        <a:bodyPr/>
        <a:lstStyle/>
        <a:p>
          <a:r>
            <a:rPr lang="es-ES"/>
            <a:t>En esta mesa se les pidió a los distintos enlaces de las direcciones que llevaran un listado de los conjuntos de datos que sí tienen en formato abierto (word, excel). </a:t>
          </a:r>
        </a:p>
      </dgm:t>
    </dgm:pt>
    <dgm:pt modelId="{EB6686D2-6681-4D5C-BA31-6CD399D8A5B5}" type="parTrans" cxnId="{C578AD53-5351-4CD0-A984-7E9A0C4706E9}">
      <dgm:prSet/>
      <dgm:spPr/>
      <dgm:t>
        <a:bodyPr/>
        <a:lstStyle/>
        <a:p>
          <a:endParaRPr lang="en-US"/>
        </a:p>
      </dgm:t>
    </dgm:pt>
    <dgm:pt modelId="{CC301455-D489-4631-86F0-CDF0333CA24C}" type="sibTrans" cxnId="{C578AD53-5351-4CD0-A984-7E9A0C4706E9}">
      <dgm:prSet/>
      <dgm:spPr/>
      <dgm:t>
        <a:bodyPr/>
        <a:lstStyle/>
        <a:p>
          <a:endParaRPr lang="en-US"/>
        </a:p>
      </dgm:t>
    </dgm:pt>
    <dgm:pt modelId="{0F3FC669-CD49-4FEE-A8A0-352081BE8362}">
      <dgm:prSet phldrT="[Texto]"/>
      <dgm:spPr/>
      <dgm:t>
        <a:bodyPr/>
        <a:lstStyle/>
        <a:p>
          <a:r>
            <a:rPr lang="es-ES"/>
            <a:t>Se elaboró un listado base con los conjuntos de datos por dirección que se tienen ya en formato word o excel.</a:t>
          </a:r>
        </a:p>
      </dgm:t>
    </dgm:pt>
    <dgm:pt modelId="{F515808E-CA3E-4D7A-9FFC-2DB6A870853C}" type="parTrans" cxnId="{243AF7AC-ABA8-4E83-A1CB-CF0BFA49117B}">
      <dgm:prSet/>
      <dgm:spPr/>
      <dgm:t>
        <a:bodyPr/>
        <a:lstStyle/>
        <a:p>
          <a:endParaRPr lang="en-US"/>
        </a:p>
      </dgm:t>
    </dgm:pt>
    <dgm:pt modelId="{0275E94C-2B20-4F0E-8FB0-F175C3009536}" type="sibTrans" cxnId="{243AF7AC-ABA8-4E83-A1CB-CF0BFA49117B}">
      <dgm:prSet/>
      <dgm:spPr/>
      <dgm:t>
        <a:bodyPr/>
        <a:lstStyle/>
        <a:p>
          <a:endParaRPr lang="en-US"/>
        </a:p>
      </dgm:t>
    </dgm:pt>
    <dgm:pt modelId="{0A158695-0238-4208-92B7-8F0D2F729452}">
      <dgm:prSet phldrT="[Texto]"/>
      <dgm:spPr/>
      <dgm:t>
        <a:bodyPr/>
        <a:lstStyle/>
        <a:p>
          <a:r>
            <a:rPr lang="es-ES"/>
            <a:t>Se continuó con la transferencia de conocimientos en materia de datos abiertos.</a:t>
          </a:r>
        </a:p>
      </dgm:t>
    </dgm:pt>
    <dgm:pt modelId="{15A1F4DB-7007-4866-9B69-C478205BD289}" type="parTrans" cxnId="{39AB27C0-C8CA-49AC-B440-9C2EADC5C0ED}">
      <dgm:prSet/>
      <dgm:spPr/>
      <dgm:t>
        <a:bodyPr/>
        <a:lstStyle/>
        <a:p>
          <a:endParaRPr lang="en-US"/>
        </a:p>
      </dgm:t>
    </dgm:pt>
    <dgm:pt modelId="{D7F93737-68DD-482C-87C1-7EB1F3E81227}" type="sibTrans" cxnId="{39AB27C0-C8CA-49AC-B440-9C2EADC5C0ED}">
      <dgm:prSet/>
      <dgm:spPr/>
      <dgm:t>
        <a:bodyPr/>
        <a:lstStyle/>
        <a:p>
          <a:endParaRPr lang="en-US"/>
        </a:p>
      </dgm:t>
    </dgm:pt>
    <dgm:pt modelId="{3BA21DA9-FC7E-4728-85B6-4CA763F86ED6}" type="pres">
      <dgm:prSet presAssocID="{F93349EC-8F30-4729-98ED-28B7F9FBE5FD}" presName="linearFlow" presStyleCnt="0">
        <dgm:presLayoutVars>
          <dgm:dir/>
          <dgm:animLvl val="lvl"/>
          <dgm:resizeHandles val="exact"/>
        </dgm:presLayoutVars>
      </dgm:prSet>
      <dgm:spPr/>
    </dgm:pt>
    <dgm:pt modelId="{DA3A392B-D074-4273-9880-9F862ECBBB27}" type="pres">
      <dgm:prSet presAssocID="{AA813484-1D8D-4DAA-BCBF-B76E53D1CEB8}" presName="composite" presStyleCnt="0"/>
      <dgm:spPr/>
    </dgm:pt>
    <dgm:pt modelId="{9F355D42-9722-47E0-8CBD-73FC9131FB1D}" type="pres">
      <dgm:prSet presAssocID="{AA813484-1D8D-4DAA-BCBF-B76E53D1CEB8}" presName="parentText" presStyleLbl="alignNode1" presStyleIdx="0" presStyleCnt="3" custScaleX="72762">
        <dgm:presLayoutVars>
          <dgm:chMax val="1"/>
          <dgm:bulletEnabled val="1"/>
        </dgm:presLayoutVars>
      </dgm:prSet>
      <dgm:spPr/>
    </dgm:pt>
    <dgm:pt modelId="{AB797804-90B3-4461-856C-A97E92EF59DB}" type="pres">
      <dgm:prSet presAssocID="{AA813484-1D8D-4DAA-BCBF-B76E53D1CEB8}" presName="descendantText" presStyleLbl="alignAcc1" presStyleIdx="0" presStyleCnt="3" custScaleY="100000">
        <dgm:presLayoutVars>
          <dgm:bulletEnabled val="1"/>
        </dgm:presLayoutVars>
      </dgm:prSet>
      <dgm:spPr/>
    </dgm:pt>
    <dgm:pt modelId="{62232C1D-AE94-4504-8F71-6325F5393BEF}" type="pres">
      <dgm:prSet presAssocID="{76FF0141-E107-4FEC-A938-774024B059A8}" presName="sp" presStyleCnt="0"/>
      <dgm:spPr/>
    </dgm:pt>
    <dgm:pt modelId="{76ECB05D-017D-433C-9D54-4435FC0A5745}" type="pres">
      <dgm:prSet presAssocID="{50FA578B-7ACA-4B42-9DF4-B59A507BDFDC}" presName="composite" presStyleCnt="0"/>
      <dgm:spPr/>
    </dgm:pt>
    <dgm:pt modelId="{30B01BFF-278D-4F1C-8106-9E8F8C273DBD}" type="pres">
      <dgm:prSet presAssocID="{50FA578B-7ACA-4B42-9DF4-B59A507BDFDC}" presName="parentText" presStyleLbl="alignNode1" presStyleIdx="1" presStyleCnt="3">
        <dgm:presLayoutVars>
          <dgm:chMax val="1"/>
          <dgm:bulletEnabled val="1"/>
        </dgm:presLayoutVars>
      </dgm:prSet>
      <dgm:spPr/>
    </dgm:pt>
    <dgm:pt modelId="{611870CE-0389-4460-AFFC-1E657655E256}" type="pres">
      <dgm:prSet presAssocID="{50FA578B-7ACA-4B42-9DF4-B59A507BDFDC}" presName="descendantText" presStyleLbl="alignAcc1" presStyleIdx="1" presStyleCnt="3">
        <dgm:presLayoutVars>
          <dgm:bulletEnabled val="1"/>
        </dgm:presLayoutVars>
      </dgm:prSet>
      <dgm:spPr/>
    </dgm:pt>
    <dgm:pt modelId="{B1D62367-6DFC-4266-8DA7-48F91AC72790}" type="pres">
      <dgm:prSet presAssocID="{EC1B7949-3FFC-4E9B-B2CD-94197D69030D}" presName="sp" presStyleCnt="0"/>
      <dgm:spPr/>
    </dgm:pt>
    <dgm:pt modelId="{96BB37A4-B094-4AC2-B96C-0726EFAD1244}" type="pres">
      <dgm:prSet presAssocID="{9CB135A7-75B2-49C4-8CCF-327834EB0F1B}" presName="composite" presStyleCnt="0"/>
      <dgm:spPr/>
    </dgm:pt>
    <dgm:pt modelId="{9FC40761-281A-4D33-B1AD-478603136B8D}" type="pres">
      <dgm:prSet presAssocID="{9CB135A7-75B2-49C4-8CCF-327834EB0F1B}" presName="parentText" presStyleLbl="alignNode1" presStyleIdx="2" presStyleCnt="3">
        <dgm:presLayoutVars>
          <dgm:chMax val="1"/>
          <dgm:bulletEnabled val="1"/>
        </dgm:presLayoutVars>
      </dgm:prSet>
      <dgm:spPr/>
    </dgm:pt>
    <dgm:pt modelId="{60DC8BEA-0D35-4826-B74E-709427133186}" type="pres">
      <dgm:prSet presAssocID="{9CB135A7-75B2-49C4-8CCF-327834EB0F1B}" presName="descendantText" presStyleLbl="alignAcc1" presStyleIdx="2" presStyleCnt="3">
        <dgm:presLayoutVars>
          <dgm:bulletEnabled val="1"/>
        </dgm:presLayoutVars>
      </dgm:prSet>
      <dgm:spPr/>
    </dgm:pt>
  </dgm:ptLst>
  <dgm:cxnLst>
    <dgm:cxn modelId="{FEC38D0A-7782-4E1D-99F7-0A507A6F57B2}" type="presOf" srcId="{9E2A98AC-D5B4-4C84-B668-4F09099E5994}" destId="{AB797804-90B3-4461-856C-A97E92EF59DB}" srcOrd="0" destOrd="1" presId="urn:microsoft.com/office/officeart/2005/8/layout/chevron2"/>
    <dgm:cxn modelId="{95DB3E0D-7A67-4378-BC41-F78A9F417315}" srcId="{AE31C113-F47E-481C-8C9E-4149D29F6C59}" destId="{9892536F-E308-4DD5-A8E8-86251226D9E6}" srcOrd="0" destOrd="0" parTransId="{7534FE12-86BC-4B45-B583-46921C9FFE10}" sibTransId="{E089B945-C87C-4703-A9DE-B6A72975268F}"/>
    <dgm:cxn modelId="{D8E11114-1936-4126-B2C4-7E1BA5CE0FBB}" type="presOf" srcId="{318A10F7-FB4D-4F12-BB13-F0168310D7B7}" destId="{60DC8BEA-0D35-4826-B74E-709427133186}" srcOrd="0" destOrd="0" presId="urn:microsoft.com/office/officeart/2005/8/layout/chevron2"/>
    <dgm:cxn modelId="{E7418321-2C81-4A09-B530-475098E93E44}" type="presOf" srcId="{42345CC0-2AE3-4051-85E5-7C74E0E4EEE2}" destId="{AB797804-90B3-4461-856C-A97E92EF59DB}" srcOrd="0" destOrd="4" presId="urn:microsoft.com/office/officeart/2005/8/layout/chevron2"/>
    <dgm:cxn modelId="{8E7DEA2E-3711-42F3-BC13-D16F854A1ED3}" type="presOf" srcId="{AA813484-1D8D-4DAA-BCBF-B76E53D1CEB8}" destId="{9F355D42-9722-47E0-8CBD-73FC9131FB1D}" srcOrd="0" destOrd="0" presId="urn:microsoft.com/office/officeart/2005/8/layout/chevron2"/>
    <dgm:cxn modelId="{83E94430-201A-4703-A357-9A1563E47A10}" type="presOf" srcId="{9892536F-E308-4DD5-A8E8-86251226D9E6}" destId="{611870CE-0389-4460-AFFC-1E657655E256}" srcOrd="0" destOrd="2" presId="urn:microsoft.com/office/officeart/2005/8/layout/chevron2"/>
    <dgm:cxn modelId="{64698530-BE8D-4C3E-8755-AC66CC4AE350}" type="presOf" srcId="{50FA578B-7ACA-4B42-9DF4-B59A507BDFDC}" destId="{30B01BFF-278D-4F1C-8106-9E8F8C273DBD}" srcOrd="0" destOrd="0" presId="urn:microsoft.com/office/officeart/2005/8/layout/chevron2"/>
    <dgm:cxn modelId="{EADB7A31-28A5-426D-871E-AEBFBA7210C1}" srcId="{F93349EC-8F30-4729-98ED-28B7F9FBE5FD}" destId="{50FA578B-7ACA-4B42-9DF4-B59A507BDFDC}" srcOrd="1" destOrd="0" parTransId="{BFF33731-F256-45C5-8678-1EE641220755}" sibTransId="{EC1B7949-3FFC-4E9B-B2CD-94197D69030D}"/>
    <dgm:cxn modelId="{40418433-D80C-46B0-9A45-43D64513AFDC}" type="presOf" srcId="{F93349EC-8F30-4729-98ED-28B7F9FBE5FD}" destId="{3BA21DA9-FC7E-4728-85B6-4CA763F86ED6}" srcOrd="0" destOrd="0" presId="urn:microsoft.com/office/officeart/2005/8/layout/chevron2"/>
    <dgm:cxn modelId="{7510AB5C-58EC-4E96-B612-57BFA31B58BA}" type="presOf" srcId="{B190CD01-384F-4AF4-8D65-3CE0EABEE162}" destId="{611870CE-0389-4460-AFFC-1E657655E256}" srcOrd="0" destOrd="3" presId="urn:microsoft.com/office/officeart/2005/8/layout/chevron2"/>
    <dgm:cxn modelId="{7278E362-F1B1-4957-B3D5-0CADAA5105A1}" type="presOf" srcId="{4F2A4A74-0391-424A-94A4-95D59DDD6428}" destId="{AB797804-90B3-4461-856C-A97E92EF59DB}" srcOrd="0" destOrd="0" presId="urn:microsoft.com/office/officeart/2005/8/layout/chevron2"/>
    <dgm:cxn modelId="{4FA4B46E-93DB-492E-A84C-BE243AB52037}" type="presOf" srcId="{0A158695-0238-4208-92B7-8F0D2F729452}" destId="{60DC8BEA-0D35-4826-B74E-709427133186}" srcOrd="0" destOrd="3" presId="urn:microsoft.com/office/officeart/2005/8/layout/chevron2"/>
    <dgm:cxn modelId="{C578AD53-5351-4CD0-A984-7E9A0C4706E9}" srcId="{9CB135A7-75B2-49C4-8CCF-327834EB0F1B}" destId="{318A10F7-FB4D-4F12-BB13-F0168310D7B7}" srcOrd="0" destOrd="0" parTransId="{EB6686D2-6681-4D5C-BA31-6CD399D8A5B5}" sibTransId="{CC301455-D489-4631-86F0-CDF0333CA24C}"/>
    <dgm:cxn modelId="{E1C2D75A-C172-45C7-9027-0F396A84DD28}" srcId="{9CB135A7-75B2-49C4-8CCF-327834EB0F1B}" destId="{BBA628F6-E570-459D-8F94-2FC82BD2C1AE}" srcOrd="1" destOrd="0" parTransId="{5FF2A68B-2D5E-49EF-A649-5F94288FF2E8}" sibTransId="{D801F038-2873-4A02-8DF0-9DC1407A7BAB}"/>
    <dgm:cxn modelId="{02AC347B-DEF0-4DA4-8BFA-B3FA26FF85CF}" srcId="{AA813484-1D8D-4DAA-BCBF-B76E53D1CEB8}" destId="{4F2A4A74-0391-424A-94A4-95D59DDD6428}" srcOrd="0" destOrd="0" parTransId="{2CD56A62-564F-4A92-8F87-D9FAE904D1F6}" sibTransId="{FE8080CE-B4EB-4520-A4D1-3E920DACD68D}"/>
    <dgm:cxn modelId="{BEB3C68B-EB86-40A5-9562-C7B9BF0ADFB1}" type="presOf" srcId="{A281205B-DF0B-4B57-8347-2F213A78DD0A}" destId="{AB797804-90B3-4461-856C-A97E92EF59DB}" srcOrd="0" destOrd="3" presId="urn:microsoft.com/office/officeart/2005/8/layout/chevron2"/>
    <dgm:cxn modelId="{1046A193-124C-4D05-9F53-415CEA30533E}" srcId="{50FA578B-7ACA-4B42-9DF4-B59A507BDFDC}" destId="{AE31C113-F47E-481C-8C9E-4149D29F6C59}" srcOrd="1" destOrd="0" parTransId="{C44B7E77-3030-4817-A910-13B670CDD865}" sibTransId="{DA417AE9-152C-4703-B508-F2A83F145151}"/>
    <dgm:cxn modelId="{E73CE797-52D4-450C-9503-0F70A4D7E07F}" type="presOf" srcId="{9CB135A7-75B2-49C4-8CCF-327834EB0F1B}" destId="{9FC40761-281A-4D33-B1AD-478603136B8D}" srcOrd="0" destOrd="0" presId="urn:microsoft.com/office/officeart/2005/8/layout/chevron2"/>
    <dgm:cxn modelId="{0EB5BD99-1E2C-4433-BCC6-51C0D78F5FEA}" srcId="{F93349EC-8F30-4729-98ED-28B7F9FBE5FD}" destId="{9CB135A7-75B2-49C4-8CCF-327834EB0F1B}" srcOrd="2" destOrd="0" parTransId="{44367719-2A60-4845-A4FC-609FD49E9F3F}" sibTransId="{4C01518F-A1CF-499F-BCC9-E7A025B53D3F}"/>
    <dgm:cxn modelId="{9157AFA1-924E-4D17-93DF-30D5FDFD5BEE}" srcId="{AA813484-1D8D-4DAA-BCBF-B76E53D1CEB8}" destId="{9E2A98AC-D5B4-4C84-B668-4F09099E5994}" srcOrd="1" destOrd="0" parTransId="{42A9EFE4-5A59-44DD-BD68-187CAC401A4D}" sibTransId="{27A3944F-C9AA-4BE4-ADD9-8FB83257882B}"/>
    <dgm:cxn modelId="{14CD4CA4-7ABB-425F-9551-E4731DD5B303}" type="presOf" srcId="{0F3FC669-CD49-4FEE-A8A0-352081BE8362}" destId="{60DC8BEA-0D35-4826-B74E-709427133186}" srcOrd="0" destOrd="2" presId="urn:microsoft.com/office/officeart/2005/8/layout/chevron2"/>
    <dgm:cxn modelId="{243AF7AC-ABA8-4E83-A1CB-CF0BFA49117B}" srcId="{BBA628F6-E570-459D-8F94-2FC82BD2C1AE}" destId="{0F3FC669-CD49-4FEE-A8A0-352081BE8362}" srcOrd="0" destOrd="0" parTransId="{F515808E-CA3E-4D7A-9FFC-2DB6A870853C}" sibTransId="{0275E94C-2B20-4F0E-8FB0-F175C3009536}"/>
    <dgm:cxn modelId="{C7EE21B5-93AB-4675-AF12-345EC36B640C}" srcId="{9E2A98AC-D5B4-4C84-B668-4F09099E5994}" destId="{7A071887-D5D3-4235-BF94-33CA49BD5558}" srcOrd="0" destOrd="0" parTransId="{FE8CC4BA-3AF9-4724-8F19-CD164A0A3E47}" sibTransId="{035200DC-BE7F-42E7-8EDA-6C60521D9D4E}"/>
    <dgm:cxn modelId="{A66D06B6-970D-4819-B391-99574028265D}" type="presOf" srcId="{4D95A69D-1E70-43DD-99D6-DE0115CEA7EB}" destId="{611870CE-0389-4460-AFFC-1E657655E256}" srcOrd="0" destOrd="0" presId="urn:microsoft.com/office/officeart/2005/8/layout/chevron2"/>
    <dgm:cxn modelId="{49DDCABA-B493-498B-B1B5-3B56E5FE0103}" srcId="{9E2A98AC-D5B4-4C84-B668-4F09099E5994}" destId="{42345CC0-2AE3-4051-85E5-7C74E0E4EEE2}" srcOrd="2" destOrd="0" parTransId="{58E169D4-8589-4C0F-A669-3D250BD41C0C}" sibTransId="{D5DFC1FB-D0BC-433A-8B39-6352E9981743}"/>
    <dgm:cxn modelId="{39AB27C0-C8CA-49AC-B440-9C2EADC5C0ED}" srcId="{BBA628F6-E570-459D-8F94-2FC82BD2C1AE}" destId="{0A158695-0238-4208-92B7-8F0D2F729452}" srcOrd="1" destOrd="0" parTransId="{15A1F4DB-7007-4866-9B69-C478205BD289}" sibTransId="{D7F93737-68DD-482C-87C1-7EB1F3E81227}"/>
    <dgm:cxn modelId="{34DFDDCB-7459-4719-91F1-CFC46FBBAB99}" srcId="{AE31C113-F47E-481C-8C9E-4149D29F6C59}" destId="{B190CD01-384F-4AF4-8D65-3CE0EABEE162}" srcOrd="1" destOrd="0" parTransId="{7A505B96-4DF5-4150-B31D-6455E8C68426}" sibTransId="{60BE9B72-2935-441D-BF15-E3BC2E308472}"/>
    <dgm:cxn modelId="{BFF4E2CB-4DCB-4C2E-BA9F-9932C6311BB4}" type="presOf" srcId="{BBA628F6-E570-459D-8F94-2FC82BD2C1AE}" destId="{60DC8BEA-0D35-4826-B74E-709427133186}" srcOrd="0" destOrd="1" presId="urn:microsoft.com/office/officeart/2005/8/layout/chevron2"/>
    <dgm:cxn modelId="{90084DD0-17DF-46F2-9AEF-23BCC6B93B92}" type="presOf" srcId="{AE31C113-F47E-481C-8C9E-4149D29F6C59}" destId="{611870CE-0389-4460-AFFC-1E657655E256}" srcOrd="0" destOrd="1" presId="urn:microsoft.com/office/officeart/2005/8/layout/chevron2"/>
    <dgm:cxn modelId="{5E1B08D1-4A5B-4762-AD5A-5F52C22783D8}" srcId="{9E2A98AC-D5B4-4C84-B668-4F09099E5994}" destId="{A281205B-DF0B-4B57-8347-2F213A78DD0A}" srcOrd="1" destOrd="0" parTransId="{D7CABBCD-F8E2-4100-8E29-DB62858E9B17}" sibTransId="{C3A40C06-F30F-47C0-97E5-FE140ED3D2D5}"/>
    <dgm:cxn modelId="{D1398DD1-8E0D-460E-94C8-082E44810DAD}" srcId="{F93349EC-8F30-4729-98ED-28B7F9FBE5FD}" destId="{AA813484-1D8D-4DAA-BCBF-B76E53D1CEB8}" srcOrd="0" destOrd="0" parTransId="{14259C5E-CB4F-4B22-82E8-5BD32B819086}" sibTransId="{76FF0141-E107-4FEC-A938-774024B059A8}"/>
    <dgm:cxn modelId="{A0372EF8-A340-46C6-AEF9-5E5EAE4A4919}" type="presOf" srcId="{7A071887-D5D3-4235-BF94-33CA49BD5558}" destId="{AB797804-90B3-4461-856C-A97E92EF59DB}" srcOrd="0" destOrd="2" presId="urn:microsoft.com/office/officeart/2005/8/layout/chevron2"/>
    <dgm:cxn modelId="{C9CF8FF8-27DA-43D4-9D32-CE785A6D8296}" srcId="{50FA578B-7ACA-4B42-9DF4-B59A507BDFDC}" destId="{4D95A69D-1E70-43DD-99D6-DE0115CEA7EB}" srcOrd="0" destOrd="0" parTransId="{54E07334-F269-4761-9C4E-9F5868202301}" sibTransId="{0607B81B-9DEB-468F-90FD-4697CCD86403}"/>
    <dgm:cxn modelId="{3EFD8DA9-C216-4792-83DE-AEC51D3DD330}" type="presParOf" srcId="{3BA21DA9-FC7E-4728-85B6-4CA763F86ED6}" destId="{DA3A392B-D074-4273-9880-9F862ECBBB27}" srcOrd="0" destOrd="0" presId="urn:microsoft.com/office/officeart/2005/8/layout/chevron2"/>
    <dgm:cxn modelId="{3876DE65-2AFA-46BA-851B-10D8EA13EEAD}" type="presParOf" srcId="{DA3A392B-D074-4273-9880-9F862ECBBB27}" destId="{9F355D42-9722-47E0-8CBD-73FC9131FB1D}" srcOrd="0" destOrd="0" presId="urn:microsoft.com/office/officeart/2005/8/layout/chevron2"/>
    <dgm:cxn modelId="{6FA86CAC-7C9F-4B94-BFA4-96F7794EA3D1}" type="presParOf" srcId="{DA3A392B-D074-4273-9880-9F862ECBBB27}" destId="{AB797804-90B3-4461-856C-A97E92EF59DB}" srcOrd="1" destOrd="0" presId="urn:microsoft.com/office/officeart/2005/8/layout/chevron2"/>
    <dgm:cxn modelId="{2D0513C4-4537-40BB-A0F1-D82CE16ED2F3}" type="presParOf" srcId="{3BA21DA9-FC7E-4728-85B6-4CA763F86ED6}" destId="{62232C1D-AE94-4504-8F71-6325F5393BEF}" srcOrd="1" destOrd="0" presId="urn:microsoft.com/office/officeart/2005/8/layout/chevron2"/>
    <dgm:cxn modelId="{8D2E00B6-7334-46A1-B71E-A7A6F104DDAE}" type="presParOf" srcId="{3BA21DA9-FC7E-4728-85B6-4CA763F86ED6}" destId="{76ECB05D-017D-433C-9D54-4435FC0A5745}" srcOrd="2" destOrd="0" presId="urn:microsoft.com/office/officeart/2005/8/layout/chevron2"/>
    <dgm:cxn modelId="{61A38062-EC37-49C7-AEE7-E2ADCEC53415}" type="presParOf" srcId="{76ECB05D-017D-433C-9D54-4435FC0A5745}" destId="{30B01BFF-278D-4F1C-8106-9E8F8C273DBD}" srcOrd="0" destOrd="0" presId="urn:microsoft.com/office/officeart/2005/8/layout/chevron2"/>
    <dgm:cxn modelId="{CD1DF97C-0596-4EFA-9F78-65620222C4F8}" type="presParOf" srcId="{76ECB05D-017D-433C-9D54-4435FC0A5745}" destId="{611870CE-0389-4460-AFFC-1E657655E256}" srcOrd="1" destOrd="0" presId="urn:microsoft.com/office/officeart/2005/8/layout/chevron2"/>
    <dgm:cxn modelId="{25D13E2D-7D46-4316-8F07-3513C6550A8E}" type="presParOf" srcId="{3BA21DA9-FC7E-4728-85B6-4CA763F86ED6}" destId="{B1D62367-6DFC-4266-8DA7-48F91AC72790}" srcOrd="3" destOrd="0" presId="urn:microsoft.com/office/officeart/2005/8/layout/chevron2"/>
    <dgm:cxn modelId="{9C3DFA5F-6E54-40B3-8EBA-092BF1520BA1}" type="presParOf" srcId="{3BA21DA9-FC7E-4728-85B6-4CA763F86ED6}" destId="{96BB37A4-B094-4AC2-B96C-0726EFAD1244}" srcOrd="4" destOrd="0" presId="urn:microsoft.com/office/officeart/2005/8/layout/chevron2"/>
    <dgm:cxn modelId="{31421675-8E7E-4383-AE05-41D78C41B528}" type="presParOf" srcId="{96BB37A4-B094-4AC2-B96C-0726EFAD1244}" destId="{9FC40761-281A-4D33-B1AD-478603136B8D}" srcOrd="0" destOrd="0" presId="urn:microsoft.com/office/officeart/2005/8/layout/chevron2"/>
    <dgm:cxn modelId="{49EE42A9-C469-4778-97DE-A7E7DF8C6D34}" type="presParOf" srcId="{96BB37A4-B094-4AC2-B96C-0726EFAD1244}" destId="{60DC8BEA-0D35-4826-B74E-709427133186}"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355D42-9722-47E0-8CBD-73FC9131FB1D}">
      <dsp:nvSpPr>
        <dsp:cNvPr id="0" name=""/>
        <dsp:cNvSpPr/>
      </dsp:nvSpPr>
      <dsp:spPr>
        <a:xfrm rot="5400000">
          <a:off x="-566986" y="568589"/>
          <a:ext cx="1604692" cy="4707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Mesa Técnica 1</a:t>
          </a:r>
        </a:p>
      </dsp:txBody>
      <dsp:txXfrm rot="-5400000">
        <a:off x="0" y="236963"/>
        <a:ext cx="470720" cy="1133972"/>
      </dsp:txXfrm>
    </dsp:sp>
    <dsp:sp modelId="{AB797804-90B3-4461-856C-A97E92EF59DB}">
      <dsp:nvSpPr>
        <dsp:cNvPr id="0" name=""/>
        <dsp:cNvSpPr/>
      </dsp:nvSpPr>
      <dsp:spPr>
        <a:xfrm rot="5400000">
          <a:off x="2745139" y="-2096605"/>
          <a:ext cx="1281227" cy="54776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En esta mesa se tuvo el primer contacto con las distintas direcciones del Congreso, y se tuvo una presentación sobre datos abiertos, vía skype, por el experto de Open Contracting, Oscar Montiel.</a:t>
          </a:r>
        </a:p>
        <a:p>
          <a:pPr marL="57150" lvl="1" indent="-57150" algn="l" defTabSz="355600">
            <a:lnSpc>
              <a:spcPct val="90000"/>
            </a:lnSpc>
            <a:spcBef>
              <a:spcPct val="0"/>
            </a:spcBef>
            <a:spcAft>
              <a:spcPct val="15000"/>
            </a:spcAft>
            <a:buChar char="•"/>
          </a:pPr>
          <a:r>
            <a:rPr lang="es-ES" sz="800" kern="1200"/>
            <a:t>Resultados</a:t>
          </a:r>
        </a:p>
        <a:p>
          <a:pPr marL="114300" lvl="2" indent="-57150" algn="l" defTabSz="355600">
            <a:lnSpc>
              <a:spcPct val="90000"/>
            </a:lnSpc>
            <a:spcBef>
              <a:spcPct val="0"/>
            </a:spcBef>
            <a:spcAft>
              <a:spcPct val="15000"/>
            </a:spcAft>
            <a:buFont typeface="Courier New" panose="02070309020205020404" pitchFamily="49" charset="0"/>
            <a:buChar char="o"/>
          </a:pPr>
          <a:r>
            <a:rPr lang="es-GT" sz="800" kern="1200"/>
            <a:t> Se estableció un primer acercamiento con los encargados y enlaces de las distintas direcciones del Congreso para el seguimiento del plan de trabajo a través de 4 mesas técnicas en los siguientes meses (Recursos Humanos, Comunicación, Acceso a la Información Pública, etc.).</a:t>
          </a:r>
          <a:endParaRPr lang="es-ES" sz="800" kern="1200"/>
        </a:p>
        <a:p>
          <a:pPr marL="114300" lvl="2" indent="-57150" algn="l" defTabSz="355600">
            <a:lnSpc>
              <a:spcPct val="90000"/>
            </a:lnSpc>
            <a:spcBef>
              <a:spcPct val="0"/>
            </a:spcBef>
            <a:spcAft>
              <a:spcPct val="15000"/>
            </a:spcAft>
            <a:buFont typeface="Courier New" panose="02070309020205020404" pitchFamily="49" charset="0"/>
            <a:buChar char="o"/>
          </a:pPr>
          <a:r>
            <a:rPr lang="es-ES" sz="800" kern="1200"/>
            <a:t> Se transfirieron los primeros conocimientos en materia de datos abiertos a los enlaces de las direcciones del Congreso de la República.</a:t>
          </a:r>
        </a:p>
        <a:p>
          <a:pPr marL="114300" lvl="2" indent="-57150" algn="l" defTabSz="355600">
            <a:lnSpc>
              <a:spcPct val="90000"/>
            </a:lnSpc>
            <a:spcBef>
              <a:spcPct val="0"/>
            </a:spcBef>
            <a:spcAft>
              <a:spcPct val="15000"/>
            </a:spcAft>
            <a:buFont typeface="Courier New" panose="02070309020205020404" pitchFamily="49" charset="0"/>
            <a:buChar char="o"/>
          </a:pPr>
          <a:r>
            <a:rPr lang="es-GT" sz="800" kern="1200"/>
            <a:t> Se estableció que la siguiente mesa técnica se llevaría a cabo el viernes 18 de agosto.</a:t>
          </a:r>
        </a:p>
      </dsp:txBody>
      <dsp:txXfrm rot="-5400000">
        <a:off x="646931" y="64147"/>
        <a:ext cx="5415099" cy="1156139"/>
      </dsp:txXfrm>
    </dsp:sp>
    <dsp:sp modelId="{30B01BFF-278D-4F1C-8106-9E8F8C273DBD}">
      <dsp:nvSpPr>
        <dsp:cNvPr id="0" name=""/>
        <dsp:cNvSpPr/>
      </dsp:nvSpPr>
      <dsp:spPr>
        <a:xfrm rot="5400000">
          <a:off x="-478880" y="1891096"/>
          <a:ext cx="1604692" cy="64693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Mesa técnica 2</a:t>
          </a:r>
        </a:p>
      </dsp:txBody>
      <dsp:txXfrm rot="-5400000">
        <a:off x="0" y="1735682"/>
        <a:ext cx="646931" cy="957761"/>
      </dsp:txXfrm>
    </dsp:sp>
    <dsp:sp modelId="{611870CE-0389-4460-AFFC-1E657655E256}">
      <dsp:nvSpPr>
        <dsp:cNvPr id="0" name=""/>
        <dsp:cNvSpPr/>
      </dsp:nvSpPr>
      <dsp:spPr>
        <a:xfrm rot="5400000">
          <a:off x="2745139" y="-685992"/>
          <a:ext cx="1281227" cy="54776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En esta mesa se les pidió a las direcciones llevar una lista de los distintos conjuntos de datos que manejan.</a:t>
          </a:r>
        </a:p>
        <a:p>
          <a:pPr marL="57150" lvl="1" indent="-57150" algn="l" defTabSz="355600">
            <a:lnSpc>
              <a:spcPct val="90000"/>
            </a:lnSpc>
            <a:spcBef>
              <a:spcPct val="0"/>
            </a:spcBef>
            <a:spcAft>
              <a:spcPct val="15000"/>
            </a:spcAft>
            <a:buChar char="•"/>
          </a:pPr>
          <a:r>
            <a:rPr lang="es-ES" sz="800" kern="1200"/>
            <a:t>Resultados</a:t>
          </a:r>
        </a:p>
        <a:p>
          <a:pPr marL="114300" lvl="2" indent="-57150" algn="l" defTabSz="355600">
            <a:lnSpc>
              <a:spcPct val="90000"/>
            </a:lnSpc>
            <a:spcBef>
              <a:spcPct val="0"/>
            </a:spcBef>
            <a:spcAft>
              <a:spcPct val="15000"/>
            </a:spcAft>
            <a:buChar char="•"/>
          </a:pPr>
          <a:r>
            <a:rPr lang="es-ES" sz="800" kern="1200"/>
            <a:t> Se elaboró un inventario de los distintos conjuntos de datos que maneja cada dirección del Congreso de la República.</a:t>
          </a:r>
        </a:p>
        <a:p>
          <a:pPr marL="114300" lvl="2" indent="-57150" algn="l" defTabSz="355600">
            <a:lnSpc>
              <a:spcPct val="90000"/>
            </a:lnSpc>
            <a:spcBef>
              <a:spcPct val="0"/>
            </a:spcBef>
            <a:spcAft>
              <a:spcPct val="15000"/>
            </a:spcAft>
            <a:buChar char="•"/>
          </a:pPr>
          <a:r>
            <a:rPr lang="es-ES" sz="800" kern="1200"/>
            <a:t>Se dio seguimiento a la transferencia de conocimientos en datos abiertos a los enlaces de las direcciones del Congreso de la República.</a:t>
          </a:r>
        </a:p>
      </dsp:txBody>
      <dsp:txXfrm rot="-5400000">
        <a:off x="646931" y="1474760"/>
        <a:ext cx="5415099" cy="1156139"/>
      </dsp:txXfrm>
    </dsp:sp>
    <dsp:sp modelId="{9FC40761-281A-4D33-B1AD-478603136B8D}">
      <dsp:nvSpPr>
        <dsp:cNvPr id="0" name=""/>
        <dsp:cNvSpPr/>
      </dsp:nvSpPr>
      <dsp:spPr>
        <a:xfrm rot="5400000">
          <a:off x="-478880" y="3301710"/>
          <a:ext cx="1604692" cy="64693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Mesa técnica 3</a:t>
          </a:r>
        </a:p>
      </dsp:txBody>
      <dsp:txXfrm rot="-5400000">
        <a:off x="0" y="3146296"/>
        <a:ext cx="646931" cy="957761"/>
      </dsp:txXfrm>
    </dsp:sp>
    <dsp:sp modelId="{60DC8BEA-0D35-4826-B74E-709427133186}">
      <dsp:nvSpPr>
        <dsp:cNvPr id="0" name=""/>
        <dsp:cNvSpPr/>
      </dsp:nvSpPr>
      <dsp:spPr>
        <a:xfrm rot="5400000">
          <a:off x="2745139" y="724621"/>
          <a:ext cx="1281227" cy="547764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s-ES" sz="800" kern="1200"/>
            <a:t>En esta mesa se les pidió a los distintos enlaces de las direcciones que llevaran un listado de los conjuntos de datos que sí tienen en formato abierto (word, excel). </a:t>
          </a:r>
        </a:p>
        <a:p>
          <a:pPr marL="57150" lvl="1" indent="-57150" algn="l" defTabSz="355600">
            <a:lnSpc>
              <a:spcPct val="90000"/>
            </a:lnSpc>
            <a:spcBef>
              <a:spcPct val="0"/>
            </a:spcBef>
            <a:spcAft>
              <a:spcPct val="15000"/>
            </a:spcAft>
            <a:buChar char="•"/>
          </a:pPr>
          <a:r>
            <a:rPr lang="es-ES" sz="800" kern="1200"/>
            <a:t>Resultados</a:t>
          </a:r>
        </a:p>
        <a:p>
          <a:pPr marL="114300" lvl="2" indent="-57150" algn="l" defTabSz="355600">
            <a:lnSpc>
              <a:spcPct val="90000"/>
            </a:lnSpc>
            <a:spcBef>
              <a:spcPct val="0"/>
            </a:spcBef>
            <a:spcAft>
              <a:spcPct val="15000"/>
            </a:spcAft>
            <a:buChar char="•"/>
          </a:pPr>
          <a:r>
            <a:rPr lang="es-ES" sz="800" kern="1200"/>
            <a:t>Se elaboró un listado base con los conjuntos de datos por dirección que se tienen ya en formato word o excel.</a:t>
          </a:r>
        </a:p>
        <a:p>
          <a:pPr marL="114300" lvl="2" indent="-57150" algn="l" defTabSz="355600">
            <a:lnSpc>
              <a:spcPct val="90000"/>
            </a:lnSpc>
            <a:spcBef>
              <a:spcPct val="0"/>
            </a:spcBef>
            <a:spcAft>
              <a:spcPct val="15000"/>
            </a:spcAft>
            <a:buChar char="•"/>
          </a:pPr>
          <a:r>
            <a:rPr lang="es-ES" sz="800" kern="1200"/>
            <a:t>Se continuó con la transferencia de conocimientos en materia de datos abiertos.</a:t>
          </a:r>
        </a:p>
      </dsp:txBody>
      <dsp:txXfrm rot="-5400000">
        <a:off x="646931" y="2885373"/>
        <a:ext cx="5415099" cy="11561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2018-01-05T23:01:00Z</dcterms:created>
  <dcterms:modified xsi:type="dcterms:W3CDTF">2018-01-05T23:02:00Z</dcterms:modified>
</cp:coreProperties>
</file>