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7A" w:rsidRDefault="00A5337A" w:rsidP="00A5337A">
      <w:pPr>
        <w:pStyle w:val="Ttulo1"/>
        <w:jc w:val="center"/>
      </w:pPr>
      <w:bookmarkStart w:id="0" w:name="_Toc498412275"/>
      <w:bookmarkStart w:id="1" w:name="_Toc502813722"/>
      <w:r w:rsidRPr="00686121">
        <w:t>Capacitación Escuela de Innovación Pública</w:t>
      </w:r>
      <w:bookmarkEnd w:id="0"/>
      <w:bookmarkEnd w:id="1"/>
    </w:p>
    <w:p w:rsidR="00A5337A" w:rsidRPr="00A5337A" w:rsidRDefault="00A5337A" w:rsidP="00A5337A">
      <w:bookmarkStart w:id="2" w:name="_GoBack"/>
      <w:bookmarkEnd w:id="2"/>
    </w:p>
    <w:p w:rsidR="00A5337A" w:rsidRDefault="00A5337A" w:rsidP="00A5337A">
      <w:pPr>
        <w:pStyle w:val="Ttulo2"/>
        <w:spacing w:line="360" w:lineRule="auto"/>
        <w:jc w:val="both"/>
      </w:pPr>
    </w:p>
    <w:p w:rsidR="00A5337A" w:rsidRDefault="00A5337A" w:rsidP="00A5337A">
      <w:pPr>
        <w:spacing w:line="360" w:lineRule="auto"/>
        <w:jc w:val="both"/>
      </w:pPr>
      <w:r>
        <w:t xml:space="preserve">Se llevó a cabo el viernes 8 de septiembre del 2017 la primera capacitación a distintos sectores (funcionarios públicos del legislativo y ejecutivo, representantes de organizaciones de sociedad civil y periodistas) en los temas de Gobierno Abierto, Parlamento Abierto y Datos Abiertos. A través de esta capacitación se logró la sensibilización de funcionarios de las distintas direcciones del Congreso de la República, lo cual será un punto clave en el momento de la implementación de este borrador de la guía de apertura de datos abiertos. </w:t>
      </w:r>
    </w:p>
    <w:p w:rsidR="00A5337A" w:rsidRDefault="00A5337A" w:rsidP="00A5337A">
      <w:pPr>
        <w:spacing w:line="360" w:lineRule="auto"/>
        <w:jc w:val="both"/>
      </w:pPr>
      <w:r>
        <w:t>Para darle seguimiento y potencializar esta sensibilización y transferencia de capacidades, se impartirán dos capacitaciones a finales del mes de noviembre, para aumentar la cantidad de personas en las direcciones con conocimientos en el tema de apertura de datos. Estas capacitaciones son un seguimiento a los primeros temas impartidos, y también siguen la lógica de expandir el conocimiento en las direcciones, tomando en cuenta la rotación de personal y de enlaces.</w:t>
      </w:r>
    </w:p>
    <w:p w:rsidR="00A5337A" w:rsidRDefault="00A5337A" w:rsidP="00A5337A">
      <w:pPr>
        <w:spacing w:line="360" w:lineRule="auto"/>
        <w:jc w:val="both"/>
      </w:pPr>
      <w:r>
        <w:t>Por último, esta primera capacitación fue importante ya que permitió que los representantes de las direcciones del Congreso de la República asimilaran la esencia y espíritu de las iniciativas de Parlamento Abierto y Datos Abiertos, y así su participación y recomendaciones en las mesas de trabajo y validación de la Guía de apertura de datos abiertos fueran más efectivas.</w:t>
      </w:r>
    </w:p>
    <w:p w:rsidR="00A5337A" w:rsidRDefault="00A5337A" w:rsidP="00A5337A">
      <w:pPr>
        <w:rPr>
          <w:b/>
        </w:rPr>
      </w:pPr>
      <w:r>
        <w:rPr>
          <w:noProof/>
        </w:rPr>
        <w:lastRenderedPageBreak/>
        <w:drawing>
          <wp:inline distT="0" distB="0" distL="0" distR="0" wp14:anchorId="0D04A0FE" wp14:editId="05A0EB3F">
            <wp:extent cx="5612130" cy="366527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089014_1472982276082550_1734961320129908542_n.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665273"/>
                    </a:xfrm>
                    <a:prstGeom prst="rect">
                      <a:avLst/>
                    </a:prstGeom>
                  </pic:spPr>
                </pic:pic>
              </a:graphicData>
            </a:graphic>
          </wp:inline>
        </w:drawing>
      </w:r>
    </w:p>
    <w:p w:rsidR="00A5337A" w:rsidRDefault="00A5337A" w:rsidP="00A5337A">
      <w:pPr>
        <w:rPr>
          <w:b/>
        </w:rPr>
      </w:pPr>
      <w:r>
        <w:rPr>
          <w:noProof/>
        </w:rPr>
        <w:drawing>
          <wp:inline distT="0" distB="0" distL="0" distR="0" wp14:anchorId="096D817E" wp14:editId="490D7BB1">
            <wp:extent cx="5612130" cy="3665273"/>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665273"/>
                    </a:xfrm>
                    <a:prstGeom prst="rect">
                      <a:avLst/>
                    </a:prstGeom>
                  </pic:spPr>
                </pic:pic>
              </a:graphicData>
            </a:graphic>
          </wp:inline>
        </w:drawing>
      </w:r>
    </w:p>
    <w:p w:rsidR="00A5337A" w:rsidRDefault="00A5337A" w:rsidP="00A5337A">
      <w:pPr>
        <w:rPr>
          <w:b/>
        </w:rPr>
      </w:pPr>
      <w:r>
        <w:rPr>
          <w:noProof/>
        </w:rPr>
        <w:lastRenderedPageBreak/>
        <w:drawing>
          <wp:inline distT="0" distB="0" distL="0" distR="0" wp14:anchorId="254F02A1" wp14:editId="63249F58">
            <wp:extent cx="5612130" cy="3665273"/>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046432_1472982139415897_1135098773156860090_n.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665273"/>
                    </a:xfrm>
                    <a:prstGeom prst="rect">
                      <a:avLst/>
                    </a:prstGeom>
                  </pic:spPr>
                </pic:pic>
              </a:graphicData>
            </a:graphic>
          </wp:inline>
        </w:drawing>
      </w:r>
    </w:p>
    <w:p w:rsidR="00A5337A" w:rsidRDefault="00A5337A" w:rsidP="00A5337A">
      <w:pPr>
        <w:rPr>
          <w:b/>
        </w:rPr>
      </w:pPr>
    </w:p>
    <w:p w:rsidR="003F0BA2" w:rsidRDefault="003F0BA2"/>
    <w:sectPr w:rsidR="003F0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C6350"/>
    <w:multiLevelType w:val="hybridMultilevel"/>
    <w:tmpl w:val="D4CA0512"/>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7A"/>
    <w:rsid w:val="003F0BA2"/>
    <w:rsid w:val="00A5337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F067"/>
  <w15:chartTrackingRefBased/>
  <w15:docId w15:val="{C24F38DB-F7B6-4A9B-92AD-7BD6881A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37A"/>
  </w:style>
  <w:style w:type="paragraph" w:styleId="Ttulo1">
    <w:name w:val="heading 1"/>
    <w:basedOn w:val="Normal"/>
    <w:next w:val="Normal"/>
    <w:link w:val="Ttulo1Car"/>
    <w:uiPriority w:val="9"/>
    <w:qFormat/>
    <w:rsid w:val="00A53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3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3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337A"/>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533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2018-01-05T23:12:00Z</dcterms:created>
  <dcterms:modified xsi:type="dcterms:W3CDTF">2018-01-05T23:12:00Z</dcterms:modified>
</cp:coreProperties>
</file>