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orrador-de-documento-base"/>
    <w:p>
      <w:pPr>
        <w:pStyle w:val="Heading1"/>
      </w:pPr>
      <w:r>
        <w:t xml:space="preserve">Borrador de Documento Base</w:t>
      </w:r>
    </w:p>
    <w:bookmarkEnd w:id="20"/>
    <w:bookmarkStart w:id="46" w:name="Xfedc2609f1cc859296e98add6bf64b805abd24a"/>
    <w:p>
      <w:pPr>
        <w:pStyle w:val="Heading1"/>
      </w:pPr>
      <w:r>
        <w:t xml:space="preserve">Actualización del Plan Nacional de Desarrollo K’atun: Nuestra Guatemala 2032</w:t>
      </w:r>
    </w:p>
    <w:bookmarkStart w:id="21" w:name="X84b4a1a212af0fa4494e9a2d37878e058756939"/>
    <w:p>
      <w:pPr>
        <w:pStyle w:val="Heading2"/>
      </w:pPr>
      <w:r>
        <w:t xml:space="preserve">Hacia una visión prospectiva de desarrollo de Guatemala al 2052</w:t>
      </w:r>
    </w:p>
    <w:p>
      <w:pPr>
        <w:pStyle w:val="FirstParagraph"/>
      </w:pPr>
      <w:r>
        <w:rPr>
          <w:b/>
          <w:bCs/>
        </w:rPr>
        <w:t xml:space="preserve">Documento de trabajo para discusión, consulta y validación</w:t>
      </w:r>
    </w:p>
    <w:p>
      <w:pPr>
        <w:pStyle w:val="BodyText"/>
      </w:pPr>
      <w:r>
        <w:rPr>
          <w:b/>
          <w:bCs/>
        </w:rPr>
        <w:t xml:space="preserve">Guatemala, 2026</w:t>
      </w:r>
    </w:p>
    <w:p>
      <w:r>
        <w:pict>
          <v:rect style="width:0;height:1.5pt" o:hralign="center" o:hrstd="t" o:hr="t"/>
        </w:pict>
      </w:r>
    </w:p>
    <w:bookmarkEnd w:id="21"/>
    <w:bookmarkStart w:id="22" w:name="presentación"/>
    <w:p>
      <w:pPr>
        <w:pStyle w:val="Heading2"/>
      </w:pPr>
      <w:r>
        <w:t xml:space="preserve">1. Presentación</w:t>
      </w:r>
    </w:p>
    <w:p>
      <w:pPr>
        <w:pStyle w:val="FirstParagraph"/>
      </w:pPr>
      <w:r>
        <w:t xml:space="preserve">Guatemala se encuentra ante una oportunidad histórica para actualizar su visión de desarrollo de largo plazo. El Plan Nacional de Desarrollo K’atun: Nuestra Guatemala 2032 ha constituido una hoja de ruta estratégica para orientar las prioridades nacionales, articular la acción pública y promover una visión compartida sobre el futuro del país. Sin embargo, el contexto nacional e internacional ha cambiado de manera significativa desde su formulación original.</w:t>
      </w:r>
    </w:p>
    <w:p>
      <w:pPr>
        <w:pStyle w:val="BodyText"/>
      </w:pPr>
      <w:r>
        <w:t xml:space="preserve">La pandemia, la transformación digital, los cambios en la economía global, la intensificación de los efectos del cambio climático, las nuevas dinámicas migratorias, las demandas de la ciudadanía por mejores servicios públicos y la necesidad de fortalecer la institucionalidad democrática hacen indispensable revisar, actualizar y proyectar el Plan Nacional de Desarrollo hacia las próximas décadas.</w:t>
      </w:r>
    </w:p>
    <w:p>
      <w:pPr>
        <w:pStyle w:val="BodyText"/>
      </w:pPr>
      <w:r>
        <w:t xml:space="preserve">Este documento constituye un borrador base para la actualización del Plan Nacional de Desarrollo. Su propósito es servir como punto de partida para la discusión técnica, ciudadana, territorial, sectorial e institucional. No pretende sustituir el proceso participativo, sino ordenarlo mediante una propuesta de visión, principios, objetivos, ejes estratégicos, prioridades, mecanismos de implementación y seguimiento.</w:t>
      </w:r>
    </w:p>
    <w:p>
      <w:pPr>
        <w:pStyle w:val="BodyText"/>
      </w:pPr>
      <w:r>
        <w:t xml:space="preserve">La actualización del Plan debe entenderse como un proceso de Estado, no únicamente como un ejercicio gubernamental. Su legitimidad dependerá de la participación activa de la ciudadanía, los pueblos indígenas, las mujeres, las juventudes, los gobiernos locales, el sector privado, la academia, la sociedad civil, las instituciones públicas, la cooperación internacional y el Sistema de Consejos de Desarrollo.</w:t>
      </w:r>
    </w:p>
    <w:p>
      <w:pPr>
        <w:pStyle w:val="BodyText"/>
      </w:pPr>
      <w:r>
        <w:t xml:space="preserve">El nuevo Plan Nacional de Desarrollo debe responder a una pregunta central:</w:t>
      </w:r>
      <w:r>
        <w:t xml:space="preserve"> </w:t>
      </w:r>
      <w:r>
        <w:rPr>
          <w:b/>
          <w:bCs/>
        </w:rPr>
        <w:t xml:space="preserve">¿qué Guatemala queremos construir hacia el año 2052 y qué decisiones debemos tomar desde ahora para lograrlo?</w:t>
      </w:r>
    </w:p>
    <w:p>
      <w:r>
        <w:pict>
          <v:rect style="width:0;height:1.5pt" o:hralign="center" o:hrstd="t" o:hr="t"/>
        </w:pict>
      </w:r>
    </w:p>
    <w:bookmarkEnd w:id="22"/>
    <w:bookmarkStart w:id="23" w:name="justificación-de-la-actualización"/>
    <w:p>
      <w:pPr>
        <w:pStyle w:val="Heading2"/>
      </w:pPr>
      <w:r>
        <w:t xml:space="preserve">2. Justificación de la actualización</w:t>
      </w:r>
    </w:p>
    <w:p>
      <w:pPr>
        <w:pStyle w:val="FirstParagraph"/>
      </w:pPr>
      <w:r>
        <w:t xml:space="preserve">La actualización del Plan Nacional de Desarrollo responde a la necesidad de contar con una hoja de ruta renovada, pertinente y basada en evidencia para orientar el desarrollo del país en el mediano y largo plazo.</w:t>
      </w:r>
    </w:p>
    <w:p>
      <w:pPr>
        <w:pStyle w:val="BodyText"/>
      </w:pPr>
      <w:r>
        <w:t xml:space="preserve">Desde la formulación inicial del K’atun, Guatemala ha experimentado cambios profundos en su estructura social, territorial, económica, ambiental e institucional. Estos cambios exigen revisar las prioridades nacionales, actualizar metas, incorporar nuevas fuentes de información y fortalecer la articulación entre planificación, presupuesto, inversión pública y resultados de desarrollo.</w:t>
      </w:r>
    </w:p>
    <w:p>
      <w:pPr>
        <w:pStyle w:val="BodyText"/>
      </w:pPr>
      <w:r>
        <w:t xml:space="preserve">Entre los principales factores que justifican la actualización se encuentran:</w:t>
      </w:r>
    </w:p>
    <w:p>
      <w:pPr>
        <w:numPr>
          <w:ilvl w:val="0"/>
          <w:numId w:val="1001"/>
        </w:numPr>
      </w:pPr>
      <w:r>
        <w:rPr>
          <w:b/>
          <w:bCs/>
        </w:rPr>
        <w:t xml:space="preserve">Cambios sociales y demográficos.</w:t>
      </w:r>
      <w:r>
        <w:t xml:space="preserve"> </w:t>
      </w:r>
      <w:r>
        <w:t xml:space="preserve">La composición de la población, las dinámicas urbanas y rurales, la movilidad humana, las necesidades de las juventudes y el envejecimiento progresivo de ciertos grupos poblacionales demandan respuestas diferenciadas.</w:t>
      </w:r>
    </w:p>
    <w:p>
      <w:pPr>
        <w:numPr>
          <w:ilvl w:val="0"/>
          <w:numId w:val="1001"/>
        </w:numPr>
      </w:pPr>
      <w:r>
        <w:rPr>
          <w:b/>
          <w:bCs/>
        </w:rPr>
        <w:t xml:space="preserve">Persistencia de brechas territoriales.</w:t>
      </w:r>
      <w:r>
        <w:t xml:space="preserve"> </w:t>
      </w:r>
      <w:r>
        <w:t xml:space="preserve">Las diferencias entre departamentos, municipios, áreas urbanas y rurales siguen siendo uno de los principales retos para el desarrollo nacional. La planificación debe fortalecer el enfoque territorial y reconocer la diversidad del país.</w:t>
      </w:r>
    </w:p>
    <w:p>
      <w:pPr>
        <w:numPr>
          <w:ilvl w:val="0"/>
          <w:numId w:val="1001"/>
        </w:numPr>
      </w:pPr>
      <w:r>
        <w:rPr>
          <w:b/>
          <w:bCs/>
        </w:rPr>
        <w:t xml:space="preserve">Nuevas dinámicas económicas y productivas.</w:t>
      </w:r>
      <w:r>
        <w:t xml:space="preserve"> </w:t>
      </w:r>
      <w:r>
        <w:t xml:space="preserve">Guatemala requiere impulsar empleo digno, productividad, innovación, emprendimiento, formalización, competitividad territorial y mejores condiciones para la inversión sostenible.</w:t>
      </w:r>
    </w:p>
    <w:p>
      <w:pPr>
        <w:numPr>
          <w:ilvl w:val="0"/>
          <w:numId w:val="1001"/>
        </w:numPr>
      </w:pPr>
      <w:r>
        <w:rPr>
          <w:b/>
          <w:bCs/>
        </w:rPr>
        <w:t xml:space="preserve">Transformación digital y cambio tecnológico.</w:t>
      </w:r>
      <w:r>
        <w:t xml:space="preserve"> </w:t>
      </w:r>
      <w:r>
        <w:t xml:space="preserve">La digitalización, la inteligencia artificial, los datos, la interoperabilidad y los servicios públicos digitales abren nuevas oportunidades para mejorar la gestión pública, la productividad y la inclusión.</w:t>
      </w:r>
    </w:p>
    <w:p>
      <w:pPr>
        <w:numPr>
          <w:ilvl w:val="0"/>
          <w:numId w:val="1001"/>
        </w:numPr>
      </w:pPr>
      <w:r>
        <w:rPr>
          <w:b/>
          <w:bCs/>
        </w:rPr>
        <w:t xml:space="preserve">Crisis climática y presión sobre los recursos naturales.</w:t>
      </w:r>
      <w:r>
        <w:t xml:space="preserve"> </w:t>
      </w:r>
      <w:r>
        <w:t xml:space="preserve">El cambio climático, la degradación ambiental, la pérdida de biodiversidad, la presión sobre el agua y los riesgos de desastres obligan a integrar la sostenibilidad en todas las políticas públicas.</w:t>
      </w:r>
    </w:p>
    <w:p>
      <w:pPr>
        <w:numPr>
          <w:ilvl w:val="0"/>
          <w:numId w:val="1001"/>
        </w:numPr>
      </w:pPr>
      <w:r>
        <w:rPr>
          <w:b/>
          <w:bCs/>
        </w:rPr>
        <w:t xml:space="preserve">Demanda ciudadana por mejores servicios públicos.</w:t>
      </w:r>
      <w:r>
        <w:t xml:space="preserve"> </w:t>
      </w:r>
      <w:r>
        <w:t xml:space="preserve">La ciudadanía requiere servicios de salud, educación, seguridad, justicia, protección social, infraestructura y atención pública más accesibles, eficientes, inclusivos y transparentes.</w:t>
      </w:r>
    </w:p>
    <w:p>
      <w:pPr>
        <w:numPr>
          <w:ilvl w:val="0"/>
          <w:numId w:val="1001"/>
        </w:numPr>
      </w:pPr>
      <w:r>
        <w:rPr>
          <w:b/>
          <w:bCs/>
        </w:rPr>
        <w:t xml:space="preserve">Necesidad de fortalecer la institucionalidad democrática.</w:t>
      </w:r>
      <w:r>
        <w:t xml:space="preserve"> </w:t>
      </w:r>
      <w:r>
        <w:t xml:space="preserve">El desarrollo sostenible requiere instituciones capaces de planificar, coordinar, ejecutar, evaluar y rendir cuentas con integridad y orientación a resultados.</w:t>
      </w:r>
    </w:p>
    <w:p>
      <w:pPr>
        <w:numPr>
          <w:ilvl w:val="0"/>
          <w:numId w:val="1001"/>
        </w:numPr>
      </w:pPr>
      <w:r>
        <w:rPr>
          <w:b/>
          <w:bCs/>
        </w:rPr>
        <w:t xml:space="preserve">Disponibilidad de nueva información.</w:t>
      </w:r>
      <w:r>
        <w:t xml:space="preserve"> </w:t>
      </w:r>
      <w:r>
        <w:t xml:space="preserve">El país cuenta con datos, diagnósticos, mediciones territoriales y herramientas de análisis que permiten una planificación más precisa, prospectiva y basada en evidencia.</w:t>
      </w:r>
    </w:p>
    <w:p>
      <w:r>
        <w:pict>
          <v:rect style="width:0;height:1.5pt" o:hralign="center" o:hrstd="t" o:hr="t"/>
        </w:pict>
      </w:r>
    </w:p>
    <w:bookmarkEnd w:id="23"/>
    <w:bookmarkStart w:id="24" w:name="X67b4736449ed42445e610ae97c68d53d7f5f958"/>
    <w:p>
      <w:pPr>
        <w:pStyle w:val="Heading2"/>
      </w:pPr>
      <w:r>
        <w:t xml:space="preserve">3. Naturaleza del Plan Nacional de Desarrollo</w:t>
      </w:r>
    </w:p>
    <w:p>
      <w:pPr>
        <w:pStyle w:val="FirstParagraph"/>
      </w:pPr>
      <w:r>
        <w:t xml:space="preserve">El Plan Nacional de Desarrollo es el instrumento estratégico de largo plazo que orienta las prioridades nacionales, articula políticas públicas, planes sectoriales, planes territoriales, programas, proyectos e inversiones públicas, y establece una visión compartida de país.</w:t>
      </w:r>
    </w:p>
    <w:p>
      <w:pPr>
        <w:pStyle w:val="BodyText"/>
      </w:pPr>
      <w:r>
        <w:t xml:space="preserve">Su función principal es ordenar la acción del Estado y orientar la coordinación entre instituciones públicas, gobiernos locales, sociedad civil, sector privado, academia, cooperación internacional y ciudadanía.</w:t>
      </w:r>
    </w:p>
    <w:p>
      <w:pPr>
        <w:pStyle w:val="BodyText"/>
      </w:pPr>
      <w:r>
        <w:t xml:space="preserve">El Plan debe cumplir cinco funciones esenciales:</w:t>
      </w:r>
    </w:p>
    <w:p>
      <w:pPr>
        <w:pStyle w:val="Compact"/>
        <w:numPr>
          <w:ilvl w:val="0"/>
          <w:numId w:val="1002"/>
        </w:numPr>
      </w:pPr>
      <w:r>
        <w:rPr>
          <w:b/>
          <w:bCs/>
        </w:rPr>
        <w:t xml:space="preserve">Definir una visión de país de largo plazo.</w:t>
      </w:r>
    </w:p>
    <w:p>
      <w:pPr>
        <w:pStyle w:val="Compact"/>
        <w:numPr>
          <w:ilvl w:val="0"/>
          <w:numId w:val="1002"/>
        </w:numPr>
      </w:pPr>
      <w:r>
        <w:rPr>
          <w:b/>
          <w:bCs/>
        </w:rPr>
        <w:t xml:space="preserve">Establecer prioridades nacionales de desarrollo.</w:t>
      </w:r>
    </w:p>
    <w:p>
      <w:pPr>
        <w:pStyle w:val="Compact"/>
        <w:numPr>
          <w:ilvl w:val="0"/>
          <w:numId w:val="1002"/>
        </w:numPr>
      </w:pPr>
      <w:r>
        <w:rPr>
          <w:b/>
          <w:bCs/>
        </w:rPr>
        <w:t xml:space="preserve">Articular planificación, presupuesto e inversión pública.</w:t>
      </w:r>
    </w:p>
    <w:p>
      <w:pPr>
        <w:pStyle w:val="Compact"/>
        <w:numPr>
          <w:ilvl w:val="0"/>
          <w:numId w:val="1002"/>
        </w:numPr>
      </w:pPr>
      <w:r>
        <w:rPr>
          <w:b/>
          <w:bCs/>
        </w:rPr>
        <w:t xml:space="preserve">Orientar la coordinación territorial, sectorial e institucional.</w:t>
      </w:r>
    </w:p>
    <w:p>
      <w:pPr>
        <w:pStyle w:val="Compact"/>
        <w:numPr>
          <w:ilvl w:val="0"/>
          <w:numId w:val="1002"/>
        </w:numPr>
      </w:pPr>
      <w:r>
        <w:rPr>
          <w:b/>
          <w:bCs/>
        </w:rPr>
        <w:t xml:space="preserve">Permitir el seguimiento, evaluación y rendición de cuentas sobre avances.</w:t>
      </w:r>
    </w:p>
    <w:p>
      <w:pPr>
        <w:pStyle w:val="FirstParagraph"/>
      </w:pPr>
      <w:r>
        <w:t xml:space="preserve">El Plan no debe ser únicamente un documento técnico. Debe convertirse en una herramienta viva de gestión pública, participación ciudadana y toma de decisiones basada en evidencia.</w:t>
      </w:r>
    </w:p>
    <w:p>
      <w:r>
        <w:pict>
          <v:rect style="width:0;height:1.5pt" o:hralign="center" o:hrstd="t" o:hr="t"/>
        </w:pict>
      </w:r>
    </w:p>
    <w:bookmarkEnd w:id="24"/>
    <w:bookmarkStart w:id="25" w:name="visión-de-país-al-2052"/>
    <w:p>
      <w:pPr>
        <w:pStyle w:val="Heading2"/>
      </w:pPr>
      <w:r>
        <w:t xml:space="preserve">4. Visión de país al 2052</w:t>
      </w:r>
    </w:p>
    <w:p>
      <w:pPr>
        <w:pStyle w:val="FirstParagraph"/>
      </w:pPr>
      <w:r>
        <w:rPr>
          <w:b/>
          <w:bCs/>
        </w:rPr>
        <w:t xml:space="preserve">Guatemala al 2052 es un país democrático, inclusivo, próspero, sostenible, multicultural y territorialmente equilibrado, en el que todas las personas tienen oportunidades reales para vivir con dignidad, ejercer sus derechos, participar en las decisiones públicas y desarrollar plenamente sus capacidades.</w:t>
      </w:r>
    </w:p>
    <w:p>
      <w:pPr>
        <w:pStyle w:val="BodyText"/>
      </w:pPr>
      <w:r>
        <w:t xml:space="preserve">Esta visión se expresa en una Guatemala que:</w:t>
      </w:r>
    </w:p>
    <w:p>
      <w:pPr>
        <w:pStyle w:val="Compact"/>
        <w:numPr>
          <w:ilvl w:val="0"/>
          <w:numId w:val="1003"/>
        </w:numPr>
      </w:pPr>
      <w:r>
        <w:t xml:space="preserve">reduce de manera sostenida la pobreza, la desigualdad y la exclusión;</w:t>
      </w:r>
    </w:p>
    <w:p>
      <w:pPr>
        <w:pStyle w:val="Compact"/>
        <w:numPr>
          <w:ilvl w:val="0"/>
          <w:numId w:val="1003"/>
        </w:numPr>
      </w:pPr>
      <w:r>
        <w:t xml:space="preserve">garantiza servicios públicos de calidad, accesibles y culturalmente pertinentes;</w:t>
      </w:r>
    </w:p>
    <w:p>
      <w:pPr>
        <w:pStyle w:val="Compact"/>
        <w:numPr>
          <w:ilvl w:val="0"/>
          <w:numId w:val="1003"/>
        </w:numPr>
      </w:pPr>
      <w:r>
        <w:t xml:space="preserve">reconoce y valora su diversidad cultural, lingüística y territorial;</w:t>
      </w:r>
    </w:p>
    <w:p>
      <w:pPr>
        <w:pStyle w:val="Compact"/>
        <w:numPr>
          <w:ilvl w:val="0"/>
          <w:numId w:val="1003"/>
        </w:numPr>
      </w:pPr>
      <w:r>
        <w:t xml:space="preserve">genera empleo digno, productividad, innovación y oportunidades económicas;</w:t>
      </w:r>
    </w:p>
    <w:p>
      <w:pPr>
        <w:pStyle w:val="Compact"/>
        <w:numPr>
          <w:ilvl w:val="0"/>
          <w:numId w:val="1003"/>
        </w:numPr>
      </w:pPr>
      <w:r>
        <w:t xml:space="preserve">protege sus recursos naturales y se adapta al cambio climático;</w:t>
      </w:r>
    </w:p>
    <w:p>
      <w:pPr>
        <w:pStyle w:val="Compact"/>
        <w:numPr>
          <w:ilvl w:val="0"/>
          <w:numId w:val="1003"/>
        </w:numPr>
      </w:pPr>
      <w:r>
        <w:t xml:space="preserve">fortalece la democracia, la transparencia, la justicia y la confianza ciudadana;</w:t>
      </w:r>
    </w:p>
    <w:p>
      <w:pPr>
        <w:pStyle w:val="Compact"/>
        <w:numPr>
          <w:ilvl w:val="0"/>
          <w:numId w:val="1003"/>
        </w:numPr>
      </w:pPr>
      <w:r>
        <w:t xml:space="preserve">utiliza datos, tecnología e innovación para mejorar la vida de las personas;</w:t>
      </w:r>
    </w:p>
    <w:p>
      <w:pPr>
        <w:pStyle w:val="Compact"/>
        <w:numPr>
          <w:ilvl w:val="0"/>
          <w:numId w:val="1003"/>
        </w:numPr>
      </w:pPr>
      <w:r>
        <w:t xml:space="preserve">promueve un desarrollo territorial equilibrado entre áreas urbanas y rurales;</w:t>
      </w:r>
    </w:p>
    <w:p>
      <w:pPr>
        <w:pStyle w:val="Compact"/>
        <w:numPr>
          <w:ilvl w:val="0"/>
          <w:numId w:val="1003"/>
        </w:numPr>
      </w:pPr>
      <w:r>
        <w:t xml:space="preserve">impulsa una relación colaborativa entre Estado, ciudadanía, sector privado y sociedad civil.</w:t>
      </w:r>
    </w:p>
    <w:p>
      <w:r>
        <w:pict>
          <v:rect style="width:0;height:1.5pt" o:hralign="center" o:hrstd="t" o:hr="t"/>
        </w:pict>
      </w:r>
    </w:p>
    <w:bookmarkEnd w:id="25"/>
    <w:bookmarkStart w:id="36" w:name="principios-orientadores"/>
    <w:p>
      <w:pPr>
        <w:pStyle w:val="Heading2"/>
      </w:pPr>
      <w:r>
        <w:t xml:space="preserve">5. Principios orientadores</w:t>
      </w:r>
    </w:p>
    <w:p>
      <w:pPr>
        <w:pStyle w:val="FirstParagraph"/>
      </w:pPr>
      <w:r>
        <w:t xml:space="preserve">La actualización del Plan Nacional de Desarrollo se fundamenta en los siguientes principios:</w:t>
      </w:r>
    </w:p>
    <w:bookmarkStart w:id="26" w:name="dignidad-humana"/>
    <w:p>
      <w:pPr>
        <w:pStyle w:val="Heading3"/>
      </w:pPr>
      <w:r>
        <w:t xml:space="preserve">5.1 Dignidad humana</w:t>
      </w:r>
    </w:p>
    <w:p>
      <w:pPr>
        <w:pStyle w:val="FirstParagraph"/>
      </w:pPr>
      <w:r>
        <w:t xml:space="preserve">El desarrollo debe colocar en el centro a las personas, sus derechos, capacidades, libertades y condiciones de vida.</w:t>
      </w:r>
    </w:p>
    <w:bookmarkEnd w:id="26"/>
    <w:bookmarkStart w:id="27" w:name="equidad-e-inclusión"/>
    <w:p>
      <w:pPr>
        <w:pStyle w:val="Heading3"/>
      </w:pPr>
      <w:r>
        <w:t xml:space="preserve">5.2 Equidad e inclusión</w:t>
      </w:r>
    </w:p>
    <w:p>
      <w:pPr>
        <w:pStyle w:val="FirstParagraph"/>
      </w:pPr>
      <w:r>
        <w:t xml:space="preserve">El Plan debe priorizar la reducción de brechas que afectan a pueblos indígenas, mujeres, juventudes, niñez, personas mayores, personas con discapacidad, población rural, comunidades en situación de pobreza y otros grupos históricamente excluidos.</w:t>
      </w:r>
    </w:p>
    <w:bookmarkEnd w:id="27"/>
    <w:bookmarkStart w:id="28" w:name="pertinencia-cultural-y-lingüística"/>
    <w:p>
      <w:pPr>
        <w:pStyle w:val="Heading3"/>
      </w:pPr>
      <w:r>
        <w:t xml:space="preserve">5.3 Pertinencia cultural y lingüística</w:t>
      </w:r>
    </w:p>
    <w:p>
      <w:pPr>
        <w:pStyle w:val="FirstParagraph"/>
      </w:pPr>
      <w:r>
        <w:t xml:space="preserve">La planificación nacional debe reconocer el carácter multicultural, multiétnico y multilingüe de Guatemala, incorporando enfoques culturalmente pertinentes en políticas, programas y servicios.</w:t>
      </w:r>
    </w:p>
    <w:bookmarkEnd w:id="28"/>
    <w:bookmarkStart w:id="29" w:name="enfoque-territorial"/>
    <w:p>
      <w:pPr>
        <w:pStyle w:val="Heading3"/>
      </w:pPr>
      <w:r>
        <w:t xml:space="preserve">5.4 Enfoque territorial</w:t>
      </w:r>
    </w:p>
    <w:p>
      <w:pPr>
        <w:pStyle w:val="FirstParagraph"/>
      </w:pPr>
      <w:r>
        <w:t xml:space="preserve">El desarrollo debe responder a las realidades diferenciadas de departamentos, municipios, comunidades, ciudades, áreas rurales, regiones productivas y territorios con condiciones específicas.</w:t>
      </w:r>
    </w:p>
    <w:bookmarkEnd w:id="29"/>
    <w:bookmarkStart w:id="30" w:name="sostenibilidad-ambiental"/>
    <w:p>
      <w:pPr>
        <w:pStyle w:val="Heading3"/>
      </w:pPr>
      <w:r>
        <w:t xml:space="preserve">5.5 Sostenibilidad ambiental</w:t>
      </w:r>
    </w:p>
    <w:p>
      <w:pPr>
        <w:pStyle w:val="FirstParagraph"/>
      </w:pPr>
      <w:r>
        <w:t xml:space="preserve">Toda decisión de desarrollo debe considerar la protección de los recursos naturales, la adaptación al cambio climático, la gestión de riesgos y la sostenibilidad intergeneracional.</w:t>
      </w:r>
    </w:p>
    <w:bookmarkEnd w:id="30"/>
    <w:bookmarkStart w:id="31" w:name="participación-ciudadana"/>
    <w:p>
      <w:pPr>
        <w:pStyle w:val="Heading3"/>
      </w:pPr>
      <w:r>
        <w:t xml:space="preserve">5.6 Participación ciudadana</w:t>
      </w:r>
    </w:p>
    <w:p>
      <w:pPr>
        <w:pStyle w:val="FirstParagraph"/>
      </w:pPr>
      <w:r>
        <w:t xml:space="preserve">La ciudadanía debe tener espacios reales para opinar, proponer, priorizar, dar seguimiento y evaluar las decisiones públicas.</w:t>
      </w:r>
    </w:p>
    <w:bookmarkEnd w:id="31"/>
    <w:bookmarkStart w:id="32" w:name="transparencia-y-rendición-de-cuentas"/>
    <w:p>
      <w:pPr>
        <w:pStyle w:val="Heading3"/>
      </w:pPr>
      <w:r>
        <w:t xml:space="preserve">5.7 Transparencia y rendición de cuentas</w:t>
      </w:r>
    </w:p>
    <w:p>
      <w:pPr>
        <w:pStyle w:val="FirstParagraph"/>
      </w:pPr>
      <w:r>
        <w:t xml:space="preserve">La implementación del Plan debe estar acompañada de información pública, datos abiertos, indicadores verificables y mecanismos de seguimiento ciudadano.</w:t>
      </w:r>
    </w:p>
    <w:bookmarkEnd w:id="32"/>
    <w:bookmarkStart w:id="33" w:name="gestión-basada-en-evidencia"/>
    <w:p>
      <w:pPr>
        <w:pStyle w:val="Heading3"/>
      </w:pPr>
      <w:r>
        <w:t xml:space="preserve">5.8 Gestión basada en evidencia</w:t>
      </w:r>
    </w:p>
    <w:p>
      <w:pPr>
        <w:pStyle w:val="FirstParagraph"/>
      </w:pPr>
      <w:r>
        <w:t xml:space="preserve">Las prioridades, metas y decisiones deben sustentarse en datos confiables, diagnósticos actualizados, evaluación de resultados y análisis prospectivo.</w:t>
      </w:r>
    </w:p>
    <w:bookmarkEnd w:id="33"/>
    <w:bookmarkStart w:id="34" w:name="Xaced3726bc681f87f0e2d10a7d83a46ba1eb697"/>
    <w:p>
      <w:pPr>
        <w:pStyle w:val="Heading3"/>
      </w:pPr>
      <w:r>
        <w:t xml:space="preserve">5.9 Innovación pública y transformación digital</w:t>
      </w:r>
    </w:p>
    <w:p>
      <w:pPr>
        <w:pStyle w:val="FirstParagraph"/>
      </w:pPr>
      <w:r>
        <w:t xml:space="preserve">El Estado debe incorporar tecnología, datos, interoperabilidad, inteligencia artificial responsable y nuevos modelos de gestión para mejorar servicios y resultados.</w:t>
      </w:r>
    </w:p>
    <w:bookmarkEnd w:id="34"/>
    <w:bookmarkStart w:id="35" w:name="coordinación-multinivel-y-multisectorial"/>
    <w:p>
      <w:pPr>
        <w:pStyle w:val="Heading3"/>
      </w:pPr>
      <w:r>
        <w:t xml:space="preserve">5.10 Coordinación multinivel y multisectorial</w:t>
      </w:r>
    </w:p>
    <w:p>
      <w:pPr>
        <w:pStyle w:val="FirstParagraph"/>
      </w:pPr>
      <w:r>
        <w:t xml:space="preserve">El desarrollo requiere articular esfuerzos entre gobierno central, municipalidades, Sistema de Consejos de Desarrollo, sociedad civil, sector privado, academia y cooperación internacional.</w:t>
      </w:r>
    </w:p>
    <w:p>
      <w:r>
        <w:pict>
          <v:rect style="width:0;height:1.5pt" o:hralign="center" o:hrstd="t" o:hr="t"/>
        </w:pict>
      </w:r>
    </w:p>
    <w:bookmarkEnd w:id="35"/>
    <w:bookmarkEnd w:id="36"/>
    <w:bookmarkStart w:id="37" w:name="objetivo-general"/>
    <w:p>
      <w:pPr>
        <w:pStyle w:val="Heading2"/>
      </w:pPr>
      <w:r>
        <w:t xml:space="preserve">6. Objetivo general</w:t>
      </w:r>
    </w:p>
    <w:p>
      <w:pPr>
        <w:pStyle w:val="FirstParagraph"/>
      </w:pPr>
      <w:r>
        <w:t xml:space="preserve">Actualizar el Plan Nacional de Desarrollo K’atun como instrumento estratégico de largo plazo para orientar las prioridades nacionales, territoriales, sectoriales e institucionales de Guatemala, con una visión prospectiva al 2052, basada en evidencia, participación ciudadana, sostenibilidad, inclusión y resultados de desarrollo.</w:t>
      </w:r>
    </w:p>
    <w:p>
      <w:r>
        <w:pict>
          <v:rect style="width:0;height:1.5pt" o:hralign="center" o:hrstd="t" o:hr="t"/>
        </w:pict>
      </w:r>
    </w:p>
    <w:bookmarkEnd w:id="37"/>
    <w:bookmarkStart w:id="38" w:name="objetivos-específicos"/>
    <w:p>
      <w:pPr>
        <w:pStyle w:val="Heading2"/>
      </w:pPr>
      <w:r>
        <w:t xml:space="preserve">7. Objetivos específicos</w:t>
      </w:r>
    </w:p>
    <w:p>
      <w:pPr>
        <w:numPr>
          <w:ilvl w:val="0"/>
          <w:numId w:val="1004"/>
        </w:numPr>
      </w:pPr>
      <w:r>
        <w:t xml:space="preserve">Revisar y actualizar las prioridades nacionales de desarrollo a partir del contexto actual del país y de las principales brechas sociales, económicas, territoriales, ambientales e institucionales.</w:t>
      </w:r>
    </w:p>
    <w:p>
      <w:pPr>
        <w:numPr>
          <w:ilvl w:val="0"/>
          <w:numId w:val="1004"/>
        </w:numPr>
      </w:pPr>
      <w:r>
        <w:t xml:space="preserve">Incorporar una visión prospectiva al 2052 que permita anticipar escenarios, riesgos, oportunidades y transformaciones necesarias para el desarrollo sostenible.</w:t>
      </w:r>
    </w:p>
    <w:p>
      <w:pPr>
        <w:numPr>
          <w:ilvl w:val="0"/>
          <w:numId w:val="1004"/>
        </w:numPr>
      </w:pPr>
      <w:r>
        <w:t xml:space="preserve">Fortalecer la articulación entre planificación nacional, planificación territorial, políticas sectoriales, presupuesto público e inversión para el desarrollo.</w:t>
      </w:r>
    </w:p>
    <w:p>
      <w:pPr>
        <w:numPr>
          <w:ilvl w:val="0"/>
          <w:numId w:val="1004"/>
        </w:numPr>
      </w:pPr>
      <w:r>
        <w:t xml:space="preserve">Promover un proceso participativo, inclusivo y multinivel que incorpore aportes de ciudadanía, pueblos indígenas, mujeres, juventudes, gobiernos locales, sociedad civil, academia, sector privado y cooperación internacional.</w:t>
      </w:r>
    </w:p>
    <w:p>
      <w:pPr>
        <w:numPr>
          <w:ilvl w:val="0"/>
          <w:numId w:val="1004"/>
        </w:numPr>
      </w:pPr>
      <w:r>
        <w:t xml:space="preserve">Definir metas, resultados e indicadores claros que permitan monitorear avances y orientar la toma de decisiones públicas.</w:t>
      </w:r>
    </w:p>
    <w:p>
      <w:pPr>
        <w:numPr>
          <w:ilvl w:val="0"/>
          <w:numId w:val="1004"/>
        </w:numPr>
      </w:pPr>
      <w:r>
        <w:t xml:space="preserve">Establecer mecanismos de gobernanza, implementación, seguimiento, evaluación y rendición de cuentas del Plan.</w:t>
      </w:r>
    </w:p>
    <w:p>
      <w:r>
        <w:pict>
          <v:rect style="width:0;height:1.5pt" o:hralign="center" o:hrstd="t" o:hr="t"/>
        </w:pict>
      </w:r>
    </w:p>
    <w:bookmarkEnd w:id="38"/>
    <w:bookmarkStart w:id="44" w:name="X80f070832a3b6ad1ab24d0a5daea0647e656550"/>
    <w:p>
      <w:pPr>
        <w:pStyle w:val="Heading2"/>
      </w:pPr>
      <w:r>
        <w:t xml:space="preserve">8. Diagnóstico estratégico del desarrollo nacional</w:t>
      </w:r>
    </w:p>
    <w:bookmarkStart w:id="39" w:name="desarrollo-territorial-desigual"/>
    <w:p>
      <w:pPr>
        <w:pStyle w:val="Heading3"/>
      </w:pPr>
      <w:r>
        <w:t xml:space="preserve">8.1 Desarrollo territorial desigual</w:t>
      </w:r>
    </w:p>
    <w:p>
      <w:pPr>
        <w:pStyle w:val="FirstParagraph"/>
      </w:pPr>
      <w:r>
        <w:t xml:space="preserve">Guatemala enfrenta profundas diferencias entre territorios. Mientras algunos departamentos y municipios concentran servicios, infraestructura, inversión y oportunidades económicas, otros presentan rezagos persistentes en acceso a educación, salud, empleo, conectividad, agua potable, saneamiento e infraestructura productiva.</w:t>
      </w:r>
    </w:p>
    <w:p>
      <w:pPr>
        <w:pStyle w:val="BodyText"/>
      </w:pPr>
      <w:r>
        <w:t xml:space="preserve">La actualización del Plan debe reconocer que el desarrollo nacional se construye desde los territorios. Por ello, es necesario fortalecer la planificación departamental y municipal, la inversión pública con enfoque territorial y la coordinación entre niveles de gobierno.</w:t>
      </w:r>
    </w:p>
    <w:bookmarkEnd w:id="39"/>
    <w:bookmarkStart w:id="40" w:name="bienestar-social-y-derechos"/>
    <w:p>
      <w:pPr>
        <w:pStyle w:val="Heading3"/>
      </w:pPr>
      <w:r>
        <w:t xml:space="preserve">8.2 Bienestar social y derechos</w:t>
      </w:r>
    </w:p>
    <w:p>
      <w:pPr>
        <w:pStyle w:val="FirstParagraph"/>
      </w:pPr>
      <w:r>
        <w:t xml:space="preserve">El bienestar de la población continúa siendo uno de los mayores desafíos nacionales. La pobreza, la desnutrición, las brechas educativas, la limitada cobertura y calidad de los servicios de salud, la inseguridad alimentaria y la desigualdad de oportunidades afectan de manera diferenciada a la población.</w:t>
      </w:r>
    </w:p>
    <w:p>
      <w:pPr>
        <w:pStyle w:val="BodyText"/>
      </w:pPr>
      <w:r>
        <w:t xml:space="preserve">La niñez, las juventudes, las mujeres, los pueblos indígenas, las personas con discapacidad, la población rural y los hogares en situación de pobreza requieren políticas públicas con enfoque integral, preventivo y territorial.</w:t>
      </w:r>
    </w:p>
    <w:bookmarkEnd w:id="40"/>
    <w:bookmarkStart w:id="41" w:name="economía-empleo-y-productividad"/>
    <w:p>
      <w:pPr>
        <w:pStyle w:val="Heading3"/>
      </w:pPr>
      <w:r>
        <w:t xml:space="preserve">8.3 Economía, empleo y productividad</w:t>
      </w:r>
    </w:p>
    <w:p>
      <w:pPr>
        <w:pStyle w:val="FirstParagraph"/>
      </w:pPr>
      <w:r>
        <w:t xml:space="preserve">El desarrollo económico de Guatemala requiere aumentar la productividad, generar empleo digno, fortalecer el tejido empresarial, apoyar a las MIPYMES, impulsar la economía local, mejorar la infraestructura productiva y promover la innovación.</w:t>
      </w:r>
    </w:p>
    <w:p>
      <w:pPr>
        <w:pStyle w:val="BodyText"/>
      </w:pPr>
      <w:r>
        <w:t xml:space="preserve">La economía debe avanzar hacia un modelo más inclusivo, competitivo y sostenible, capaz de crear oportunidades en todos los territorios y reducir la migración forzada por falta de empleo, ingresos y servicios.</w:t>
      </w:r>
    </w:p>
    <w:bookmarkEnd w:id="41"/>
    <w:bookmarkStart w:id="42" w:name="Xaf1e28a8ebd9b8d15a244604631855468b09630"/>
    <w:p>
      <w:pPr>
        <w:pStyle w:val="Heading3"/>
      </w:pPr>
      <w:r>
        <w:t xml:space="preserve">8.4 Recursos naturales, ambiente y cambio climático</w:t>
      </w:r>
    </w:p>
    <w:p>
      <w:pPr>
        <w:pStyle w:val="FirstParagraph"/>
      </w:pPr>
      <w:r>
        <w:t xml:space="preserve">El país posee una gran riqueza natural, pero enfrenta presiones crecientes sobre bosques, agua, suelos, biodiversidad y ecosistemas. Los efectos del cambio climático aumentan la vulnerabilidad de comunidades, infraestructura, producción agrícola y sistemas urbanos.</w:t>
      </w:r>
    </w:p>
    <w:p>
      <w:pPr>
        <w:pStyle w:val="BodyText"/>
      </w:pPr>
      <w:r>
        <w:t xml:space="preserve">La planificación del desarrollo debe integrar la sostenibilidad ambiental como condición transversal, no como un componente aislado. La protección del agua, la gestión de riesgos, la adaptación climática y la conservación de ecosistemas deben ser prioridades nacionales.</w:t>
      </w:r>
    </w:p>
    <w:bookmarkEnd w:id="42"/>
    <w:bookmarkStart w:id="43" w:name="estado-democracia-y-servicios-públicos"/>
    <w:p>
      <w:pPr>
        <w:pStyle w:val="Heading3"/>
      </w:pPr>
      <w:r>
        <w:t xml:space="preserve">8.5 Estado, democracia y servicios públicos</w:t>
      </w:r>
    </w:p>
    <w:p>
      <w:pPr>
        <w:pStyle w:val="FirstParagraph"/>
      </w:pPr>
      <w:r>
        <w:t xml:space="preserve">La capacidad institucional del Estado es determinante para alcanzar los objetivos de desarrollo. Guatemala requiere fortalecer la planificación, la coordinación interinstitucional, la gestión presupuestaria, la transparencia, la profesionalización del servicio civil, la digitalización de servicios, la calidad del gasto público y la rendición de cuentas.</w:t>
      </w:r>
    </w:p>
    <w:p>
      <w:pPr>
        <w:pStyle w:val="BodyText"/>
      </w:pPr>
      <w:r>
        <w:t xml:space="preserve">Un Estado más efectivo, abierto, íntegro y orientado a resultados es indispensable para recuperar confianza ciudadana y garantizar derechos.</w:t>
      </w:r>
    </w:p>
    <w:p>
      <w:r>
        <w:pict>
          <v:rect style="width:0;height:1.5pt" o:hralign="center" o:hrstd="t" o:hr="t"/>
        </w:pict>
      </w:r>
    </w:p>
    <w:bookmarkEnd w:id="43"/>
    <w:bookmarkEnd w:id="44"/>
    <w:bookmarkStart w:id="45" w:name="ejes-estratégicos-de-desarrollo"/>
    <w:p>
      <w:pPr>
        <w:pStyle w:val="Heading2"/>
      </w:pPr>
      <w:r>
        <w:t xml:space="preserve">9. Ejes estratégicos de desarrollo</w:t>
      </w:r>
    </w:p>
    <w:p>
      <w:pPr>
        <w:pStyle w:val="FirstParagraph"/>
      </w:pPr>
      <w:r>
        <w:t xml:space="preserve">La actualización del Plan mantiene como referencia los cinco ejes del K’atun, incorporando nuevas prioridades y enfoques transversales para responder al contexto actual y proyectar el desarrollo hacia 2052.</w:t>
      </w:r>
    </w:p>
    <w:p>
      <w:r>
        <w:pict>
          <v:rect style="width:0;height:1.5pt" o:hralign="center" o:hrstd="t" o:hr="t"/>
        </w:pict>
      </w:r>
    </w:p>
    <w:bookmarkEnd w:id="45"/>
    <w:bookmarkEnd w:id="46"/>
    <w:bookmarkStart w:id="51" w:name="Xaa094ecbf51646fd31363a00746ea4f24c25903"/>
    <w:p>
      <w:pPr>
        <w:pStyle w:val="Heading1"/>
      </w:pPr>
      <w:r>
        <w:t xml:space="preserve">Eje 1. Guatemala urbana y rural: desarrollo territorial equilibrado</w:t>
      </w:r>
    </w:p>
    <w:bookmarkStart w:id="47" w:name="objetivo-estratégico"/>
    <w:p>
      <w:pPr>
        <w:pStyle w:val="Heading2"/>
      </w:pPr>
      <w:r>
        <w:t xml:space="preserve">Objetivo estratégico</w:t>
      </w:r>
    </w:p>
    <w:p>
      <w:pPr>
        <w:pStyle w:val="FirstParagraph"/>
      </w:pPr>
      <w:r>
        <w:t xml:space="preserve">Promover un modelo de desarrollo territorial equilibrado, inclusivo y sostenible, que articule las áreas urbanas y rurales, reduzca brechas territoriales, fortalezca la planificación local y garantice condiciones adecuadas de infraestructura, servicios básicos, conectividad y ordenamiento territorial.</w:t>
      </w:r>
    </w:p>
    <w:bookmarkEnd w:id="47"/>
    <w:bookmarkStart w:id="48" w:name="prioridades"/>
    <w:p>
      <w:pPr>
        <w:pStyle w:val="Heading2"/>
      </w:pPr>
      <w:r>
        <w:t xml:space="preserve">Prioridades</w:t>
      </w:r>
    </w:p>
    <w:p>
      <w:pPr>
        <w:pStyle w:val="Compact"/>
        <w:numPr>
          <w:ilvl w:val="0"/>
          <w:numId w:val="1005"/>
        </w:numPr>
      </w:pPr>
      <w:r>
        <w:t xml:space="preserve">Fortalecer la planificación territorial departamental, municipal y comunitaria.</w:t>
      </w:r>
    </w:p>
    <w:p>
      <w:pPr>
        <w:pStyle w:val="Compact"/>
        <w:numPr>
          <w:ilvl w:val="0"/>
          <w:numId w:val="1005"/>
        </w:numPr>
      </w:pPr>
      <w:r>
        <w:t xml:space="preserve">Reducir brechas entre áreas urbanas y rurales.</w:t>
      </w:r>
    </w:p>
    <w:p>
      <w:pPr>
        <w:pStyle w:val="Compact"/>
        <w:numPr>
          <w:ilvl w:val="0"/>
          <w:numId w:val="1005"/>
        </w:numPr>
      </w:pPr>
      <w:r>
        <w:t xml:space="preserve">Mejorar caminos rurales, carreteras secundarias e infraestructura estratégica.</w:t>
      </w:r>
    </w:p>
    <w:p>
      <w:pPr>
        <w:pStyle w:val="Compact"/>
        <w:numPr>
          <w:ilvl w:val="0"/>
          <w:numId w:val="1005"/>
        </w:numPr>
      </w:pPr>
      <w:r>
        <w:t xml:space="preserve">Ampliar el acceso a agua potable, saneamiento y servicios municipales.</w:t>
      </w:r>
    </w:p>
    <w:p>
      <w:pPr>
        <w:pStyle w:val="Compact"/>
        <w:numPr>
          <w:ilvl w:val="0"/>
          <w:numId w:val="1005"/>
        </w:numPr>
      </w:pPr>
      <w:r>
        <w:t xml:space="preserve">Promover vivienda digna y hábitat seguro.</w:t>
      </w:r>
    </w:p>
    <w:p>
      <w:pPr>
        <w:pStyle w:val="Compact"/>
        <w:numPr>
          <w:ilvl w:val="0"/>
          <w:numId w:val="1005"/>
        </w:numPr>
      </w:pPr>
      <w:r>
        <w:t xml:space="preserve">Impulsar ciudades intermedias sostenibles y conectadas.</w:t>
      </w:r>
    </w:p>
    <w:p>
      <w:pPr>
        <w:pStyle w:val="Compact"/>
        <w:numPr>
          <w:ilvl w:val="0"/>
          <w:numId w:val="1005"/>
        </w:numPr>
      </w:pPr>
      <w:r>
        <w:t xml:space="preserve">Fortalecer el ordenamiento territorial y la gestión del suelo.</w:t>
      </w:r>
    </w:p>
    <w:p>
      <w:pPr>
        <w:pStyle w:val="Compact"/>
        <w:numPr>
          <w:ilvl w:val="0"/>
          <w:numId w:val="1005"/>
        </w:numPr>
      </w:pPr>
      <w:r>
        <w:t xml:space="preserve">Ampliar la conectividad digital en territorios rezagados.</w:t>
      </w:r>
    </w:p>
    <w:p>
      <w:pPr>
        <w:pStyle w:val="Compact"/>
        <w:numPr>
          <w:ilvl w:val="0"/>
          <w:numId w:val="1005"/>
        </w:numPr>
      </w:pPr>
      <w:r>
        <w:t xml:space="preserve">Incorporar gestión de riesgos y adaptación climática en la planificación territorial.</w:t>
      </w:r>
    </w:p>
    <w:p>
      <w:pPr>
        <w:pStyle w:val="Compact"/>
        <w:numPr>
          <w:ilvl w:val="0"/>
          <w:numId w:val="1005"/>
        </w:numPr>
      </w:pPr>
      <w:r>
        <w:t xml:space="preserve">Mejorar la articulación entre inversión pública, desarrollo local y prioridades comunitarias.</w:t>
      </w:r>
    </w:p>
    <w:bookmarkEnd w:id="48"/>
    <w:bookmarkStart w:id="49" w:name="líneas-de-acción"/>
    <w:p>
      <w:pPr>
        <w:pStyle w:val="Heading2"/>
      </w:pPr>
      <w:r>
        <w:t xml:space="preserve">Líneas de acción</w:t>
      </w:r>
    </w:p>
    <w:p>
      <w:pPr>
        <w:pStyle w:val="Compact"/>
        <w:numPr>
          <w:ilvl w:val="0"/>
          <w:numId w:val="1006"/>
        </w:numPr>
      </w:pPr>
      <w:r>
        <w:t xml:space="preserve">Elaborar o actualizar planes de desarrollo municipal y departamental alineados con el Plan Nacional de Desarrollo.</w:t>
      </w:r>
    </w:p>
    <w:p>
      <w:pPr>
        <w:pStyle w:val="Compact"/>
        <w:numPr>
          <w:ilvl w:val="0"/>
          <w:numId w:val="1006"/>
        </w:numPr>
      </w:pPr>
      <w:r>
        <w:t xml:space="preserve">Priorizar inversión pública en territorios con mayores brechas sociales y económicas.</w:t>
      </w:r>
    </w:p>
    <w:p>
      <w:pPr>
        <w:pStyle w:val="Compact"/>
        <w:numPr>
          <w:ilvl w:val="0"/>
          <w:numId w:val="1006"/>
        </w:numPr>
      </w:pPr>
      <w:r>
        <w:t xml:space="preserve">Desarrollar programas nacionales de caminos rurales, agua, saneamiento y conectividad.</w:t>
      </w:r>
    </w:p>
    <w:p>
      <w:pPr>
        <w:pStyle w:val="Compact"/>
        <w:numPr>
          <w:ilvl w:val="0"/>
          <w:numId w:val="1006"/>
        </w:numPr>
      </w:pPr>
      <w:r>
        <w:t xml:space="preserve">Promover modelos de gestión territorial con participación de municipalidades, COCODE, COMUDE y CODEDE.</w:t>
      </w:r>
    </w:p>
    <w:p>
      <w:pPr>
        <w:pStyle w:val="Compact"/>
        <w:numPr>
          <w:ilvl w:val="0"/>
          <w:numId w:val="1006"/>
        </w:numPr>
      </w:pPr>
      <w:r>
        <w:t xml:space="preserve">Integrar información geoespacial, datos abiertos y sistemas de información territorial para la toma de decisiones.</w:t>
      </w:r>
    </w:p>
    <w:bookmarkEnd w:id="49"/>
    <w:bookmarkStart w:id="50" w:name="resultados-esperados"/>
    <w:p>
      <w:pPr>
        <w:pStyle w:val="Heading2"/>
      </w:pPr>
      <w:r>
        <w:t xml:space="preserve">Resultados esperados</w:t>
      </w:r>
    </w:p>
    <w:p>
      <w:pPr>
        <w:pStyle w:val="Compact"/>
        <w:numPr>
          <w:ilvl w:val="0"/>
          <w:numId w:val="1007"/>
        </w:numPr>
      </w:pPr>
      <w:r>
        <w:t xml:space="preserve">Mayor cobertura de servicios básicos en áreas rurales y urbanas vulnerables.</w:t>
      </w:r>
    </w:p>
    <w:p>
      <w:pPr>
        <w:pStyle w:val="Compact"/>
        <w:numPr>
          <w:ilvl w:val="0"/>
          <w:numId w:val="1007"/>
        </w:numPr>
      </w:pPr>
      <w:r>
        <w:t xml:space="preserve">Reducción de brechas territoriales en infraestructura, conectividad y acceso a oportunidades.</w:t>
      </w:r>
    </w:p>
    <w:p>
      <w:pPr>
        <w:pStyle w:val="Compact"/>
        <w:numPr>
          <w:ilvl w:val="0"/>
          <w:numId w:val="1007"/>
        </w:numPr>
      </w:pPr>
      <w:r>
        <w:t xml:space="preserve">Municipalidades con mejores capacidades de planificación y gestión.</w:t>
      </w:r>
    </w:p>
    <w:p>
      <w:pPr>
        <w:pStyle w:val="Compact"/>
        <w:numPr>
          <w:ilvl w:val="0"/>
          <w:numId w:val="1007"/>
        </w:numPr>
      </w:pPr>
      <w:r>
        <w:t xml:space="preserve">Inversión pública territorial más transparente, priorizada y basada en evidencia.</w:t>
      </w:r>
    </w:p>
    <w:p>
      <w:r>
        <w:pict>
          <v:rect style="width:0;height:1.5pt" o:hralign="center" o:hrstd="t" o:hr="t"/>
        </w:pict>
      </w:r>
    </w:p>
    <w:bookmarkEnd w:id="50"/>
    <w:bookmarkEnd w:id="51"/>
    <w:bookmarkStart w:id="56" w:name="X0529173aafeb4df3de7b4c2f4f3bcb83c6777ac"/>
    <w:p>
      <w:pPr>
        <w:pStyle w:val="Heading1"/>
      </w:pPr>
      <w:r>
        <w:t xml:space="preserve">Eje 2. Bienestar para la gente: derechos, capacidades y calidad de vida</w:t>
      </w:r>
    </w:p>
    <w:bookmarkStart w:id="52" w:name="objetivo-estratégico-1"/>
    <w:p>
      <w:pPr>
        <w:pStyle w:val="Heading2"/>
      </w:pPr>
      <w:r>
        <w:t xml:space="preserve">Objetivo estratégico</w:t>
      </w:r>
    </w:p>
    <w:p>
      <w:pPr>
        <w:pStyle w:val="FirstParagraph"/>
      </w:pPr>
      <w:r>
        <w:t xml:space="preserve">Garantizar condiciones de bienestar para todas las personas mediante el acceso equitativo a salud, educación, nutrición, protección social, vivienda, cultura, deporte y servicios públicos de calidad, con enfoque de derechos, inclusión y pertinencia cultural.</w:t>
      </w:r>
    </w:p>
    <w:bookmarkEnd w:id="52"/>
    <w:bookmarkStart w:id="53" w:name="prioridades-1"/>
    <w:p>
      <w:pPr>
        <w:pStyle w:val="Heading2"/>
      </w:pPr>
      <w:r>
        <w:t xml:space="preserve">Prioridades</w:t>
      </w:r>
    </w:p>
    <w:p>
      <w:pPr>
        <w:pStyle w:val="Compact"/>
        <w:numPr>
          <w:ilvl w:val="0"/>
          <w:numId w:val="1008"/>
        </w:numPr>
      </w:pPr>
      <w:r>
        <w:t xml:space="preserve">Reducir la pobreza, la desigualdad y la exclusión social.</w:t>
      </w:r>
    </w:p>
    <w:p>
      <w:pPr>
        <w:pStyle w:val="Compact"/>
        <w:numPr>
          <w:ilvl w:val="0"/>
          <w:numId w:val="1008"/>
        </w:numPr>
      </w:pPr>
      <w:r>
        <w:t xml:space="preserve">Mejorar el acceso y calidad de los servicios de salud.</w:t>
      </w:r>
    </w:p>
    <w:p>
      <w:pPr>
        <w:pStyle w:val="Compact"/>
        <w:numPr>
          <w:ilvl w:val="0"/>
          <w:numId w:val="1008"/>
        </w:numPr>
      </w:pPr>
      <w:r>
        <w:t xml:space="preserve">Reducir la desnutrición crónica y fortalecer la seguridad alimentaria.</w:t>
      </w:r>
    </w:p>
    <w:p>
      <w:pPr>
        <w:pStyle w:val="Compact"/>
        <w:numPr>
          <w:ilvl w:val="0"/>
          <w:numId w:val="1008"/>
        </w:numPr>
      </w:pPr>
      <w:r>
        <w:t xml:space="preserve">Garantizar educación de calidad, inclusiva y pertinente.</w:t>
      </w:r>
    </w:p>
    <w:p>
      <w:pPr>
        <w:pStyle w:val="Compact"/>
        <w:numPr>
          <w:ilvl w:val="0"/>
          <w:numId w:val="1008"/>
        </w:numPr>
      </w:pPr>
      <w:r>
        <w:t xml:space="preserve">Ampliar oportunidades para juventudes.</w:t>
      </w:r>
    </w:p>
    <w:p>
      <w:pPr>
        <w:pStyle w:val="Compact"/>
        <w:numPr>
          <w:ilvl w:val="0"/>
          <w:numId w:val="1008"/>
        </w:numPr>
      </w:pPr>
      <w:r>
        <w:t xml:space="preserve">Fortalecer la protección social para hogares vulnerables.</w:t>
      </w:r>
    </w:p>
    <w:p>
      <w:pPr>
        <w:pStyle w:val="Compact"/>
        <w:numPr>
          <w:ilvl w:val="0"/>
          <w:numId w:val="1008"/>
        </w:numPr>
      </w:pPr>
      <w:r>
        <w:t xml:space="preserve">Promover igualdad de oportunidades para mujeres.</w:t>
      </w:r>
    </w:p>
    <w:p>
      <w:pPr>
        <w:pStyle w:val="Compact"/>
        <w:numPr>
          <w:ilvl w:val="0"/>
          <w:numId w:val="1008"/>
        </w:numPr>
      </w:pPr>
      <w:r>
        <w:t xml:space="preserve">Garantizar inclusión de personas con discapacidad.</w:t>
      </w:r>
    </w:p>
    <w:p>
      <w:pPr>
        <w:pStyle w:val="Compact"/>
        <w:numPr>
          <w:ilvl w:val="0"/>
          <w:numId w:val="1008"/>
        </w:numPr>
      </w:pPr>
      <w:r>
        <w:t xml:space="preserve">Ampliar servicios para primera infancia y personas mayores.</w:t>
      </w:r>
    </w:p>
    <w:p>
      <w:pPr>
        <w:pStyle w:val="Compact"/>
        <w:numPr>
          <w:ilvl w:val="0"/>
          <w:numId w:val="1008"/>
        </w:numPr>
      </w:pPr>
      <w:r>
        <w:t xml:space="preserve">Promover salud mental, prevención de violencia, cultura, deporte y convivencia.</w:t>
      </w:r>
    </w:p>
    <w:bookmarkEnd w:id="53"/>
    <w:bookmarkStart w:id="54" w:name="líneas-de-acción-1"/>
    <w:p>
      <w:pPr>
        <w:pStyle w:val="Heading2"/>
      </w:pPr>
      <w:r>
        <w:t xml:space="preserve">Líneas de acción</w:t>
      </w:r>
    </w:p>
    <w:p>
      <w:pPr>
        <w:pStyle w:val="Compact"/>
        <w:numPr>
          <w:ilvl w:val="0"/>
          <w:numId w:val="1009"/>
        </w:numPr>
      </w:pPr>
      <w:r>
        <w:t xml:space="preserve">Fortalecer servicios de salud primaria con enfoque territorial y preventivo.</w:t>
      </w:r>
    </w:p>
    <w:p>
      <w:pPr>
        <w:pStyle w:val="Compact"/>
        <w:numPr>
          <w:ilvl w:val="0"/>
          <w:numId w:val="1009"/>
        </w:numPr>
      </w:pPr>
      <w:r>
        <w:t xml:space="preserve">Impulsar programas integrales de nutrición, agua, saneamiento y atención a primera infancia.</w:t>
      </w:r>
    </w:p>
    <w:p>
      <w:pPr>
        <w:pStyle w:val="Compact"/>
        <w:numPr>
          <w:ilvl w:val="0"/>
          <w:numId w:val="1009"/>
        </w:numPr>
      </w:pPr>
      <w:r>
        <w:t xml:space="preserve">Mejorar infraestructura educativa, formación docente, conectividad y aprendizajes fundamentales.</w:t>
      </w:r>
    </w:p>
    <w:p>
      <w:pPr>
        <w:pStyle w:val="Compact"/>
        <w:numPr>
          <w:ilvl w:val="0"/>
          <w:numId w:val="1009"/>
        </w:numPr>
      </w:pPr>
      <w:r>
        <w:t xml:space="preserve">Desarrollar programas de empleabilidad, liderazgo y participación juvenil.</w:t>
      </w:r>
    </w:p>
    <w:p>
      <w:pPr>
        <w:pStyle w:val="Compact"/>
        <w:numPr>
          <w:ilvl w:val="0"/>
          <w:numId w:val="1009"/>
        </w:numPr>
      </w:pPr>
      <w:r>
        <w:t xml:space="preserve">Ampliar mecanismos de protección social con criterios de focalización, transparencia y evaluación.</w:t>
      </w:r>
    </w:p>
    <w:p>
      <w:pPr>
        <w:pStyle w:val="Compact"/>
        <w:numPr>
          <w:ilvl w:val="0"/>
          <w:numId w:val="1009"/>
        </w:numPr>
      </w:pPr>
      <w:r>
        <w:t xml:space="preserve">Incorporar pertinencia cultural y lingüística en servicios públicos.</w:t>
      </w:r>
    </w:p>
    <w:bookmarkEnd w:id="54"/>
    <w:bookmarkStart w:id="55" w:name="resultados-esperados-1"/>
    <w:p>
      <w:pPr>
        <w:pStyle w:val="Heading2"/>
      </w:pPr>
      <w:r>
        <w:t xml:space="preserve">Resultados esperados</w:t>
      </w:r>
    </w:p>
    <w:p>
      <w:pPr>
        <w:pStyle w:val="Compact"/>
        <w:numPr>
          <w:ilvl w:val="0"/>
          <w:numId w:val="1010"/>
        </w:numPr>
      </w:pPr>
      <w:r>
        <w:t xml:space="preserve">Mayor acceso a servicios de salud y educación de calidad.</w:t>
      </w:r>
    </w:p>
    <w:p>
      <w:pPr>
        <w:pStyle w:val="Compact"/>
        <w:numPr>
          <w:ilvl w:val="0"/>
          <w:numId w:val="1010"/>
        </w:numPr>
      </w:pPr>
      <w:r>
        <w:t xml:space="preserve">Reducción de brechas sociales que afectan a población en situación de vulnerabilidad.</w:t>
      </w:r>
    </w:p>
    <w:p>
      <w:pPr>
        <w:pStyle w:val="Compact"/>
        <w:numPr>
          <w:ilvl w:val="0"/>
          <w:numId w:val="1010"/>
        </w:numPr>
      </w:pPr>
      <w:r>
        <w:t xml:space="preserve">Mayor protección de la niñez, juventud, mujeres, personas mayores y personas con discapacidad.</w:t>
      </w:r>
    </w:p>
    <w:p>
      <w:pPr>
        <w:pStyle w:val="Compact"/>
        <w:numPr>
          <w:ilvl w:val="0"/>
          <w:numId w:val="1010"/>
        </w:numPr>
      </w:pPr>
      <w:r>
        <w:t xml:space="preserve">Mejores condiciones de vida en comunidades rurales y urbanas vulnerables.</w:t>
      </w:r>
    </w:p>
    <w:p>
      <w:r>
        <w:pict>
          <v:rect style="width:0;height:1.5pt" o:hralign="center" o:hrstd="t" o:hr="t"/>
        </w:pict>
      </w:r>
    </w:p>
    <w:bookmarkEnd w:id="55"/>
    <w:bookmarkEnd w:id="56"/>
    <w:bookmarkStart w:id="61" w:name="X3029871e8f5cd1923bd51f0148e8511f390bccf"/>
    <w:p>
      <w:pPr>
        <w:pStyle w:val="Heading1"/>
      </w:pPr>
      <w:r>
        <w:t xml:space="preserve">Eje 3. Riqueza para todas y todos: economía inclusiva, empleo digno e innovación</w:t>
      </w:r>
    </w:p>
    <w:bookmarkStart w:id="57" w:name="objetivo-estratégico-2"/>
    <w:p>
      <w:pPr>
        <w:pStyle w:val="Heading2"/>
      </w:pPr>
      <w:r>
        <w:t xml:space="preserve">Objetivo estratégico</w:t>
      </w:r>
    </w:p>
    <w:p>
      <w:pPr>
        <w:pStyle w:val="FirstParagraph"/>
      </w:pPr>
      <w:r>
        <w:t xml:space="preserve">Impulsar un modelo económico inclusivo, productivo, innovador y sostenible, que genere empleo digno, fortalezca capacidades territoriales, promueva emprendimientos y MIPYMES, atraiga inversión responsable y amplíe oportunidades para todas las personas.</w:t>
      </w:r>
    </w:p>
    <w:bookmarkEnd w:id="57"/>
    <w:bookmarkStart w:id="58" w:name="prioridades-2"/>
    <w:p>
      <w:pPr>
        <w:pStyle w:val="Heading2"/>
      </w:pPr>
      <w:r>
        <w:t xml:space="preserve">Prioridades</w:t>
      </w:r>
    </w:p>
    <w:p>
      <w:pPr>
        <w:pStyle w:val="Compact"/>
        <w:numPr>
          <w:ilvl w:val="0"/>
          <w:numId w:val="1011"/>
        </w:numPr>
      </w:pPr>
      <w:r>
        <w:t xml:space="preserve">Generar empleo digno y oportunidades económicas en todo el territorio.</w:t>
      </w:r>
    </w:p>
    <w:p>
      <w:pPr>
        <w:pStyle w:val="Compact"/>
        <w:numPr>
          <w:ilvl w:val="0"/>
          <w:numId w:val="1011"/>
        </w:numPr>
      </w:pPr>
      <w:r>
        <w:t xml:space="preserve">Fortalecer MIPYMES, emprendimientos y economía local.</w:t>
      </w:r>
    </w:p>
    <w:p>
      <w:pPr>
        <w:pStyle w:val="Compact"/>
        <w:numPr>
          <w:ilvl w:val="0"/>
          <w:numId w:val="1011"/>
        </w:numPr>
      </w:pPr>
      <w:r>
        <w:t xml:space="preserve">Impulsar productividad, innovación y transformación digital.</w:t>
      </w:r>
    </w:p>
    <w:p>
      <w:pPr>
        <w:pStyle w:val="Compact"/>
        <w:numPr>
          <w:ilvl w:val="0"/>
          <w:numId w:val="1011"/>
        </w:numPr>
      </w:pPr>
      <w:r>
        <w:t xml:space="preserve">Promover formación técnica y habilidades para el trabajo.</w:t>
      </w:r>
    </w:p>
    <w:p>
      <w:pPr>
        <w:pStyle w:val="Compact"/>
        <w:numPr>
          <w:ilvl w:val="0"/>
          <w:numId w:val="1011"/>
        </w:numPr>
      </w:pPr>
      <w:r>
        <w:t xml:space="preserve">Fortalecer cadenas de valor territoriales.</w:t>
      </w:r>
    </w:p>
    <w:p>
      <w:pPr>
        <w:pStyle w:val="Compact"/>
        <w:numPr>
          <w:ilvl w:val="0"/>
          <w:numId w:val="1011"/>
        </w:numPr>
      </w:pPr>
      <w:r>
        <w:t xml:space="preserve">Apoyar agricultura familiar, producción rural y seguridad alimentaria.</w:t>
      </w:r>
    </w:p>
    <w:p>
      <w:pPr>
        <w:pStyle w:val="Compact"/>
        <w:numPr>
          <w:ilvl w:val="0"/>
          <w:numId w:val="1011"/>
        </w:numPr>
      </w:pPr>
      <w:r>
        <w:t xml:space="preserve">Promover turismo sostenible y economía creativa.</w:t>
      </w:r>
    </w:p>
    <w:p>
      <w:pPr>
        <w:pStyle w:val="Compact"/>
        <w:numPr>
          <w:ilvl w:val="0"/>
          <w:numId w:val="1011"/>
        </w:numPr>
      </w:pPr>
      <w:r>
        <w:t xml:space="preserve">Ampliar acceso a financiamiento, mercados y servicios empresariales.</w:t>
      </w:r>
    </w:p>
    <w:p>
      <w:pPr>
        <w:pStyle w:val="Compact"/>
        <w:numPr>
          <w:ilvl w:val="0"/>
          <w:numId w:val="1011"/>
        </w:numPr>
      </w:pPr>
      <w:r>
        <w:t xml:space="preserve">Impulsar participación económica de mujeres y juventudes.</w:t>
      </w:r>
    </w:p>
    <w:p>
      <w:pPr>
        <w:pStyle w:val="Compact"/>
        <w:numPr>
          <w:ilvl w:val="0"/>
          <w:numId w:val="1011"/>
        </w:numPr>
      </w:pPr>
      <w:r>
        <w:t xml:space="preserve">Promover inversión pública y privada con impacto territorial.</w:t>
      </w:r>
    </w:p>
    <w:bookmarkEnd w:id="58"/>
    <w:bookmarkStart w:id="59" w:name="líneas-de-acción-2"/>
    <w:p>
      <w:pPr>
        <w:pStyle w:val="Heading2"/>
      </w:pPr>
      <w:r>
        <w:t xml:space="preserve">Líneas de acción</w:t>
      </w:r>
    </w:p>
    <w:p>
      <w:pPr>
        <w:pStyle w:val="Compact"/>
        <w:numPr>
          <w:ilvl w:val="0"/>
          <w:numId w:val="1012"/>
        </w:numPr>
      </w:pPr>
      <w:r>
        <w:t xml:space="preserve">Desarrollar estrategias de desarrollo económico local basadas en capacidades productivas territoriales.</w:t>
      </w:r>
    </w:p>
    <w:p>
      <w:pPr>
        <w:pStyle w:val="Compact"/>
        <w:numPr>
          <w:ilvl w:val="0"/>
          <w:numId w:val="1012"/>
        </w:numPr>
      </w:pPr>
      <w:r>
        <w:t xml:space="preserve">Crear programas de formación técnica alineados con demandas del mercado laboral.</w:t>
      </w:r>
    </w:p>
    <w:p>
      <w:pPr>
        <w:pStyle w:val="Compact"/>
        <w:numPr>
          <w:ilvl w:val="0"/>
          <w:numId w:val="1012"/>
        </w:numPr>
      </w:pPr>
      <w:r>
        <w:t xml:space="preserve">Facilitar la formalización y digitalización de MIPYMES.</w:t>
      </w:r>
    </w:p>
    <w:p>
      <w:pPr>
        <w:pStyle w:val="Compact"/>
        <w:numPr>
          <w:ilvl w:val="0"/>
          <w:numId w:val="1012"/>
        </w:numPr>
      </w:pPr>
      <w:r>
        <w:t xml:space="preserve">Mejorar acceso de proveedores locales a compras públicas.</w:t>
      </w:r>
    </w:p>
    <w:p>
      <w:pPr>
        <w:pStyle w:val="Compact"/>
        <w:numPr>
          <w:ilvl w:val="0"/>
          <w:numId w:val="1012"/>
        </w:numPr>
      </w:pPr>
      <w:r>
        <w:t xml:space="preserve">Promover infraestructura productiva, mercados, logística y conectividad.</w:t>
      </w:r>
    </w:p>
    <w:p>
      <w:pPr>
        <w:pStyle w:val="Compact"/>
        <w:numPr>
          <w:ilvl w:val="0"/>
          <w:numId w:val="1012"/>
        </w:numPr>
      </w:pPr>
      <w:r>
        <w:t xml:space="preserve">Impulsar innovación, ciencia, tecnología y adopción digital en sectores productivos.</w:t>
      </w:r>
    </w:p>
    <w:bookmarkEnd w:id="59"/>
    <w:bookmarkStart w:id="60" w:name="resultados-esperados-2"/>
    <w:p>
      <w:pPr>
        <w:pStyle w:val="Heading2"/>
      </w:pPr>
      <w:r>
        <w:t xml:space="preserve">Resultados esperados</w:t>
      </w:r>
    </w:p>
    <w:p>
      <w:pPr>
        <w:pStyle w:val="Compact"/>
        <w:numPr>
          <w:ilvl w:val="0"/>
          <w:numId w:val="1013"/>
        </w:numPr>
      </w:pPr>
      <w:r>
        <w:t xml:space="preserve">Mayor generación de empleo formal y digno.</w:t>
      </w:r>
    </w:p>
    <w:p>
      <w:pPr>
        <w:pStyle w:val="Compact"/>
        <w:numPr>
          <w:ilvl w:val="0"/>
          <w:numId w:val="1013"/>
        </w:numPr>
      </w:pPr>
      <w:r>
        <w:t xml:space="preserve">Incremento de oportunidades económicas para jóvenes, mujeres y población rural.</w:t>
      </w:r>
    </w:p>
    <w:p>
      <w:pPr>
        <w:pStyle w:val="Compact"/>
        <w:numPr>
          <w:ilvl w:val="0"/>
          <w:numId w:val="1013"/>
        </w:numPr>
      </w:pPr>
      <w:r>
        <w:t xml:space="preserve">MIPYMES más productivas, digitalizadas y conectadas a mercados.</w:t>
      </w:r>
    </w:p>
    <w:p>
      <w:pPr>
        <w:pStyle w:val="Compact"/>
        <w:numPr>
          <w:ilvl w:val="0"/>
          <w:numId w:val="1013"/>
        </w:numPr>
      </w:pPr>
      <w:r>
        <w:t xml:space="preserve">Territorios con mayor capacidad para atraer inversión y generar valor agregado.</w:t>
      </w:r>
    </w:p>
    <w:p>
      <w:r>
        <w:pict>
          <v:rect style="width:0;height:1.5pt" o:hralign="center" o:hrstd="t" o:hr="t"/>
        </w:pict>
      </w:r>
    </w:p>
    <w:bookmarkEnd w:id="60"/>
    <w:bookmarkEnd w:id="61"/>
    <w:bookmarkStart w:id="66" w:name="X933c8831db331893411ef6d6710f6043c280aac"/>
    <w:p>
      <w:pPr>
        <w:pStyle w:val="Heading1"/>
      </w:pPr>
      <w:r>
        <w:t xml:space="preserve">Eje 4. Recursos naturales para hoy y para el futuro: sostenibilidad, resiliencia y acción climática</w:t>
      </w:r>
    </w:p>
    <w:bookmarkStart w:id="62" w:name="objetivo-estratégico-3"/>
    <w:p>
      <w:pPr>
        <w:pStyle w:val="Heading2"/>
      </w:pPr>
      <w:r>
        <w:t xml:space="preserve">Objetivo estratégico</w:t>
      </w:r>
    </w:p>
    <w:p>
      <w:pPr>
        <w:pStyle w:val="FirstParagraph"/>
      </w:pPr>
      <w:r>
        <w:t xml:space="preserve">Proteger, recuperar y gestionar sosteniblemente los recursos naturales del país, fortaleciendo la resiliencia climática, la gestión de riesgos, la seguridad hídrica, la conservación de ecosistemas y la transición hacia modelos de desarrollo ambientalmente sostenibles.</w:t>
      </w:r>
    </w:p>
    <w:bookmarkEnd w:id="62"/>
    <w:bookmarkStart w:id="63" w:name="prioridades-3"/>
    <w:p>
      <w:pPr>
        <w:pStyle w:val="Heading2"/>
      </w:pPr>
      <w:r>
        <w:t xml:space="preserve">Prioridades</w:t>
      </w:r>
    </w:p>
    <w:p>
      <w:pPr>
        <w:pStyle w:val="Compact"/>
        <w:numPr>
          <w:ilvl w:val="0"/>
          <w:numId w:val="1014"/>
        </w:numPr>
      </w:pPr>
      <w:r>
        <w:t xml:space="preserve">Proteger fuentes de agua, cuencas y ecosistemas estratégicos.</w:t>
      </w:r>
    </w:p>
    <w:p>
      <w:pPr>
        <w:pStyle w:val="Compact"/>
        <w:numPr>
          <w:ilvl w:val="0"/>
          <w:numId w:val="1014"/>
        </w:numPr>
      </w:pPr>
      <w:r>
        <w:t xml:space="preserve">Reducir la deforestación y promover restauración forestal.</w:t>
      </w:r>
    </w:p>
    <w:p>
      <w:pPr>
        <w:pStyle w:val="Compact"/>
        <w:numPr>
          <w:ilvl w:val="0"/>
          <w:numId w:val="1014"/>
        </w:numPr>
      </w:pPr>
      <w:r>
        <w:t xml:space="preserve">Fortalecer la adaptación al cambio climático.</w:t>
      </w:r>
    </w:p>
    <w:p>
      <w:pPr>
        <w:pStyle w:val="Compact"/>
        <w:numPr>
          <w:ilvl w:val="0"/>
          <w:numId w:val="1014"/>
        </w:numPr>
      </w:pPr>
      <w:r>
        <w:t xml:space="preserve">Mejorar la gestión integral de residuos sólidos y aguas residuales.</w:t>
      </w:r>
    </w:p>
    <w:p>
      <w:pPr>
        <w:pStyle w:val="Compact"/>
        <w:numPr>
          <w:ilvl w:val="0"/>
          <w:numId w:val="1014"/>
        </w:numPr>
      </w:pPr>
      <w:r>
        <w:t xml:space="preserve">Promover agricultura sostenible y resiliente.</w:t>
      </w:r>
    </w:p>
    <w:p>
      <w:pPr>
        <w:pStyle w:val="Compact"/>
        <w:numPr>
          <w:ilvl w:val="0"/>
          <w:numId w:val="1014"/>
        </w:numPr>
      </w:pPr>
      <w:r>
        <w:t xml:space="preserve">Fortalecer la gestión de riesgos y prevención de desastres.</w:t>
      </w:r>
    </w:p>
    <w:p>
      <w:pPr>
        <w:pStyle w:val="Compact"/>
        <w:numPr>
          <w:ilvl w:val="0"/>
          <w:numId w:val="1014"/>
        </w:numPr>
      </w:pPr>
      <w:r>
        <w:t xml:space="preserve">Impulsar educación ambiental y participación comunitaria.</w:t>
      </w:r>
    </w:p>
    <w:p>
      <w:pPr>
        <w:pStyle w:val="Compact"/>
        <w:numPr>
          <w:ilvl w:val="0"/>
          <w:numId w:val="1014"/>
        </w:numPr>
      </w:pPr>
      <w:r>
        <w:t xml:space="preserve">Promover energías limpias y eficiencia energética.</w:t>
      </w:r>
    </w:p>
    <w:p>
      <w:pPr>
        <w:pStyle w:val="Compact"/>
        <w:numPr>
          <w:ilvl w:val="0"/>
          <w:numId w:val="1014"/>
        </w:numPr>
      </w:pPr>
      <w:r>
        <w:t xml:space="preserve">Proteger biodiversidad y áreas naturales.</w:t>
      </w:r>
    </w:p>
    <w:p>
      <w:pPr>
        <w:pStyle w:val="Compact"/>
        <w:numPr>
          <w:ilvl w:val="0"/>
          <w:numId w:val="1014"/>
        </w:numPr>
      </w:pPr>
      <w:r>
        <w:t xml:space="preserve">Integrar sostenibilidad ambiental en inversión pública y planificación territorial.</w:t>
      </w:r>
    </w:p>
    <w:bookmarkEnd w:id="63"/>
    <w:bookmarkStart w:id="64" w:name="líneas-de-acción-3"/>
    <w:p>
      <w:pPr>
        <w:pStyle w:val="Heading2"/>
      </w:pPr>
      <w:r>
        <w:t xml:space="preserve">Líneas de acción</w:t>
      </w:r>
    </w:p>
    <w:p>
      <w:pPr>
        <w:pStyle w:val="Compact"/>
        <w:numPr>
          <w:ilvl w:val="0"/>
          <w:numId w:val="1015"/>
        </w:numPr>
      </w:pPr>
      <w:r>
        <w:t xml:space="preserve">Crear programas territoriales de seguridad hídrica y protección de cuencas.</w:t>
      </w:r>
    </w:p>
    <w:p>
      <w:pPr>
        <w:pStyle w:val="Compact"/>
        <w:numPr>
          <w:ilvl w:val="0"/>
          <w:numId w:val="1015"/>
        </w:numPr>
      </w:pPr>
      <w:r>
        <w:t xml:space="preserve">Fortalecer capacidades municipales para gestión de residuos y saneamiento ambiental.</w:t>
      </w:r>
    </w:p>
    <w:p>
      <w:pPr>
        <w:pStyle w:val="Compact"/>
        <w:numPr>
          <w:ilvl w:val="0"/>
          <w:numId w:val="1015"/>
        </w:numPr>
      </w:pPr>
      <w:r>
        <w:t xml:space="preserve">Incorporar criterios de riesgo climático en proyectos de infraestructura.</w:t>
      </w:r>
    </w:p>
    <w:p>
      <w:pPr>
        <w:pStyle w:val="Compact"/>
        <w:numPr>
          <w:ilvl w:val="0"/>
          <w:numId w:val="1015"/>
        </w:numPr>
      </w:pPr>
      <w:r>
        <w:t xml:space="preserve">Promover incentivos para conservación, restauración y producción sostenible.</w:t>
      </w:r>
    </w:p>
    <w:p>
      <w:pPr>
        <w:pStyle w:val="Compact"/>
        <w:numPr>
          <w:ilvl w:val="0"/>
          <w:numId w:val="1015"/>
        </w:numPr>
      </w:pPr>
      <w:r>
        <w:t xml:space="preserve">Desarrollar sistemas de información ambiental y climática accesibles para la toma de decisiones.</w:t>
      </w:r>
    </w:p>
    <w:p>
      <w:pPr>
        <w:pStyle w:val="Compact"/>
        <w:numPr>
          <w:ilvl w:val="0"/>
          <w:numId w:val="1015"/>
        </w:numPr>
      </w:pPr>
      <w:r>
        <w:t xml:space="preserve">Fortalecer mecanismos de participación comunitaria en la gestión ambiental.</w:t>
      </w:r>
    </w:p>
    <w:bookmarkEnd w:id="64"/>
    <w:bookmarkStart w:id="65" w:name="resultados-esperados-3"/>
    <w:p>
      <w:pPr>
        <w:pStyle w:val="Heading2"/>
      </w:pPr>
      <w:r>
        <w:t xml:space="preserve">Resultados esperados</w:t>
      </w:r>
    </w:p>
    <w:p>
      <w:pPr>
        <w:pStyle w:val="Compact"/>
        <w:numPr>
          <w:ilvl w:val="0"/>
          <w:numId w:val="1016"/>
        </w:numPr>
      </w:pPr>
      <w:r>
        <w:t xml:space="preserve">Comunidades más resilientes frente al cambio climático y desastres.</w:t>
      </w:r>
    </w:p>
    <w:p>
      <w:pPr>
        <w:pStyle w:val="Compact"/>
        <w:numPr>
          <w:ilvl w:val="0"/>
          <w:numId w:val="1016"/>
        </w:numPr>
      </w:pPr>
      <w:r>
        <w:t xml:space="preserve">Mejor protección de fuentes de agua, bosques y biodiversidad.</w:t>
      </w:r>
    </w:p>
    <w:p>
      <w:pPr>
        <w:pStyle w:val="Compact"/>
        <w:numPr>
          <w:ilvl w:val="0"/>
          <w:numId w:val="1016"/>
        </w:numPr>
      </w:pPr>
      <w:r>
        <w:t xml:space="preserve">Reducción de contaminación y mejora del manejo de residuos.</w:t>
      </w:r>
    </w:p>
    <w:p>
      <w:pPr>
        <w:pStyle w:val="Compact"/>
        <w:numPr>
          <w:ilvl w:val="0"/>
          <w:numId w:val="1016"/>
        </w:numPr>
      </w:pPr>
      <w:r>
        <w:t xml:space="preserve">Inversión pública más alineada con criterios de sostenibilidad ambiental.</w:t>
      </w:r>
    </w:p>
    <w:p>
      <w:r>
        <w:pict>
          <v:rect style="width:0;height:1.5pt" o:hralign="center" o:hrstd="t" o:hr="t"/>
        </w:pict>
      </w:r>
    </w:p>
    <w:bookmarkEnd w:id="65"/>
    <w:bookmarkEnd w:id="66"/>
    <w:bookmarkStart w:id="128" w:name="X51365806082364569973e0bf956b887937d25a0"/>
    <w:p>
      <w:pPr>
        <w:pStyle w:val="Heading1"/>
      </w:pPr>
      <w:r>
        <w:t xml:space="preserve">Eje 5. Estado garante de derechos humanos y conductor del desarrollo</w:t>
      </w:r>
    </w:p>
    <w:bookmarkStart w:id="67" w:name="objetivo-estratégico-4"/>
    <w:p>
      <w:pPr>
        <w:pStyle w:val="Heading2"/>
      </w:pPr>
      <w:r>
        <w:t xml:space="preserve">Objetivo estratégico</w:t>
      </w:r>
    </w:p>
    <w:p>
      <w:pPr>
        <w:pStyle w:val="FirstParagraph"/>
      </w:pPr>
      <w:r>
        <w:t xml:space="preserve">Fortalecer un Estado democrático, transparente, eficiente, descentralizado, digital e íntegro, capaz de garantizar derechos, prestar servicios públicos de calidad, coordinar políticas, ejecutar inversión estratégica y rendir cuentas a la ciudadanía.</w:t>
      </w:r>
    </w:p>
    <w:bookmarkEnd w:id="67"/>
    <w:bookmarkStart w:id="68" w:name="prioridades-4"/>
    <w:p>
      <w:pPr>
        <w:pStyle w:val="Heading2"/>
      </w:pPr>
      <w:r>
        <w:t xml:space="preserve">Prioridades</w:t>
      </w:r>
    </w:p>
    <w:p>
      <w:pPr>
        <w:pStyle w:val="Compact"/>
        <w:numPr>
          <w:ilvl w:val="0"/>
          <w:numId w:val="1017"/>
        </w:numPr>
      </w:pPr>
      <w:r>
        <w:t xml:space="preserve">Fortalecer planificación, presupuesto e inversión pública orientada a resultados.</w:t>
      </w:r>
    </w:p>
    <w:p>
      <w:pPr>
        <w:pStyle w:val="Compact"/>
        <w:numPr>
          <w:ilvl w:val="0"/>
          <w:numId w:val="1017"/>
        </w:numPr>
      </w:pPr>
      <w:r>
        <w:t xml:space="preserve">Mejorar la coordinación interinstitucional y multinivel.</w:t>
      </w:r>
    </w:p>
    <w:p>
      <w:pPr>
        <w:pStyle w:val="Compact"/>
        <w:numPr>
          <w:ilvl w:val="0"/>
          <w:numId w:val="1017"/>
        </w:numPr>
      </w:pPr>
      <w:r>
        <w:t xml:space="preserve">Profesionalizar el servicio civil y fortalecer capacidades públicas.</w:t>
      </w:r>
    </w:p>
    <w:p>
      <w:pPr>
        <w:pStyle w:val="Compact"/>
        <w:numPr>
          <w:ilvl w:val="0"/>
          <w:numId w:val="1017"/>
        </w:numPr>
      </w:pPr>
      <w:r>
        <w:t xml:space="preserve">Impulsar transparencia, integridad y prevención de la corrupción.</w:t>
      </w:r>
    </w:p>
    <w:p>
      <w:pPr>
        <w:pStyle w:val="Compact"/>
        <w:numPr>
          <w:ilvl w:val="0"/>
          <w:numId w:val="1017"/>
        </w:numPr>
      </w:pPr>
      <w:r>
        <w:t xml:space="preserve">Modernizar servicios públicos mediante transformación digital.</w:t>
      </w:r>
    </w:p>
    <w:p>
      <w:pPr>
        <w:pStyle w:val="Compact"/>
        <w:numPr>
          <w:ilvl w:val="0"/>
          <w:numId w:val="1017"/>
        </w:numPr>
      </w:pPr>
      <w:r>
        <w:t xml:space="preserve">Fortalecer datos abiertos, interoperabilidad y gestión basada en evidencia.</w:t>
      </w:r>
    </w:p>
    <w:p>
      <w:pPr>
        <w:pStyle w:val="Compact"/>
        <w:numPr>
          <w:ilvl w:val="0"/>
          <w:numId w:val="1017"/>
        </w:numPr>
      </w:pPr>
      <w:r>
        <w:t xml:space="preserve">Ampliar participación ciudadana y auditoría social.</w:t>
      </w:r>
    </w:p>
    <w:p>
      <w:pPr>
        <w:pStyle w:val="Compact"/>
        <w:numPr>
          <w:ilvl w:val="0"/>
          <w:numId w:val="1017"/>
        </w:numPr>
      </w:pPr>
      <w:r>
        <w:t xml:space="preserve">Mejorar acceso a justicia y seguridad ciudadana.</w:t>
      </w:r>
    </w:p>
    <w:p>
      <w:pPr>
        <w:pStyle w:val="Compact"/>
        <w:numPr>
          <w:ilvl w:val="0"/>
          <w:numId w:val="1017"/>
        </w:numPr>
      </w:pPr>
      <w:r>
        <w:t xml:space="preserve">Fortalecer gobiernos locales y descentralización efectiva.</w:t>
      </w:r>
    </w:p>
    <w:p>
      <w:pPr>
        <w:pStyle w:val="Compact"/>
        <w:numPr>
          <w:ilvl w:val="0"/>
          <w:numId w:val="1017"/>
        </w:numPr>
      </w:pPr>
      <w:r>
        <w:t xml:space="preserve">Consolidar mecanismos de seguimiento y evaluación del desarrollo.</w:t>
      </w:r>
    </w:p>
    <w:bookmarkEnd w:id="68"/>
    <w:bookmarkStart w:id="69" w:name="líneas-de-acción-4"/>
    <w:p>
      <w:pPr>
        <w:pStyle w:val="Heading2"/>
      </w:pPr>
      <w:r>
        <w:t xml:space="preserve">Líneas de acción</w:t>
      </w:r>
    </w:p>
    <w:p>
      <w:pPr>
        <w:pStyle w:val="Compact"/>
        <w:numPr>
          <w:ilvl w:val="0"/>
          <w:numId w:val="1018"/>
        </w:numPr>
      </w:pPr>
      <w:r>
        <w:t xml:space="preserve">Alinear planes institucionales, sectoriales y territoriales con el Plan Nacional de Desarrollo.</w:t>
      </w:r>
    </w:p>
    <w:p>
      <w:pPr>
        <w:pStyle w:val="Compact"/>
        <w:numPr>
          <w:ilvl w:val="0"/>
          <w:numId w:val="1018"/>
        </w:numPr>
      </w:pPr>
      <w:r>
        <w:t xml:space="preserve">Vincular prioridades del Plan con presupuesto, inversión pública y cooperación internacional.</w:t>
      </w:r>
    </w:p>
    <w:p>
      <w:pPr>
        <w:pStyle w:val="Compact"/>
        <w:numPr>
          <w:ilvl w:val="0"/>
          <w:numId w:val="1018"/>
        </w:numPr>
      </w:pPr>
      <w:r>
        <w:t xml:space="preserve">Crear un sistema público de seguimiento al cumplimiento del Plan con indicadores, metas y datos abiertos.</w:t>
      </w:r>
    </w:p>
    <w:p>
      <w:pPr>
        <w:pStyle w:val="Compact"/>
        <w:numPr>
          <w:ilvl w:val="0"/>
          <w:numId w:val="1018"/>
        </w:numPr>
      </w:pPr>
      <w:r>
        <w:t xml:space="preserve">Impulsar simplificación de trámites, interoperabilidad y servicios digitales centrados en la ciudadanía.</w:t>
      </w:r>
    </w:p>
    <w:p>
      <w:pPr>
        <w:pStyle w:val="Compact"/>
        <w:numPr>
          <w:ilvl w:val="0"/>
          <w:numId w:val="1018"/>
        </w:numPr>
      </w:pPr>
      <w:r>
        <w:t xml:space="preserve">Fortalecer mecanismos de transparencia, compras públicas abiertas y rendición de cuentas.</w:t>
      </w:r>
    </w:p>
    <w:p>
      <w:pPr>
        <w:pStyle w:val="Compact"/>
        <w:numPr>
          <w:ilvl w:val="0"/>
          <w:numId w:val="1018"/>
        </w:numPr>
      </w:pPr>
      <w:r>
        <w:t xml:space="preserve">Promover formación continua de servidores públicos en planificación, datos, innovación y gestión por resultados.</w:t>
      </w:r>
    </w:p>
    <w:bookmarkEnd w:id="69"/>
    <w:bookmarkStart w:id="70" w:name="resultados-esperados-4"/>
    <w:p>
      <w:pPr>
        <w:pStyle w:val="Heading2"/>
      </w:pPr>
      <w:r>
        <w:t xml:space="preserve">Resultados esperados</w:t>
      </w:r>
    </w:p>
    <w:p>
      <w:pPr>
        <w:pStyle w:val="Compact"/>
        <w:numPr>
          <w:ilvl w:val="0"/>
          <w:numId w:val="1019"/>
        </w:numPr>
      </w:pPr>
      <w:r>
        <w:t xml:space="preserve">Instituciones públicas con mayor capacidad de planificación y ejecución.</w:t>
      </w:r>
    </w:p>
    <w:p>
      <w:pPr>
        <w:pStyle w:val="Compact"/>
        <w:numPr>
          <w:ilvl w:val="0"/>
          <w:numId w:val="1019"/>
        </w:numPr>
      </w:pPr>
      <w:r>
        <w:t xml:space="preserve">Servicios públicos más accesibles, eficientes y transparentes.</w:t>
      </w:r>
    </w:p>
    <w:p>
      <w:pPr>
        <w:pStyle w:val="Compact"/>
        <w:numPr>
          <w:ilvl w:val="0"/>
          <w:numId w:val="1019"/>
        </w:numPr>
      </w:pPr>
      <w:r>
        <w:t xml:space="preserve">Mayor confianza ciudadana en las instituciones.</w:t>
      </w:r>
    </w:p>
    <w:p>
      <w:pPr>
        <w:pStyle w:val="Compact"/>
        <w:numPr>
          <w:ilvl w:val="0"/>
          <w:numId w:val="1019"/>
        </w:numPr>
      </w:pPr>
      <w:r>
        <w:t xml:space="preserve">Seguimiento público, periódico y verificable del avance del Plan.</w:t>
      </w:r>
    </w:p>
    <w:p>
      <w:r>
        <w:pict>
          <v:rect style="width:0;height:1.5pt" o:hralign="center" o:hrstd="t" o:hr="t"/>
        </w:pict>
      </w:r>
    </w:p>
    <w:bookmarkEnd w:id="70"/>
    <w:bookmarkStart w:id="78" w:name="enfoques-transversales"/>
    <w:p>
      <w:pPr>
        <w:pStyle w:val="Heading2"/>
      </w:pPr>
      <w:r>
        <w:t xml:space="preserve">10. Enfoques transversales</w:t>
      </w:r>
    </w:p>
    <w:p>
      <w:pPr>
        <w:pStyle w:val="FirstParagraph"/>
      </w:pPr>
      <w:r>
        <w:t xml:space="preserve">Además de los cinco ejes estratégicos, el Plan debe incorporar enfoques transversales que orienten todas las políticas, programas y proyectos.</w:t>
      </w:r>
    </w:p>
    <w:bookmarkStart w:id="71" w:name="enfoque-de-derechos-humanos"/>
    <w:p>
      <w:pPr>
        <w:pStyle w:val="Heading3"/>
      </w:pPr>
      <w:r>
        <w:t xml:space="preserve">10.1 Enfoque de derechos humanos</w:t>
      </w:r>
    </w:p>
    <w:p>
      <w:pPr>
        <w:pStyle w:val="FirstParagraph"/>
      </w:pPr>
      <w:r>
        <w:t xml:space="preserve">Todas las acciones del Plan deben contribuir a garantizar derechos, reducir discriminación y asegurar igualdad de oportunidades.</w:t>
      </w:r>
    </w:p>
    <w:bookmarkEnd w:id="71"/>
    <w:bookmarkStart w:id="72" w:name="enfoque-de-género"/>
    <w:p>
      <w:pPr>
        <w:pStyle w:val="Heading3"/>
      </w:pPr>
      <w:r>
        <w:t xml:space="preserve">10.2 Enfoque de género</w:t>
      </w:r>
    </w:p>
    <w:p>
      <w:pPr>
        <w:pStyle w:val="FirstParagraph"/>
      </w:pPr>
      <w:r>
        <w:t xml:space="preserve">El Plan debe promover la igualdad entre mujeres y hombres, la autonomía económica de las mujeres, la prevención de violencia y la participación plena de las mujeres en la vida pública, económica y comunitaria.</w:t>
      </w:r>
    </w:p>
    <w:bookmarkEnd w:id="72"/>
    <w:bookmarkStart w:id="73" w:name="Xfa7f7feb3ed487cd80ccc8a9bda7210e3369acb"/>
    <w:p>
      <w:pPr>
        <w:pStyle w:val="Heading3"/>
      </w:pPr>
      <w:r>
        <w:t xml:space="preserve">10.3 Enfoque de pueblos indígenas e interculturalidad</w:t>
      </w:r>
    </w:p>
    <w:p>
      <w:pPr>
        <w:pStyle w:val="FirstParagraph"/>
      </w:pPr>
      <w:r>
        <w:t xml:space="preserve">El Plan debe reconocer los derechos, idiomas, formas de organización, prioridades territoriales y aportes de los pueblos indígenas al desarrollo nacional.</w:t>
      </w:r>
    </w:p>
    <w:bookmarkEnd w:id="73"/>
    <w:bookmarkStart w:id="74" w:name="enfoque-de-juventudes"/>
    <w:p>
      <w:pPr>
        <w:pStyle w:val="Heading3"/>
      </w:pPr>
      <w:r>
        <w:t xml:space="preserve">10.4 Enfoque de juventudes</w:t>
      </w:r>
    </w:p>
    <w:p>
      <w:pPr>
        <w:pStyle w:val="FirstParagraph"/>
      </w:pPr>
      <w:r>
        <w:t xml:space="preserve">Las juventudes deben ser reconocidas como actor estratégico del desarrollo, con acceso a educación, empleo, participación, cultura, tecnología y oportunidades.</w:t>
      </w:r>
    </w:p>
    <w:bookmarkEnd w:id="74"/>
    <w:bookmarkStart w:id="75" w:name="enfoque-territorial-1"/>
    <w:p>
      <w:pPr>
        <w:pStyle w:val="Heading3"/>
      </w:pPr>
      <w:r>
        <w:t xml:space="preserve">10.5 Enfoque territorial</w:t>
      </w:r>
    </w:p>
    <w:p>
      <w:pPr>
        <w:pStyle w:val="FirstParagraph"/>
      </w:pPr>
      <w:r>
        <w:t xml:space="preserve">Toda meta nacional debe poder analizarse territorialmente para identificar brechas, priorizar inversión y medir avances diferenciados.</w:t>
      </w:r>
    </w:p>
    <w:bookmarkEnd w:id="75"/>
    <w:bookmarkStart w:id="76" w:name="enfoque-ambiental-y-climático"/>
    <w:p>
      <w:pPr>
        <w:pStyle w:val="Heading3"/>
      </w:pPr>
      <w:r>
        <w:t xml:space="preserve">10.6 Enfoque ambiental y climático</w:t>
      </w:r>
    </w:p>
    <w:p>
      <w:pPr>
        <w:pStyle w:val="FirstParagraph"/>
      </w:pPr>
      <w:r>
        <w:t xml:space="preserve">La sostenibilidad ambiental debe integrarse en las decisiones económicas, sociales, territoriales e institucionales.</w:t>
      </w:r>
    </w:p>
    <w:bookmarkEnd w:id="76"/>
    <w:bookmarkStart w:id="77" w:name="X1d70b41fa3ca79428f143fe2f77ce9b0cca1751"/>
    <w:p>
      <w:pPr>
        <w:pStyle w:val="Heading3"/>
      </w:pPr>
      <w:r>
        <w:t xml:space="preserve">10.7 Enfoque de innovación y transformación digital</w:t>
      </w:r>
    </w:p>
    <w:p>
      <w:pPr>
        <w:pStyle w:val="FirstParagraph"/>
      </w:pPr>
      <w:r>
        <w:t xml:space="preserve">La tecnología debe utilizarse para cerrar brechas, mejorar servicios, aumentar transparencia y fortalecer capacidades públicas.</w:t>
      </w:r>
    </w:p>
    <w:p>
      <w:r>
        <w:pict>
          <v:rect style="width:0;height:1.5pt" o:hralign="center" o:hrstd="t" o:hr="t"/>
        </w:pict>
      </w:r>
    </w:p>
    <w:bookmarkEnd w:id="77"/>
    <w:bookmarkEnd w:id="78"/>
    <w:bookmarkStart w:id="86" w:name="gobernanza-del-plan"/>
    <w:p>
      <w:pPr>
        <w:pStyle w:val="Heading2"/>
      </w:pPr>
      <w:r>
        <w:t xml:space="preserve">11. Gobernanza del Plan</w:t>
      </w:r>
    </w:p>
    <w:p>
      <w:pPr>
        <w:pStyle w:val="FirstParagraph"/>
      </w:pPr>
      <w:r>
        <w:t xml:space="preserve">La implementación del Plan Nacional de Desarrollo requiere una arquitectura de gobernanza clara, con responsabilidades definidas, coordinación permanente y participación de múltiples actores.</w:t>
      </w:r>
    </w:p>
    <w:bookmarkStart w:id="79" w:name="X53f13eacb66a7ec4d5113360be59870f7ef0dd9"/>
    <w:p>
      <w:pPr>
        <w:pStyle w:val="Heading3"/>
      </w:pPr>
      <w:r>
        <w:t xml:space="preserve">11.1 Consejo Nacional de Desarrollo Urbano y Rural</w:t>
      </w:r>
    </w:p>
    <w:p>
      <w:pPr>
        <w:pStyle w:val="FirstParagraph"/>
      </w:pPr>
      <w:r>
        <w:t xml:space="preserve">El CONADUR debe ejercer un rol estratégico en la orientación, validación, seguimiento y evaluación del Plan, garantizando su conexión con el Sistema de Consejos de Desarrollo.</w:t>
      </w:r>
    </w:p>
    <w:bookmarkEnd w:id="79"/>
    <w:bookmarkStart w:id="80" w:name="segeplan"/>
    <w:p>
      <w:pPr>
        <w:pStyle w:val="Heading3"/>
      </w:pPr>
      <w:r>
        <w:t xml:space="preserve">11.2 SEGEPLAN</w:t>
      </w:r>
    </w:p>
    <w:p>
      <w:pPr>
        <w:pStyle w:val="FirstParagraph"/>
      </w:pPr>
      <w:r>
        <w:t xml:space="preserve">SEGEPLAN debe coordinar técnicamente la actualización, articulación, seguimiento y evaluación del Plan, asegurando la vinculación entre planificación nacional, territorial, institucional, presupuesto e inversión pública.</w:t>
      </w:r>
    </w:p>
    <w:bookmarkEnd w:id="80"/>
    <w:bookmarkStart w:id="81" w:name="instituciones-públicas-sectoriales"/>
    <w:p>
      <w:pPr>
        <w:pStyle w:val="Heading3"/>
      </w:pPr>
      <w:r>
        <w:t xml:space="preserve">11.3 Instituciones públicas sectoriales</w:t>
      </w:r>
    </w:p>
    <w:p>
      <w:pPr>
        <w:pStyle w:val="FirstParagraph"/>
      </w:pPr>
      <w:r>
        <w:t xml:space="preserve">Cada institución debe alinear sus políticas, planes estratégicos, programas, proyectos e indicadores con las prioridades del Plan.</w:t>
      </w:r>
    </w:p>
    <w:bookmarkEnd w:id="81"/>
    <w:bookmarkStart w:id="82" w:name="gobiernos-locales"/>
    <w:p>
      <w:pPr>
        <w:pStyle w:val="Heading3"/>
      </w:pPr>
      <w:r>
        <w:t xml:space="preserve">11.4 Gobiernos locales</w:t>
      </w:r>
    </w:p>
    <w:p>
      <w:pPr>
        <w:pStyle w:val="FirstParagraph"/>
      </w:pPr>
      <w:r>
        <w:t xml:space="preserve">Las municipalidades deben vincular sus planes de desarrollo municipal y ordenamiento territorial con las prioridades nacionales y territoriales del Plan.</w:t>
      </w:r>
    </w:p>
    <w:bookmarkEnd w:id="82"/>
    <w:bookmarkStart w:id="83" w:name="sistema-de-consejos-de-desarrollo"/>
    <w:p>
      <w:pPr>
        <w:pStyle w:val="Heading3"/>
      </w:pPr>
      <w:r>
        <w:t xml:space="preserve">11.5 Sistema de Consejos de Desarrollo</w:t>
      </w:r>
    </w:p>
    <w:p>
      <w:pPr>
        <w:pStyle w:val="FirstParagraph"/>
      </w:pPr>
      <w:r>
        <w:t xml:space="preserve">Los COCODE, COMUDE, CODEDE y otros espacios del sistema deben ser canales de participación, priorización territorial, seguimiento y retroalimentación ciudadana.</w:t>
      </w:r>
    </w:p>
    <w:bookmarkEnd w:id="83"/>
    <w:bookmarkStart w:id="84" w:name="sociedad-civil-academia-y-sector-privado"/>
    <w:p>
      <w:pPr>
        <w:pStyle w:val="Heading3"/>
      </w:pPr>
      <w:r>
        <w:t xml:space="preserve">11.6 Sociedad civil, academia y sector privado</w:t>
      </w:r>
    </w:p>
    <w:p>
      <w:pPr>
        <w:pStyle w:val="FirstParagraph"/>
      </w:pPr>
      <w:r>
        <w:t xml:space="preserve">Estos actores deben participar en la formulación, implementación, innovación, monitoreo, evaluación y auditoría social del Plan.</w:t>
      </w:r>
    </w:p>
    <w:bookmarkEnd w:id="84"/>
    <w:bookmarkStart w:id="85" w:name="cooperación-internacional"/>
    <w:p>
      <w:pPr>
        <w:pStyle w:val="Heading3"/>
      </w:pPr>
      <w:r>
        <w:t xml:space="preserve">11.7 Cooperación internacional</w:t>
      </w:r>
    </w:p>
    <w:p>
      <w:pPr>
        <w:pStyle w:val="FirstParagraph"/>
      </w:pPr>
      <w:r>
        <w:t xml:space="preserve">La cooperación debe alinear su apoyo técnico y financiero con las prioridades del Plan, respetando los principios de apropiación nacional, coordinación y transparencia.</w:t>
      </w:r>
    </w:p>
    <w:p>
      <w:r>
        <w:pict>
          <v:rect style="width:0;height:1.5pt" o:hralign="center" o:hrstd="t" o:hr="t"/>
        </w:pict>
      </w:r>
    </w:p>
    <w:bookmarkEnd w:id="85"/>
    <w:bookmarkEnd w:id="86"/>
    <w:bookmarkStart w:id="92" w:name="mecanismo-de-implementación"/>
    <w:p>
      <w:pPr>
        <w:pStyle w:val="Heading2"/>
      </w:pPr>
      <w:r>
        <w:t xml:space="preserve">12. Mecanismo de implementación</w:t>
      </w:r>
    </w:p>
    <w:p>
      <w:pPr>
        <w:pStyle w:val="FirstParagraph"/>
      </w:pPr>
      <w:r>
        <w:t xml:space="preserve">Para evitar que el Plan sea únicamente un documento declarativo, se propone un modelo de implementación basado en instrumentos operativos, metas verificables y responsabilidades institucionales.</w:t>
      </w:r>
    </w:p>
    <w:bookmarkStart w:id="87" w:name="alineación-institucional"/>
    <w:p>
      <w:pPr>
        <w:pStyle w:val="Heading3"/>
      </w:pPr>
      <w:r>
        <w:t xml:space="preserve">12.1 Alineación institucional</w:t>
      </w:r>
    </w:p>
    <w:p>
      <w:pPr>
        <w:pStyle w:val="FirstParagraph"/>
      </w:pPr>
      <w:r>
        <w:t xml:space="preserve">Cada institución pública deberá revisar sus planes estratégicos institucionales, planes operativos anuales y presupuestos para alinearlos progresivamente con el Plan Nacional de Desarrollo.</w:t>
      </w:r>
    </w:p>
    <w:bookmarkEnd w:id="87"/>
    <w:bookmarkStart w:id="88" w:name="X412e327f66390f0905afa3f3f25061dd34b08a4"/>
    <w:p>
      <w:pPr>
        <w:pStyle w:val="Heading3"/>
      </w:pPr>
      <w:r>
        <w:t xml:space="preserve">12.2 Vinculación con presupuesto e inversión pública</w:t>
      </w:r>
    </w:p>
    <w:p>
      <w:pPr>
        <w:pStyle w:val="FirstParagraph"/>
      </w:pPr>
      <w:r>
        <w:t xml:space="preserve">Las prioridades del Plan deberán reflejarse en la programación presupuestaria multianual, la inversión pública y la cooperación internacional.</w:t>
      </w:r>
    </w:p>
    <w:bookmarkEnd w:id="88"/>
    <w:bookmarkStart w:id="89" w:name="planes-territoriales"/>
    <w:p>
      <w:pPr>
        <w:pStyle w:val="Heading3"/>
      </w:pPr>
      <w:r>
        <w:t xml:space="preserve">12.3 Planes territoriales</w:t>
      </w:r>
    </w:p>
    <w:p>
      <w:pPr>
        <w:pStyle w:val="FirstParagraph"/>
      </w:pPr>
      <w:r>
        <w:t xml:space="preserve">Los planes departamentales y municipales deberán incorporar metas y acciones coherentes con los ejes del Plan Nacional, manteniendo pertinencia territorial.</w:t>
      </w:r>
    </w:p>
    <w:bookmarkEnd w:id="89"/>
    <w:bookmarkStart w:id="90" w:name="cartera-estratégica-de-proyectos"/>
    <w:p>
      <w:pPr>
        <w:pStyle w:val="Heading3"/>
      </w:pPr>
      <w:r>
        <w:t xml:space="preserve">12.4 Cartera estratégica de proyectos</w:t>
      </w:r>
    </w:p>
    <w:p>
      <w:pPr>
        <w:pStyle w:val="FirstParagraph"/>
      </w:pPr>
      <w:r>
        <w:t xml:space="preserve">Se deberá construir una cartera de proyectos estratégicos de desarrollo nacional y territorial, priorizando aquellos que contribuyan a cerrar brechas, generar empleo, mejorar servicios, fortalecer resiliencia climática y aumentar productividad.</w:t>
      </w:r>
    </w:p>
    <w:bookmarkEnd w:id="90"/>
    <w:bookmarkStart w:id="91" w:name="pactos-o-acuerdos-de-implementación"/>
    <w:p>
      <w:pPr>
        <w:pStyle w:val="Heading3"/>
      </w:pPr>
      <w:r>
        <w:t xml:space="preserve">12.5 Pactos o acuerdos de implementación</w:t>
      </w:r>
    </w:p>
    <w:p>
      <w:pPr>
        <w:pStyle w:val="FirstParagraph"/>
      </w:pPr>
      <w:r>
        <w:t xml:space="preserve">Se podrán establecer acuerdos de implementación entre instituciones, gobiernos locales, sector privado, sociedad civil y cooperación para impulsar prioridades específicas del Plan.</w:t>
      </w:r>
    </w:p>
    <w:p>
      <w:r>
        <w:pict>
          <v:rect style="width:0;height:1.5pt" o:hralign="center" o:hrstd="t" o:hr="t"/>
        </w:pict>
      </w:r>
    </w:p>
    <w:bookmarkEnd w:id="91"/>
    <w:bookmarkEnd w:id="92"/>
    <w:bookmarkStart w:id="98" w:name="Xc029807052359d94bb8c1e0c0f057a22a84570e"/>
    <w:p>
      <w:pPr>
        <w:pStyle w:val="Heading2"/>
      </w:pPr>
      <w:r>
        <w:t xml:space="preserve">13. Seguimiento, evaluación y rendición de cuentas</w:t>
      </w:r>
    </w:p>
    <w:p>
      <w:pPr>
        <w:pStyle w:val="FirstParagraph"/>
      </w:pPr>
      <w:r>
        <w:t xml:space="preserve">El Plan debe contar con un sistema de seguimiento público, transparente y basado en indicadores. Este sistema debe permitir conocer avances, rezagos, territorios priorizados, recursos invertidos y resultados obtenidos.</w:t>
      </w:r>
    </w:p>
    <w:bookmarkStart w:id="93" w:name="sistema-de-indicadores"/>
    <w:p>
      <w:pPr>
        <w:pStyle w:val="Heading3"/>
      </w:pPr>
      <w:r>
        <w:t xml:space="preserve">13.1 Sistema de indicadores</w:t>
      </w:r>
    </w:p>
    <w:p>
      <w:pPr>
        <w:pStyle w:val="FirstParagraph"/>
      </w:pPr>
      <w:r>
        <w:t xml:space="preserve">El sistema de indicadores debe incluir:</w:t>
      </w:r>
    </w:p>
    <w:p>
      <w:pPr>
        <w:pStyle w:val="Compact"/>
        <w:numPr>
          <w:ilvl w:val="0"/>
          <w:numId w:val="1020"/>
        </w:numPr>
      </w:pPr>
      <w:r>
        <w:t xml:space="preserve">indicadores de impacto;</w:t>
      </w:r>
    </w:p>
    <w:p>
      <w:pPr>
        <w:pStyle w:val="Compact"/>
        <w:numPr>
          <w:ilvl w:val="0"/>
          <w:numId w:val="1020"/>
        </w:numPr>
      </w:pPr>
      <w:r>
        <w:t xml:space="preserve">indicadores de resultado;</w:t>
      </w:r>
    </w:p>
    <w:p>
      <w:pPr>
        <w:pStyle w:val="Compact"/>
        <w:numPr>
          <w:ilvl w:val="0"/>
          <w:numId w:val="1020"/>
        </w:numPr>
      </w:pPr>
      <w:r>
        <w:t xml:space="preserve">indicadores de producto;</w:t>
      </w:r>
    </w:p>
    <w:p>
      <w:pPr>
        <w:pStyle w:val="Compact"/>
        <w:numPr>
          <w:ilvl w:val="0"/>
          <w:numId w:val="1020"/>
        </w:numPr>
      </w:pPr>
      <w:r>
        <w:t xml:space="preserve">indicadores territoriales;</w:t>
      </w:r>
    </w:p>
    <w:p>
      <w:pPr>
        <w:pStyle w:val="Compact"/>
        <w:numPr>
          <w:ilvl w:val="0"/>
          <w:numId w:val="1020"/>
        </w:numPr>
      </w:pPr>
      <w:r>
        <w:t xml:space="preserve">indicadores de inclusión;</w:t>
      </w:r>
    </w:p>
    <w:p>
      <w:pPr>
        <w:pStyle w:val="Compact"/>
        <w:numPr>
          <w:ilvl w:val="0"/>
          <w:numId w:val="1020"/>
        </w:numPr>
      </w:pPr>
      <w:r>
        <w:t xml:space="preserve">indicadores presupuestarios;</w:t>
      </w:r>
    </w:p>
    <w:p>
      <w:pPr>
        <w:pStyle w:val="Compact"/>
        <w:numPr>
          <w:ilvl w:val="0"/>
          <w:numId w:val="1020"/>
        </w:numPr>
      </w:pPr>
      <w:r>
        <w:t xml:space="preserve">indicadores ambientales y climáticos;</w:t>
      </w:r>
    </w:p>
    <w:p>
      <w:pPr>
        <w:pStyle w:val="Compact"/>
        <w:numPr>
          <w:ilvl w:val="0"/>
          <w:numId w:val="1020"/>
        </w:numPr>
      </w:pPr>
      <w:r>
        <w:t xml:space="preserve">indicadores de gestión institucional.</w:t>
      </w:r>
    </w:p>
    <w:bookmarkEnd w:id="93"/>
    <w:bookmarkStart w:id="94" w:name="tablero-público-de-seguimiento"/>
    <w:p>
      <w:pPr>
        <w:pStyle w:val="Heading3"/>
      </w:pPr>
      <w:r>
        <w:t xml:space="preserve">13.2 Tablero público de seguimiento</w:t>
      </w:r>
    </w:p>
    <w:p>
      <w:pPr>
        <w:pStyle w:val="FirstParagraph"/>
      </w:pPr>
      <w:r>
        <w:t xml:space="preserve">Se recomienda crear un tablero público en línea con información actualizada sobre metas, indicadores, presupuesto, proyectos, avances institucionales y avances territoriales.</w:t>
      </w:r>
    </w:p>
    <w:bookmarkEnd w:id="94"/>
    <w:bookmarkStart w:id="95" w:name="datos-abiertos"/>
    <w:p>
      <w:pPr>
        <w:pStyle w:val="Heading3"/>
      </w:pPr>
      <w:r>
        <w:t xml:space="preserve">13.3 Datos abiertos</w:t>
      </w:r>
    </w:p>
    <w:p>
      <w:pPr>
        <w:pStyle w:val="FirstParagraph"/>
      </w:pPr>
      <w:r>
        <w:t xml:space="preserve">La información del Plan debe publicarse en formatos abiertos, reutilizables y descargables, permitiendo análisis ciudadano, académico, periodístico e institucional.</w:t>
      </w:r>
    </w:p>
    <w:bookmarkEnd w:id="95"/>
    <w:bookmarkStart w:id="96" w:name="informes-periódicos"/>
    <w:p>
      <w:pPr>
        <w:pStyle w:val="Heading3"/>
      </w:pPr>
      <w:r>
        <w:t xml:space="preserve">13.4 Informes periódicos</w:t>
      </w:r>
    </w:p>
    <w:p>
      <w:pPr>
        <w:pStyle w:val="FirstParagraph"/>
      </w:pPr>
      <w:r>
        <w:t xml:space="preserve">Se deberán publicar informes anuales de avance y evaluaciones periódicas de medio término, con énfasis en resultados, brechas y recomendaciones de mejora.</w:t>
      </w:r>
    </w:p>
    <w:bookmarkEnd w:id="96"/>
    <w:bookmarkStart w:id="97" w:name="X6c59c913321391c60e8120b8bf79ae34dc0a91e"/>
    <w:p>
      <w:pPr>
        <w:pStyle w:val="Heading3"/>
      </w:pPr>
      <w:r>
        <w:t xml:space="preserve">13.5 Auditoría social y participación ciudadana</w:t>
      </w:r>
    </w:p>
    <w:p>
      <w:pPr>
        <w:pStyle w:val="FirstParagraph"/>
      </w:pPr>
      <w:r>
        <w:t xml:space="preserve">La ciudadanía y las organizaciones sociales deben contar con mecanismos para revisar avances, presentar observaciones, hacer propuestas y participar en procesos de evaluación.</w:t>
      </w:r>
    </w:p>
    <w:p>
      <w:r>
        <w:pict>
          <v:rect style="width:0;height:1.5pt" o:hralign="center" o:hrstd="t" o:hr="t"/>
        </w:pict>
      </w:r>
    </w:p>
    <w:bookmarkEnd w:id="97"/>
    <w:bookmarkEnd w:id="98"/>
    <w:bookmarkStart w:id="104" w:name="Xd4a30e9a517f6d8d9e8cdc7f3430576cbd6a578"/>
    <w:p>
      <w:pPr>
        <w:pStyle w:val="Heading2"/>
      </w:pPr>
      <w:r>
        <w:t xml:space="preserve">14. Propuesta preliminar de indicadores estratégicos</w:t>
      </w:r>
    </w:p>
    <w:p>
      <w:pPr>
        <w:pStyle w:val="FirstParagraph"/>
      </w:pPr>
      <w:r>
        <w:t xml:space="preserve">Los indicadores finales deberán definirse mediante el proceso técnico y participativo. Sin embargo, se proponen las siguientes categorías iniciales:</w:t>
      </w:r>
    </w:p>
    <w:bookmarkStart w:id="99" w:name="desarrollo-territorial"/>
    <w:p>
      <w:pPr>
        <w:pStyle w:val="Heading3"/>
      </w:pPr>
      <w:r>
        <w:t xml:space="preserve">Desarrollo territorial</w:t>
      </w:r>
    </w:p>
    <w:p>
      <w:pPr>
        <w:pStyle w:val="Compact"/>
        <w:numPr>
          <w:ilvl w:val="0"/>
          <w:numId w:val="1021"/>
        </w:numPr>
      </w:pPr>
      <w:r>
        <w:t xml:space="preserve">Porcentaje de hogares con acceso a agua potable.</w:t>
      </w:r>
    </w:p>
    <w:p>
      <w:pPr>
        <w:pStyle w:val="Compact"/>
        <w:numPr>
          <w:ilvl w:val="0"/>
          <w:numId w:val="1021"/>
        </w:numPr>
      </w:pPr>
      <w:r>
        <w:t xml:space="preserve">Porcentaje de hogares con acceso a saneamiento.</w:t>
      </w:r>
    </w:p>
    <w:p>
      <w:pPr>
        <w:pStyle w:val="Compact"/>
        <w:numPr>
          <w:ilvl w:val="0"/>
          <w:numId w:val="1021"/>
        </w:numPr>
      </w:pPr>
      <w:r>
        <w:t xml:space="preserve">Kilómetros de caminos rurales mejorados o mantenidos.</w:t>
      </w:r>
    </w:p>
    <w:p>
      <w:pPr>
        <w:pStyle w:val="Compact"/>
        <w:numPr>
          <w:ilvl w:val="0"/>
          <w:numId w:val="1021"/>
        </w:numPr>
      </w:pPr>
      <w:r>
        <w:t xml:space="preserve">Cobertura de internet por municipio.</w:t>
      </w:r>
    </w:p>
    <w:p>
      <w:pPr>
        <w:pStyle w:val="Compact"/>
        <w:numPr>
          <w:ilvl w:val="0"/>
          <w:numId w:val="1021"/>
        </w:numPr>
      </w:pPr>
      <w:r>
        <w:t xml:space="preserve">Municipios con planes de desarrollo y ordenamiento territorial actualizados.</w:t>
      </w:r>
    </w:p>
    <w:bookmarkEnd w:id="99"/>
    <w:bookmarkStart w:id="100" w:name="bienestar-social"/>
    <w:p>
      <w:pPr>
        <w:pStyle w:val="Heading3"/>
      </w:pPr>
      <w:r>
        <w:t xml:space="preserve">Bienestar social</w:t>
      </w:r>
    </w:p>
    <w:p>
      <w:pPr>
        <w:pStyle w:val="Compact"/>
        <w:numPr>
          <w:ilvl w:val="0"/>
          <w:numId w:val="1022"/>
        </w:numPr>
      </w:pPr>
      <w:r>
        <w:t xml:space="preserve">Tasa de pobreza y pobreza extrema.</w:t>
      </w:r>
    </w:p>
    <w:p>
      <w:pPr>
        <w:pStyle w:val="Compact"/>
        <w:numPr>
          <w:ilvl w:val="0"/>
          <w:numId w:val="1022"/>
        </w:numPr>
      </w:pPr>
      <w:r>
        <w:t xml:space="preserve">Prevalencia de desnutrición crónica infantil.</w:t>
      </w:r>
    </w:p>
    <w:p>
      <w:pPr>
        <w:pStyle w:val="Compact"/>
        <w:numPr>
          <w:ilvl w:val="0"/>
          <w:numId w:val="1022"/>
        </w:numPr>
      </w:pPr>
      <w:r>
        <w:t xml:space="preserve">Cobertura de atención primaria en salud.</w:t>
      </w:r>
    </w:p>
    <w:p>
      <w:pPr>
        <w:pStyle w:val="Compact"/>
        <w:numPr>
          <w:ilvl w:val="0"/>
          <w:numId w:val="1022"/>
        </w:numPr>
      </w:pPr>
      <w:r>
        <w:t xml:space="preserve">Tasa de finalización educativa por nivel.</w:t>
      </w:r>
    </w:p>
    <w:p>
      <w:pPr>
        <w:pStyle w:val="Compact"/>
        <w:numPr>
          <w:ilvl w:val="0"/>
          <w:numId w:val="1022"/>
        </w:numPr>
      </w:pPr>
      <w:r>
        <w:t xml:space="preserve">Acceso a programas de protección social.</w:t>
      </w:r>
    </w:p>
    <w:bookmarkEnd w:id="100"/>
    <w:bookmarkStart w:id="101" w:name="economía-inclusiva"/>
    <w:p>
      <w:pPr>
        <w:pStyle w:val="Heading3"/>
      </w:pPr>
      <w:r>
        <w:t xml:space="preserve">Economía inclusiva</w:t>
      </w:r>
    </w:p>
    <w:p>
      <w:pPr>
        <w:pStyle w:val="Compact"/>
        <w:numPr>
          <w:ilvl w:val="0"/>
          <w:numId w:val="1023"/>
        </w:numPr>
      </w:pPr>
      <w:r>
        <w:t xml:space="preserve">Tasa de empleo formal.</w:t>
      </w:r>
    </w:p>
    <w:p>
      <w:pPr>
        <w:pStyle w:val="Compact"/>
        <w:numPr>
          <w:ilvl w:val="0"/>
          <w:numId w:val="1023"/>
        </w:numPr>
      </w:pPr>
      <w:r>
        <w:t xml:space="preserve">Participación laboral de mujeres y juventudes.</w:t>
      </w:r>
    </w:p>
    <w:p>
      <w:pPr>
        <w:pStyle w:val="Compact"/>
        <w:numPr>
          <w:ilvl w:val="0"/>
          <w:numId w:val="1023"/>
        </w:numPr>
      </w:pPr>
      <w:r>
        <w:t xml:space="preserve">Número de MIPYMES formalizadas o digitalizadas.</w:t>
      </w:r>
    </w:p>
    <w:p>
      <w:pPr>
        <w:pStyle w:val="Compact"/>
        <w:numPr>
          <w:ilvl w:val="0"/>
          <w:numId w:val="1023"/>
        </w:numPr>
      </w:pPr>
      <w:r>
        <w:t xml:space="preserve">Inversión pública y privada por territorio.</w:t>
      </w:r>
    </w:p>
    <w:p>
      <w:pPr>
        <w:pStyle w:val="Compact"/>
        <w:numPr>
          <w:ilvl w:val="0"/>
          <w:numId w:val="1023"/>
        </w:numPr>
      </w:pPr>
      <w:r>
        <w:t xml:space="preserve">Productividad por sector o territorio.</w:t>
      </w:r>
    </w:p>
    <w:bookmarkEnd w:id="101"/>
    <w:bookmarkStart w:id="102" w:name="ambiente-y-cambio-climático"/>
    <w:p>
      <w:pPr>
        <w:pStyle w:val="Heading3"/>
      </w:pPr>
      <w:r>
        <w:t xml:space="preserve">Ambiente y cambio climático</w:t>
      </w:r>
    </w:p>
    <w:p>
      <w:pPr>
        <w:pStyle w:val="Compact"/>
        <w:numPr>
          <w:ilvl w:val="0"/>
          <w:numId w:val="1024"/>
        </w:numPr>
      </w:pPr>
      <w:r>
        <w:t xml:space="preserve">Cobertura forestal.</w:t>
      </w:r>
    </w:p>
    <w:p>
      <w:pPr>
        <w:pStyle w:val="Compact"/>
        <w:numPr>
          <w:ilvl w:val="0"/>
          <w:numId w:val="1024"/>
        </w:numPr>
      </w:pPr>
      <w:r>
        <w:t xml:space="preserve">Calidad y disponibilidad de agua.</w:t>
      </w:r>
    </w:p>
    <w:p>
      <w:pPr>
        <w:pStyle w:val="Compact"/>
        <w:numPr>
          <w:ilvl w:val="0"/>
          <w:numId w:val="1024"/>
        </w:numPr>
      </w:pPr>
      <w:r>
        <w:t xml:space="preserve">Municipios con gestión integral de residuos.</w:t>
      </w:r>
    </w:p>
    <w:p>
      <w:pPr>
        <w:pStyle w:val="Compact"/>
        <w:numPr>
          <w:ilvl w:val="0"/>
          <w:numId w:val="1024"/>
        </w:numPr>
      </w:pPr>
      <w:r>
        <w:t xml:space="preserve">Población expuesta a riesgos climáticos.</w:t>
      </w:r>
    </w:p>
    <w:p>
      <w:pPr>
        <w:pStyle w:val="Compact"/>
        <w:numPr>
          <w:ilvl w:val="0"/>
          <w:numId w:val="1024"/>
        </w:numPr>
      </w:pPr>
      <w:r>
        <w:t xml:space="preserve">Inversión pública con criterios de adaptación climática.</w:t>
      </w:r>
    </w:p>
    <w:bookmarkEnd w:id="102"/>
    <w:bookmarkStart w:id="103" w:name="estado-y-gobernanza"/>
    <w:p>
      <w:pPr>
        <w:pStyle w:val="Heading3"/>
      </w:pPr>
      <w:r>
        <w:t xml:space="preserve">Estado y gobernanza</w:t>
      </w:r>
    </w:p>
    <w:p>
      <w:pPr>
        <w:pStyle w:val="Compact"/>
        <w:numPr>
          <w:ilvl w:val="0"/>
          <w:numId w:val="1025"/>
        </w:numPr>
      </w:pPr>
      <w:r>
        <w:t xml:space="preserve">Ejecución presupuestaria vinculada a prioridades del Plan.</w:t>
      </w:r>
    </w:p>
    <w:p>
      <w:pPr>
        <w:pStyle w:val="Compact"/>
        <w:numPr>
          <w:ilvl w:val="0"/>
          <w:numId w:val="1025"/>
        </w:numPr>
      </w:pPr>
      <w:r>
        <w:t xml:space="preserve">Servicios públicos digitalizados.</w:t>
      </w:r>
    </w:p>
    <w:p>
      <w:pPr>
        <w:pStyle w:val="Compact"/>
        <w:numPr>
          <w:ilvl w:val="0"/>
          <w:numId w:val="1025"/>
        </w:numPr>
      </w:pPr>
      <w:r>
        <w:t xml:space="preserve">Instituciones con datos abiertos publicados.</w:t>
      </w:r>
    </w:p>
    <w:p>
      <w:pPr>
        <w:pStyle w:val="Compact"/>
        <w:numPr>
          <w:ilvl w:val="0"/>
          <w:numId w:val="1025"/>
        </w:numPr>
      </w:pPr>
      <w:r>
        <w:t xml:space="preserve">Indicadores de transparencia y rendición de cuentas.</w:t>
      </w:r>
    </w:p>
    <w:p>
      <w:pPr>
        <w:pStyle w:val="Compact"/>
        <w:numPr>
          <w:ilvl w:val="0"/>
          <w:numId w:val="1025"/>
        </w:numPr>
      </w:pPr>
      <w:r>
        <w:t xml:space="preserve">Participación ciudadana en procesos de planificación y seguimiento.</w:t>
      </w:r>
    </w:p>
    <w:p>
      <w:r>
        <w:pict>
          <v:rect style="width:0;height:1.5pt" o:hralign="center" o:hrstd="t" o:hr="t"/>
        </w:pict>
      </w:r>
    </w:p>
    <w:bookmarkEnd w:id="103"/>
    <w:bookmarkEnd w:id="104"/>
    <w:bookmarkStart w:id="109" w:name="X4a5f322fbc367d45973eaa644c6501ae03f2429"/>
    <w:p>
      <w:pPr>
        <w:pStyle w:val="Heading2"/>
      </w:pPr>
      <w:r>
        <w:t xml:space="preserve">15. Proceso participativo para la actualización</w:t>
      </w:r>
    </w:p>
    <w:p>
      <w:pPr>
        <w:pStyle w:val="FirstParagraph"/>
      </w:pPr>
      <w:r>
        <w:t xml:space="preserve">La actualización del Plan debe desarrollarse mediante un proceso amplio, inclusivo y ordenado de consulta y diálogo.</w:t>
      </w:r>
    </w:p>
    <w:bookmarkStart w:id="105" w:name="objetivo-del-proceso-participativo"/>
    <w:p>
      <w:pPr>
        <w:pStyle w:val="Heading3"/>
      </w:pPr>
      <w:r>
        <w:t xml:space="preserve">15.1 Objetivo del proceso participativo</w:t>
      </w:r>
    </w:p>
    <w:p>
      <w:pPr>
        <w:pStyle w:val="FirstParagraph"/>
      </w:pPr>
      <w:r>
        <w:t xml:space="preserve">Recoger prioridades, diagnósticos, propuestas y visiones de futuro de diversos sectores y territorios para fortalecer la legitimidad, pertinencia y viabilidad del Plan.</w:t>
      </w:r>
    </w:p>
    <w:bookmarkEnd w:id="105"/>
    <w:bookmarkStart w:id="106" w:name="actores-a-involucrar"/>
    <w:p>
      <w:pPr>
        <w:pStyle w:val="Heading3"/>
      </w:pPr>
      <w:r>
        <w:t xml:space="preserve">15.2 Actores a involucrar</w:t>
      </w:r>
    </w:p>
    <w:p>
      <w:pPr>
        <w:pStyle w:val="Compact"/>
        <w:numPr>
          <w:ilvl w:val="0"/>
          <w:numId w:val="1026"/>
        </w:numPr>
      </w:pPr>
      <w:r>
        <w:t xml:space="preserve">Ciudadanía en general.</w:t>
      </w:r>
    </w:p>
    <w:p>
      <w:pPr>
        <w:pStyle w:val="Compact"/>
        <w:numPr>
          <w:ilvl w:val="0"/>
          <w:numId w:val="1026"/>
        </w:numPr>
      </w:pPr>
      <w:r>
        <w:t xml:space="preserve">COCODE, COMUDE y CODEDE.</w:t>
      </w:r>
    </w:p>
    <w:p>
      <w:pPr>
        <w:pStyle w:val="Compact"/>
        <w:numPr>
          <w:ilvl w:val="0"/>
          <w:numId w:val="1026"/>
        </w:numPr>
      </w:pPr>
      <w:r>
        <w:t xml:space="preserve">Autoridades indígenas y comunitarias.</w:t>
      </w:r>
    </w:p>
    <w:p>
      <w:pPr>
        <w:pStyle w:val="Compact"/>
        <w:numPr>
          <w:ilvl w:val="0"/>
          <w:numId w:val="1026"/>
        </w:numPr>
      </w:pPr>
      <w:r>
        <w:t xml:space="preserve">Municipalidades.</w:t>
      </w:r>
    </w:p>
    <w:p>
      <w:pPr>
        <w:pStyle w:val="Compact"/>
        <w:numPr>
          <w:ilvl w:val="0"/>
          <w:numId w:val="1026"/>
        </w:numPr>
      </w:pPr>
      <w:r>
        <w:t xml:space="preserve">Instituciones públicas.</w:t>
      </w:r>
    </w:p>
    <w:p>
      <w:pPr>
        <w:pStyle w:val="Compact"/>
        <w:numPr>
          <w:ilvl w:val="0"/>
          <w:numId w:val="1026"/>
        </w:numPr>
      </w:pPr>
      <w:r>
        <w:t xml:space="preserve">Mujeres y organizaciones de mujeres.</w:t>
      </w:r>
    </w:p>
    <w:p>
      <w:pPr>
        <w:pStyle w:val="Compact"/>
        <w:numPr>
          <w:ilvl w:val="0"/>
          <w:numId w:val="1026"/>
        </w:numPr>
      </w:pPr>
      <w:r>
        <w:t xml:space="preserve">Juventudes.</w:t>
      </w:r>
    </w:p>
    <w:p>
      <w:pPr>
        <w:pStyle w:val="Compact"/>
        <w:numPr>
          <w:ilvl w:val="0"/>
          <w:numId w:val="1026"/>
        </w:numPr>
      </w:pPr>
      <w:r>
        <w:t xml:space="preserve">Personas con discapacidad.</w:t>
      </w:r>
    </w:p>
    <w:p>
      <w:pPr>
        <w:pStyle w:val="Compact"/>
        <w:numPr>
          <w:ilvl w:val="0"/>
          <w:numId w:val="1026"/>
        </w:numPr>
      </w:pPr>
      <w:r>
        <w:t xml:space="preserve">Pueblos indígenas.</w:t>
      </w:r>
    </w:p>
    <w:p>
      <w:pPr>
        <w:pStyle w:val="Compact"/>
        <w:numPr>
          <w:ilvl w:val="0"/>
          <w:numId w:val="1026"/>
        </w:numPr>
      </w:pPr>
      <w:r>
        <w:t xml:space="preserve">Sector privado y MIPYMES.</w:t>
      </w:r>
    </w:p>
    <w:p>
      <w:pPr>
        <w:pStyle w:val="Compact"/>
        <w:numPr>
          <w:ilvl w:val="0"/>
          <w:numId w:val="1026"/>
        </w:numPr>
      </w:pPr>
      <w:r>
        <w:t xml:space="preserve">Academia y centros de investigación.</w:t>
      </w:r>
    </w:p>
    <w:p>
      <w:pPr>
        <w:pStyle w:val="Compact"/>
        <w:numPr>
          <w:ilvl w:val="0"/>
          <w:numId w:val="1026"/>
        </w:numPr>
      </w:pPr>
      <w:r>
        <w:t xml:space="preserve">Sociedad civil.</w:t>
      </w:r>
    </w:p>
    <w:p>
      <w:pPr>
        <w:pStyle w:val="Compact"/>
        <w:numPr>
          <w:ilvl w:val="0"/>
          <w:numId w:val="1026"/>
        </w:numPr>
      </w:pPr>
      <w:r>
        <w:t xml:space="preserve">Cooperación internacional.</w:t>
      </w:r>
    </w:p>
    <w:p>
      <w:pPr>
        <w:pStyle w:val="Compact"/>
        <w:numPr>
          <w:ilvl w:val="0"/>
          <w:numId w:val="1026"/>
        </w:numPr>
      </w:pPr>
      <w:r>
        <w:t xml:space="preserve">Medios de comunicación.</w:t>
      </w:r>
    </w:p>
    <w:bookmarkEnd w:id="106"/>
    <w:bookmarkStart w:id="107" w:name="herramientas-de-participación"/>
    <w:p>
      <w:pPr>
        <w:pStyle w:val="Heading3"/>
      </w:pPr>
      <w:r>
        <w:t xml:space="preserve">15.3 Herramientas de participación</w:t>
      </w:r>
    </w:p>
    <w:p>
      <w:pPr>
        <w:pStyle w:val="Compact"/>
        <w:numPr>
          <w:ilvl w:val="0"/>
          <w:numId w:val="1027"/>
        </w:numPr>
      </w:pPr>
      <w:r>
        <w:t xml:space="preserve">Encuesta nacional en línea.</w:t>
      </w:r>
    </w:p>
    <w:p>
      <w:pPr>
        <w:pStyle w:val="Compact"/>
        <w:numPr>
          <w:ilvl w:val="0"/>
          <w:numId w:val="1027"/>
        </w:numPr>
      </w:pPr>
      <w:r>
        <w:t xml:space="preserve">Talleres territoriales.</w:t>
      </w:r>
    </w:p>
    <w:p>
      <w:pPr>
        <w:pStyle w:val="Compact"/>
        <w:numPr>
          <w:ilvl w:val="0"/>
          <w:numId w:val="1027"/>
        </w:numPr>
      </w:pPr>
      <w:r>
        <w:t xml:space="preserve">Diálogos sectoriales.</w:t>
      </w:r>
    </w:p>
    <w:p>
      <w:pPr>
        <w:pStyle w:val="Compact"/>
        <w:numPr>
          <w:ilvl w:val="0"/>
          <w:numId w:val="1027"/>
        </w:numPr>
      </w:pPr>
      <w:r>
        <w:t xml:space="preserve">Mesas multiactor.</w:t>
      </w:r>
    </w:p>
    <w:p>
      <w:pPr>
        <w:pStyle w:val="Compact"/>
        <w:numPr>
          <w:ilvl w:val="0"/>
          <w:numId w:val="1027"/>
        </w:numPr>
      </w:pPr>
      <w:r>
        <w:t xml:space="preserve">Plataforma digital de propuestas y comentarios.</w:t>
      </w:r>
    </w:p>
    <w:p>
      <w:pPr>
        <w:pStyle w:val="Compact"/>
        <w:numPr>
          <w:ilvl w:val="0"/>
          <w:numId w:val="1027"/>
        </w:numPr>
      </w:pPr>
      <w:r>
        <w:t xml:space="preserve">Consultas con Consejos de Desarrollo.</w:t>
      </w:r>
    </w:p>
    <w:p>
      <w:pPr>
        <w:pStyle w:val="Compact"/>
        <w:numPr>
          <w:ilvl w:val="0"/>
          <w:numId w:val="1027"/>
        </w:numPr>
      </w:pPr>
      <w:r>
        <w:t xml:space="preserve">Espacios con pueblos indígenas y autoridades comunitarias.</w:t>
      </w:r>
    </w:p>
    <w:p>
      <w:pPr>
        <w:pStyle w:val="Compact"/>
        <w:numPr>
          <w:ilvl w:val="0"/>
          <w:numId w:val="1027"/>
        </w:numPr>
      </w:pPr>
      <w:r>
        <w:t xml:space="preserve">Publicación de documentos para retroalimentación ciudadana.</w:t>
      </w:r>
    </w:p>
    <w:bookmarkEnd w:id="107"/>
    <w:bookmarkStart w:id="108" w:name="Xa3b0126d46fb272b07cbf6c79760b3eaafae9e2"/>
    <w:p>
      <w:pPr>
        <w:pStyle w:val="Heading3"/>
      </w:pPr>
      <w:r>
        <w:t xml:space="preserve">15.4 Criterios de calidad del proceso participativo</w:t>
      </w:r>
    </w:p>
    <w:p>
      <w:pPr>
        <w:pStyle w:val="Compact"/>
        <w:numPr>
          <w:ilvl w:val="0"/>
          <w:numId w:val="1028"/>
        </w:numPr>
      </w:pPr>
      <w:r>
        <w:t xml:space="preserve">Inclusión territorial.</w:t>
      </w:r>
    </w:p>
    <w:p>
      <w:pPr>
        <w:pStyle w:val="Compact"/>
        <w:numPr>
          <w:ilvl w:val="0"/>
          <w:numId w:val="1028"/>
        </w:numPr>
      </w:pPr>
      <w:r>
        <w:t xml:space="preserve">Pertinencia cultural y lingüística.</w:t>
      </w:r>
    </w:p>
    <w:p>
      <w:pPr>
        <w:pStyle w:val="Compact"/>
        <w:numPr>
          <w:ilvl w:val="0"/>
          <w:numId w:val="1028"/>
        </w:numPr>
      </w:pPr>
      <w:r>
        <w:t xml:space="preserve">Representatividad sectorial.</w:t>
      </w:r>
    </w:p>
    <w:p>
      <w:pPr>
        <w:pStyle w:val="Compact"/>
        <w:numPr>
          <w:ilvl w:val="0"/>
          <w:numId w:val="1028"/>
        </w:numPr>
      </w:pPr>
      <w:r>
        <w:t xml:space="preserve">Transparencia metodológica.</w:t>
      </w:r>
    </w:p>
    <w:p>
      <w:pPr>
        <w:pStyle w:val="Compact"/>
        <w:numPr>
          <w:ilvl w:val="0"/>
          <w:numId w:val="1028"/>
        </w:numPr>
      </w:pPr>
      <w:r>
        <w:t xml:space="preserve">Devolución de resultados.</w:t>
      </w:r>
    </w:p>
    <w:p>
      <w:pPr>
        <w:pStyle w:val="Compact"/>
        <w:numPr>
          <w:ilvl w:val="0"/>
          <w:numId w:val="1028"/>
        </w:numPr>
      </w:pPr>
      <w:r>
        <w:t xml:space="preserve">Trazabilidad de aportes.</w:t>
      </w:r>
    </w:p>
    <w:p>
      <w:pPr>
        <w:pStyle w:val="Compact"/>
        <w:numPr>
          <w:ilvl w:val="0"/>
          <w:numId w:val="1028"/>
        </w:numPr>
      </w:pPr>
      <w:r>
        <w:t xml:space="preserve">Publicación de síntesis de participación.</w:t>
      </w:r>
    </w:p>
    <w:p>
      <w:r>
        <w:pict>
          <v:rect style="width:0;height:1.5pt" o:hralign="center" o:hrstd="t" o:hr="t"/>
        </w:pict>
      </w:r>
    </w:p>
    <w:bookmarkEnd w:id="108"/>
    <w:bookmarkEnd w:id="109"/>
    <w:bookmarkStart w:id="112" w:name="comunicación-pública-del-plan"/>
    <w:p>
      <w:pPr>
        <w:pStyle w:val="Heading2"/>
      </w:pPr>
      <w:r>
        <w:t xml:space="preserve">16. Comunicación pública del Plan</w:t>
      </w:r>
    </w:p>
    <w:p>
      <w:pPr>
        <w:pStyle w:val="FirstParagraph"/>
      </w:pPr>
      <w:r>
        <w:t xml:space="preserve">La actualización del Plan debe estar acompañada de una estrategia de comunicación clara, accesible y pedagógica.</w:t>
      </w:r>
    </w:p>
    <w:bookmarkStart w:id="110" w:name="objetivos-de-comunicación"/>
    <w:p>
      <w:pPr>
        <w:pStyle w:val="Heading3"/>
      </w:pPr>
      <w:r>
        <w:t xml:space="preserve">Objetivos de comunicación</w:t>
      </w:r>
    </w:p>
    <w:p>
      <w:pPr>
        <w:pStyle w:val="Compact"/>
        <w:numPr>
          <w:ilvl w:val="0"/>
          <w:numId w:val="1029"/>
        </w:numPr>
      </w:pPr>
      <w:r>
        <w:t xml:space="preserve">Explicar qué es el Plan Nacional de Desarrollo y por qué importa.</w:t>
      </w:r>
    </w:p>
    <w:p>
      <w:pPr>
        <w:pStyle w:val="Compact"/>
        <w:numPr>
          <w:ilvl w:val="0"/>
          <w:numId w:val="1029"/>
        </w:numPr>
      </w:pPr>
      <w:r>
        <w:t xml:space="preserve">Informar sobre las fases del proceso de actualización.</w:t>
      </w:r>
    </w:p>
    <w:p>
      <w:pPr>
        <w:pStyle w:val="Compact"/>
        <w:numPr>
          <w:ilvl w:val="0"/>
          <w:numId w:val="1029"/>
        </w:numPr>
      </w:pPr>
      <w:r>
        <w:t xml:space="preserve">Motivar la participación ciudadana.</w:t>
      </w:r>
    </w:p>
    <w:p>
      <w:pPr>
        <w:pStyle w:val="Compact"/>
        <w:numPr>
          <w:ilvl w:val="0"/>
          <w:numId w:val="1029"/>
        </w:numPr>
      </w:pPr>
      <w:r>
        <w:t xml:space="preserve">Comunicar resultados de la consulta.</w:t>
      </w:r>
    </w:p>
    <w:p>
      <w:pPr>
        <w:pStyle w:val="Compact"/>
        <w:numPr>
          <w:ilvl w:val="0"/>
          <w:numId w:val="1029"/>
        </w:numPr>
      </w:pPr>
      <w:r>
        <w:t xml:space="preserve">Rendir cuentas sobre cómo se incorporan los aportes ciudadanos.</w:t>
      </w:r>
    </w:p>
    <w:p>
      <w:pPr>
        <w:pStyle w:val="Compact"/>
        <w:numPr>
          <w:ilvl w:val="0"/>
          <w:numId w:val="1029"/>
        </w:numPr>
      </w:pPr>
      <w:r>
        <w:t xml:space="preserve">Posicionar el Plan como una hoja de ruta compartida de país.</w:t>
      </w:r>
    </w:p>
    <w:bookmarkEnd w:id="110"/>
    <w:bookmarkStart w:id="111" w:name="mensajes-clave"/>
    <w:p>
      <w:pPr>
        <w:pStyle w:val="Heading3"/>
      </w:pPr>
      <w:r>
        <w:t xml:space="preserve">Mensajes clave</w:t>
      </w:r>
    </w:p>
    <w:p>
      <w:pPr>
        <w:pStyle w:val="Compact"/>
        <w:numPr>
          <w:ilvl w:val="0"/>
          <w:numId w:val="1030"/>
        </w:numPr>
      </w:pPr>
      <w:r>
        <w:t xml:space="preserve">El desarrollo de Guatemala se construye con la participación de todas y todos.</w:t>
      </w:r>
    </w:p>
    <w:p>
      <w:pPr>
        <w:pStyle w:val="Compact"/>
        <w:numPr>
          <w:ilvl w:val="0"/>
          <w:numId w:val="1030"/>
        </w:numPr>
      </w:pPr>
      <w:r>
        <w:t xml:space="preserve">El Plan Nacional de Desarrollo orienta las decisiones públicas de largo plazo.</w:t>
      </w:r>
    </w:p>
    <w:p>
      <w:pPr>
        <w:pStyle w:val="Compact"/>
        <w:numPr>
          <w:ilvl w:val="0"/>
          <w:numId w:val="1030"/>
        </w:numPr>
      </w:pPr>
      <w:r>
        <w:t xml:space="preserve">La actualización del Plan debe responder a las necesidades actuales y futuras del país.</w:t>
      </w:r>
    </w:p>
    <w:p>
      <w:pPr>
        <w:pStyle w:val="Compact"/>
        <w:numPr>
          <w:ilvl w:val="0"/>
          <w:numId w:val="1030"/>
        </w:numPr>
      </w:pPr>
      <w:r>
        <w:t xml:space="preserve">La planificación debe basarse en datos, evidencia y diálogo ciudadano.</w:t>
      </w:r>
    </w:p>
    <w:p>
      <w:pPr>
        <w:pStyle w:val="Compact"/>
        <w:numPr>
          <w:ilvl w:val="0"/>
          <w:numId w:val="1030"/>
        </w:numPr>
      </w:pPr>
      <w:r>
        <w:t xml:space="preserve">El Plan debe conectar visión nacional con prioridades territoriales.</w:t>
      </w:r>
    </w:p>
    <w:p>
      <w:r>
        <w:pict>
          <v:rect style="width:0;height:1.5pt" o:hralign="center" o:hrstd="t" o:hr="t"/>
        </w:pict>
      </w:r>
    </w:p>
    <w:bookmarkEnd w:id="111"/>
    <w:bookmarkEnd w:id="112"/>
    <w:bookmarkStart w:id="118" w:name="X026900c499d0c7cb4e317dfffe348296b9cc0a1"/>
    <w:p>
      <w:pPr>
        <w:pStyle w:val="Heading2"/>
      </w:pPr>
      <w:r>
        <w:t xml:space="preserve">17. Riesgos de implementación y medidas de mitigación</w:t>
      </w:r>
    </w:p>
    <w:bookmarkStart w:id="113" w:name="riesgo-1.-baja-apropiación-institucional"/>
    <w:p>
      <w:pPr>
        <w:pStyle w:val="Heading3"/>
      </w:pPr>
      <w:r>
        <w:t xml:space="preserve">Riesgo 1. Baja apropiación institucional</w:t>
      </w:r>
    </w:p>
    <w:p>
      <w:pPr>
        <w:pStyle w:val="FirstParagraph"/>
      </w:pPr>
      <w:r>
        <w:rPr>
          <w:b/>
          <w:bCs/>
        </w:rPr>
        <w:t xml:space="preserve">Medida de mitigación:</w:t>
      </w:r>
      <w:r>
        <w:t xml:space="preserve"> </w:t>
      </w:r>
      <w:r>
        <w:t xml:space="preserve">establecer mandatos claros, responsabilidades por institución y mecanismos de seguimiento desde el CONADUR y SEGEPLAN.</w:t>
      </w:r>
    </w:p>
    <w:bookmarkEnd w:id="113"/>
    <w:bookmarkStart w:id="114" w:name="X9bdad489d940aa35a7ba79082a630020e7305f2"/>
    <w:p>
      <w:pPr>
        <w:pStyle w:val="Heading3"/>
      </w:pPr>
      <w:r>
        <w:t xml:space="preserve">Riesgo 2. Participación ciudadana limitada</w:t>
      </w:r>
    </w:p>
    <w:p>
      <w:pPr>
        <w:pStyle w:val="FirstParagraph"/>
      </w:pPr>
      <w:r>
        <w:rPr>
          <w:b/>
          <w:bCs/>
        </w:rPr>
        <w:t xml:space="preserve">Medida de mitigación:</w:t>
      </w:r>
      <w:r>
        <w:t xml:space="preserve"> </w:t>
      </w:r>
      <w:r>
        <w:t xml:space="preserve">combinar herramientas digitales, talleres territoriales, consultas comunitarias y mecanismos culturalmente pertinentes.</w:t>
      </w:r>
    </w:p>
    <w:bookmarkEnd w:id="114"/>
    <w:bookmarkStart w:id="115" w:name="X4bd29ea6f1cee24c70eea659077ba3a44c4e857"/>
    <w:p>
      <w:pPr>
        <w:pStyle w:val="Heading3"/>
      </w:pPr>
      <w:r>
        <w:t xml:space="preserve">Riesgo 3. Desconexión entre planificación y presupuesto</w:t>
      </w:r>
    </w:p>
    <w:p>
      <w:pPr>
        <w:pStyle w:val="FirstParagraph"/>
      </w:pPr>
      <w:r>
        <w:rPr>
          <w:b/>
          <w:bCs/>
        </w:rPr>
        <w:t xml:space="preserve">Medida de mitigación:</w:t>
      </w:r>
      <w:r>
        <w:t xml:space="preserve"> </w:t>
      </w:r>
      <w:r>
        <w:t xml:space="preserve">vincular prioridades del Plan con planificación multianual, inversión pública y programación presupuestaria.</w:t>
      </w:r>
    </w:p>
    <w:bookmarkEnd w:id="115"/>
    <w:bookmarkStart w:id="116" w:name="X18d983841a39d6138ea1ad643296556108e21e3"/>
    <w:p>
      <w:pPr>
        <w:pStyle w:val="Heading3"/>
      </w:pPr>
      <w:r>
        <w:t xml:space="preserve">Riesgo 4. Falta de datos para medir avances</w:t>
      </w:r>
    </w:p>
    <w:p>
      <w:pPr>
        <w:pStyle w:val="FirstParagraph"/>
      </w:pPr>
      <w:r>
        <w:rPr>
          <w:b/>
          <w:bCs/>
        </w:rPr>
        <w:t xml:space="preserve">Medida de mitigación:</w:t>
      </w:r>
      <w:r>
        <w:t xml:space="preserve"> </w:t>
      </w:r>
      <w:r>
        <w:t xml:space="preserve">fortalecer sistemas de información, datos abiertos, interoperabilidad e indicadores institucionales.</w:t>
      </w:r>
    </w:p>
    <w:bookmarkEnd w:id="116"/>
    <w:bookmarkStart w:id="117" w:name="Xe13177679ac09cd12dd37efd2c3d846afff5b17"/>
    <w:p>
      <w:pPr>
        <w:pStyle w:val="Heading3"/>
      </w:pPr>
      <w:r>
        <w:t xml:space="preserve">Riesgo 5. Cambios políticos e institucionales</w:t>
      </w:r>
    </w:p>
    <w:p>
      <w:pPr>
        <w:pStyle w:val="FirstParagraph"/>
      </w:pPr>
      <w:r>
        <w:rPr>
          <w:b/>
          <w:bCs/>
        </w:rPr>
        <w:t xml:space="preserve">Medida de mitigación:</w:t>
      </w:r>
      <w:r>
        <w:t xml:space="preserve"> </w:t>
      </w:r>
      <w:r>
        <w:t xml:space="preserve">consolidar el Plan como instrumento de Estado con respaldo multisectorial, territorial y ciudadano.</w:t>
      </w:r>
    </w:p>
    <w:p>
      <w:r>
        <w:pict>
          <v:rect style="width:0;height:1.5pt" o:hralign="center" o:hrstd="t" o:hr="t"/>
        </w:pict>
      </w:r>
    </w:p>
    <w:bookmarkEnd w:id="117"/>
    <w:bookmarkEnd w:id="118"/>
    <w:bookmarkStart w:id="124" w:name="hoja-de-ruta-sugerida"/>
    <w:p>
      <w:pPr>
        <w:pStyle w:val="Heading2"/>
      </w:pPr>
      <w:r>
        <w:t xml:space="preserve">18. Hoja de ruta sugerida</w:t>
      </w:r>
    </w:p>
    <w:bookmarkStart w:id="119" w:name="X76c18d089a240ed1bf8c4e9a211e0399a0d1590"/>
    <w:p>
      <w:pPr>
        <w:pStyle w:val="Heading3"/>
      </w:pPr>
      <w:r>
        <w:t xml:space="preserve">Fase 1. Preparación estratégica y diseño metodológico</w:t>
      </w:r>
    </w:p>
    <w:p>
      <w:pPr>
        <w:pStyle w:val="Compact"/>
        <w:numPr>
          <w:ilvl w:val="0"/>
          <w:numId w:val="1031"/>
        </w:numPr>
      </w:pPr>
      <w:r>
        <w:t xml:space="preserve">Definición del marco conceptual.</w:t>
      </w:r>
    </w:p>
    <w:p>
      <w:pPr>
        <w:pStyle w:val="Compact"/>
        <w:numPr>
          <w:ilvl w:val="0"/>
          <w:numId w:val="1031"/>
        </w:numPr>
      </w:pPr>
      <w:r>
        <w:t xml:space="preserve">Revisión del Plan vigente.</w:t>
      </w:r>
    </w:p>
    <w:p>
      <w:pPr>
        <w:pStyle w:val="Compact"/>
        <w:numPr>
          <w:ilvl w:val="0"/>
          <w:numId w:val="1031"/>
        </w:numPr>
      </w:pPr>
      <w:r>
        <w:t xml:space="preserve">Análisis de avances y brechas.</w:t>
      </w:r>
    </w:p>
    <w:p>
      <w:pPr>
        <w:pStyle w:val="Compact"/>
        <w:numPr>
          <w:ilvl w:val="0"/>
          <w:numId w:val="1031"/>
        </w:numPr>
      </w:pPr>
      <w:r>
        <w:t xml:space="preserve">Diseño metodológico participativo.</w:t>
      </w:r>
    </w:p>
    <w:p>
      <w:pPr>
        <w:pStyle w:val="Compact"/>
        <w:numPr>
          <w:ilvl w:val="0"/>
          <w:numId w:val="1031"/>
        </w:numPr>
      </w:pPr>
      <w:r>
        <w:t xml:space="preserve">Identificación de actores clave.</w:t>
      </w:r>
    </w:p>
    <w:p>
      <w:pPr>
        <w:pStyle w:val="Compact"/>
        <w:numPr>
          <w:ilvl w:val="0"/>
          <w:numId w:val="1031"/>
        </w:numPr>
      </w:pPr>
      <w:r>
        <w:t xml:space="preserve">Preparación de herramientas de consulta.</w:t>
      </w:r>
    </w:p>
    <w:bookmarkEnd w:id="119"/>
    <w:bookmarkStart w:id="120" w:name="Xedc90701d9deb87a576229075a39e9073170eb1"/>
    <w:p>
      <w:pPr>
        <w:pStyle w:val="Heading3"/>
      </w:pPr>
      <w:r>
        <w:t xml:space="preserve">Fase 2. Participación ciudadana y diálogo multiactor</w:t>
      </w:r>
    </w:p>
    <w:p>
      <w:pPr>
        <w:pStyle w:val="Compact"/>
        <w:numPr>
          <w:ilvl w:val="0"/>
          <w:numId w:val="1032"/>
        </w:numPr>
      </w:pPr>
      <w:r>
        <w:t xml:space="preserve">Lanzamiento público del proceso.</w:t>
      </w:r>
    </w:p>
    <w:p>
      <w:pPr>
        <w:pStyle w:val="Compact"/>
        <w:numPr>
          <w:ilvl w:val="0"/>
          <w:numId w:val="1032"/>
        </w:numPr>
      </w:pPr>
      <w:r>
        <w:t xml:space="preserve">Encuesta nacional.</w:t>
      </w:r>
    </w:p>
    <w:p>
      <w:pPr>
        <w:pStyle w:val="Compact"/>
        <w:numPr>
          <w:ilvl w:val="0"/>
          <w:numId w:val="1032"/>
        </w:numPr>
      </w:pPr>
      <w:r>
        <w:t xml:space="preserve">Talleres territoriales.</w:t>
      </w:r>
    </w:p>
    <w:p>
      <w:pPr>
        <w:pStyle w:val="Compact"/>
        <w:numPr>
          <w:ilvl w:val="0"/>
          <w:numId w:val="1032"/>
        </w:numPr>
      </w:pPr>
      <w:r>
        <w:t xml:space="preserve">Diálogos sectoriales.</w:t>
      </w:r>
    </w:p>
    <w:p>
      <w:pPr>
        <w:pStyle w:val="Compact"/>
        <w:numPr>
          <w:ilvl w:val="0"/>
          <w:numId w:val="1032"/>
        </w:numPr>
      </w:pPr>
      <w:r>
        <w:t xml:space="preserve">Consultas con pueblos indígenas, mujeres, juventudes y grupos prioritarios.</w:t>
      </w:r>
    </w:p>
    <w:p>
      <w:pPr>
        <w:pStyle w:val="Compact"/>
        <w:numPr>
          <w:ilvl w:val="0"/>
          <w:numId w:val="1032"/>
        </w:numPr>
      </w:pPr>
      <w:r>
        <w:t xml:space="preserve">Sistematización de aportes.</w:t>
      </w:r>
    </w:p>
    <w:bookmarkEnd w:id="120"/>
    <w:bookmarkStart w:id="121" w:name="Xc89edd15a76546f26c20890d5008b8f457292e0"/>
    <w:p>
      <w:pPr>
        <w:pStyle w:val="Heading3"/>
      </w:pPr>
      <w:r>
        <w:t xml:space="preserve">Fase 3. Análisis estratégico y prospectiva</w:t>
      </w:r>
    </w:p>
    <w:p>
      <w:pPr>
        <w:pStyle w:val="Compact"/>
        <w:numPr>
          <w:ilvl w:val="0"/>
          <w:numId w:val="1033"/>
        </w:numPr>
      </w:pPr>
      <w:r>
        <w:t xml:space="preserve">Análisis de tendencias nacionales e internacionales.</w:t>
      </w:r>
    </w:p>
    <w:p>
      <w:pPr>
        <w:pStyle w:val="Compact"/>
        <w:numPr>
          <w:ilvl w:val="0"/>
          <w:numId w:val="1033"/>
        </w:numPr>
      </w:pPr>
      <w:r>
        <w:t xml:space="preserve">Construcción de escenarios de futuro.</w:t>
      </w:r>
    </w:p>
    <w:p>
      <w:pPr>
        <w:pStyle w:val="Compact"/>
        <w:numPr>
          <w:ilvl w:val="0"/>
          <w:numId w:val="1033"/>
        </w:numPr>
      </w:pPr>
      <w:r>
        <w:t xml:space="preserve">Identificación de riesgos y oportunidades.</w:t>
      </w:r>
    </w:p>
    <w:p>
      <w:pPr>
        <w:pStyle w:val="Compact"/>
        <w:numPr>
          <w:ilvl w:val="0"/>
          <w:numId w:val="1033"/>
        </w:numPr>
      </w:pPr>
      <w:r>
        <w:t xml:space="preserve">Priorización de desafíos estructurales.</w:t>
      </w:r>
    </w:p>
    <w:bookmarkEnd w:id="121"/>
    <w:bookmarkStart w:id="122" w:name="fase-4.-formulación-estratégica"/>
    <w:p>
      <w:pPr>
        <w:pStyle w:val="Heading3"/>
      </w:pPr>
      <w:r>
        <w:t xml:space="preserve">Fase 4. Formulación estratégica</w:t>
      </w:r>
    </w:p>
    <w:p>
      <w:pPr>
        <w:pStyle w:val="Compact"/>
        <w:numPr>
          <w:ilvl w:val="0"/>
          <w:numId w:val="1034"/>
        </w:numPr>
      </w:pPr>
      <w:r>
        <w:t xml:space="preserve">Definición de visión, objetivos, ejes, prioridades, metas e indicadores.</w:t>
      </w:r>
    </w:p>
    <w:p>
      <w:pPr>
        <w:pStyle w:val="Compact"/>
        <w:numPr>
          <w:ilvl w:val="0"/>
          <w:numId w:val="1034"/>
        </w:numPr>
      </w:pPr>
      <w:r>
        <w:t xml:space="preserve">Elaboración de matriz de resultados.</w:t>
      </w:r>
    </w:p>
    <w:p>
      <w:pPr>
        <w:pStyle w:val="Compact"/>
        <w:numPr>
          <w:ilvl w:val="0"/>
          <w:numId w:val="1034"/>
        </w:numPr>
      </w:pPr>
      <w:r>
        <w:t xml:space="preserve">Alineación con políticas sectoriales y territoriales.</w:t>
      </w:r>
    </w:p>
    <w:p>
      <w:pPr>
        <w:pStyle w:val="Compact"/>
        <w:numPr>
          <w:ilvl w:val="0"/>
          <w:numId w:val="1034"/>
        </w:numPr>
      </w:pPr>
      <w:r>
        <w:t xml:space="preserve">Validación técnica interinstitucional.</w:t>
      </w:r>
    </w:p>
    <w:bookmarkEnd w:id="122"/>
    <w:bookmarkStart w:id="123" w:name="X637a724987d436b8002a38b8bd0da357ce25cf8"/>
    <w:p>
      <w:pPr>
        <w:pStyle w:val="Heading3"/>
      </w:pPr>
      <w:r>
        <w:t xml:space="preserve">Fase 5. Validación, aprobación y lanzamiento</w:t>
      </w:r>
    </w:p>
    <w:p>
      <w:pPr>
        <w:pStyle w:val="Compact"/>
        <w:numPr>
          <w:ilvl w:val="0"/>
          <w:numId w:val="1035"/>
        </w:numPr>
      </w:pPr>
      <w:r>
        <w:t xml:space="preserve">Presentación de borrador para retroalimentación pública.</w:t>
      </w:r>
    </w:p>
    <w:p>
      <w:pPr>
        <w:pStyle w:val="Compact"/>
        <w:numPr>
          <w:ilvl w:val="0"/>
          <w:numId w:val="1035"/>
        </w:numPr>
      </w:pPr>
      <w:r>
        <w:t xml:space="preserve">Incorporación de observaciones.</w:t>
      </w:r>
    </w:p>
    <w:p>
      <w:pPr>
        <w:pStyle w:val="Compact"/>
        <w:numPr>
          <w:ilvl w:val="0"/>
          <w:numId w:val="1035"/>
        </w:numPr>
      </w:pPr>
      <w:r>
        <w:t xml:space="preserve">Validación por instancias correspondientes.</w:t>
      </w:r>
    </w:p>
    <w:p>
      <w:pPr>
        <w:pStyle w:val="Compact"/>
        <w:numPr>
          <w:ilvl w:val="0"/>
          <w:numId w:val="1035"/>
        </w:numPr>
      </w:pPr>
      <w:r>
        <w:t xml:space="preserve">Aprobación institucional.</w:t>
      </w:r>
    </w:p>
    <w:p>
      <w:pPr>
        <w:pStyle w:val="Compact"/>
        <w:numPr>
          <w:ilvl w:val="0"/>
          <w:numId w:val="1035"/>
        </w:numPr>
      </w:pPr>
      <w:r>
        <w:t xml:space="preserve">Lanzamiento público.</w:t>
      </w:r>
    </w:p>
    <w:p>
      <w:pPr>
        <w:pStyle w:val="Compact"/>
        <w:numPr>
          <w:ilvl w:val="0"/>
          <w:numId w:val="1035"/>
        </w:numPr>
      </w:pPr>
      <w:r>
        <w:t xml:space="preserve">Inicio del sistema de seguimiento.</w:t>
      </w:r>
    </w:p>
    <w:p>
      <w:r>
        <w:pict>
          <v:rect style="width:0;height:1.5pt" o:hralign="center" o:hrstd="t" o:hr="t"/>
        </w:pict>
      </w:r>
    </w:p>
    <w:bookmarkEnd w:id="123"/>
    <w:bookmarkEnd w:id="124"/>
    <w:bookmarkStart w:id="125" w:name="conclusión"/>
    <w:p>
      <w:pPr>
        <w:pStyle w:val="Heading2"/>
      </w:pPr>
      <w:r>
        <w:t xml:space="preserve">19. Conclusión</w:t>
      </w:r>
    </w:p>
    <w:p>
      <w:pPr>
        <w:pStyle w:val="FirstParagraph"/>
      </w:pPr>
      <w:r>
        <w:t xml:space="preserve">La actualización del Plan Nacional de Desarrollo K’atun representa una oportunidad para renovar el pacto nacional por el desarrollo de Guatemala. El país requiere una visión compartida, una ruta clara y mecanismos efectivos para transformar prioridades en resultados concretos.</w:t>
      </w:r>
    </w:p>
    <w:p>
      <w:pPr>
        <w:pStyle w:val="BodyText"/>
      </w:pPr>
      <w:r>
        <w:t xml:space="preserve">El nuevo Plan debe ser técnicamente sólido, socialmente legítimo, territorialmente pertinente e institucionalmente viable. Debe responder a las necesidades urgentes de la población, pero también anticipar los desafíos de las próximas décadas.</w:t>
      </w:r>
    </w:p>
    <w:p>
      <w:pPr>
        <w:pStyle w:val="BodyText"/>
      </w:pPr>
      <w:r>
        <w:t xml:space="preserve">Construir la Guatemala del 2052 exige decisiones desde hoy: invertir mejor, planificar con evidencia, reducir brechas, proteger los recursos naturales, generar oportunidades, fortalecer instituciones y garantizar que la ciudadanía participe activamente en la definición y seguimiento del desarrollo nacional.</w:t>
      </w:r>
    </w:p>
    <w:p>
      <w:pPr>
        <w:pStyle w:val="BodyText"/>
      </w:pPr>
      <w:r>
        <w:t xml:space="preserve">Este borrador constituye una base inicial para el diálogo. Su valor dependerá de la capacidad del proceso para escuchar, integrar y transformar los aportes de la ciudadanía y los territorios en una hoja de ruta compartida para el futuro de Guatemala.</w:t>
      </w:r>
    </w:p>
    <w:p>
      <w:r>
        <w:pict>
          <v:rect style="width:0;height:1.5pt" o:hralign="center" o:hrstd="t" o:hr="t"/>
        </w:pict>
      </w:r>
    </w:p>
    <w:bookmarkEnd w:id="125"/>
    <w:bookmarkStart w:id="126" w:name="X968e203b67ac8079fdab76bb410464f01141326"/>
    <w:p>
      <w:pPr>
        <w:pStyle w:val="Heading2"/>
      </w:pPr>
      <w:r>
        <w:t xml:space="preserve">Anexo 1. Matriz preliminar de ejes, objetivos y prioridades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Eje</w:t>
            </w:r>
          </w:p>
        </w:tc>
        <w:tc>
          <w:tcPr/>
          <w:p>
            <w:pPr>
              <w:pStyle w:val="Compact"/>
            </w:pPr>
            <w:r>
              <w:t xml:space="preserve">Objetivo estratégico</w:t>
            </w:r>
          </w:p>
        </w:tc>
        <w:tc>
          <w:tcPr/>
          <w:p>
            <w:pPr>
              <w:pStyle w:val="Compact"/>
            </w:pPr>
            <w:r>
              <w:t xml:space="preserve">Prioridades iniciales</w:t>
            </w:r>
          </w:p>
        </w:tc>
      </w:tr>
      <w:tr>
        <w:tc>
          <w:tcPr/>
          <w:p>
            <w:pPr>
              <w:pStyle w:val="Compact"/>
            </w:pPr>
            <w:r>
              <w:t xml:space="preserve">Guatemala urbana y rural</w:t>
            </w:r>
          </w:p>
        </w:tc>
        <w:tc>
          <w:tcPr/>
          <w:p>
            <w:pPr>
              <w:pStyle w:val="Compact"/>
            </w:pPr>
            <w:r>
              <w:t xml:space="preserve">Promover desarrollo territorial equilibrado, inclusivo y sostenible</w:t>
            </w:r>
          </w:p>
        </w:tc>
        <w:tc>
          <w:tcPr/>
          <w:p>
            <w:pPr>
              <w:pStyle w:val="Compact"/>
            </w:pPr>
            <w:r>
              <w:t xml:space="preserve">Infraestructura, servicios básicos, ordenamiento territorial, conectividad, gestión de riesgos, fortalecimiento municipal</w:t>
            </w:r>
          </w:p>
        </w:tc>
      </w:tr>
      <w:tr>
        <w:tc>
          <w:tcPr/>
          <w:p>
            <w:pPr>
              <w:pStyle w:val="Compact"/>
            </w:pPr>
            <w:r>
              <w:t xml:space="preserve">Bienestar para la gente</w:t>
            </w:r>
          </w:p>
        </w:tc>
        <w:tc>
          <w:tcPr/>
          <w:p>
            <w:pPr>
              <w:pStyle w:val="Compact"/>
            </w:pPr>
            <w:r>
              <w:t xml:space="preserve">Garantizar condiciones de bienestar y derechos para todas las personas</w:t>
            </w:r>
          </w:p>
        </w:tc>
        <w:tc>
          <w:tcPr/>
          <w:p>
            <w:pPr>
              <w:pStyle w:val="Compact"/>
            </w:pPr>
            <w:r>
              <w:t xml:space="preserve">Salud, educación, nutrición, protección social, inclusión, juventudes, mujeres, primera infancia</w:t>
            </w:r>
          </w:p>
        </w:tc>
      </w:tr>
      <w:tr>
        <w:tc>
          <w:tcPr/>
          <w:p>
            <w:pPr>
              <w:pStyle w:val="Compact"/>
            </w:pPr>
            <w:r>
              <w:t xml:space="preserve">Riqueza para todas y todos</w:t>
            </w:r>
          </w:p>
        </w:tc>
        <w:tc>
          <w:tcPr/>
          <w:p>
            <w:pPr>
              <w:pStyle w:val="Compact"/>
            </w:pPr>
            <w:r>
              <w:t xml:space="preserve">Impulsar economía inclusiva, empleo digno e innovación</w:t>
            </w:r>
          </w:p>
        </w:tc>
        <w:tc>
          <w:tcPr/>
          <w:p>
            <w:pPr>
              <w:pStyle w:val="Compact"/>
            </w:pPr>
            <w:r>
              <w:t xml:space="preserve">Empleo, MIPYMES, productividad, formación técnica, economía local, digitalización, inversión sostenible</w:t>
            </w:r>
          </w:p>
        </w:tc>
      </w:tr>
      <w:tr>
        <w:tc>
          <w:tcPr/>
          <w:p>
            <w:pPr>
              <w:pStyle w:val="Compact"/>
            </w:pPr>
            <w:r>
              <w:t xml:space="preserve">Recursos naturales para hoy y para el futuro</w:t>
            </w:r>
          </w:p>
        </w:tc>
        <w:tc>
          <w:tcPr/>
          <w:p>
            <w:pPr>
              <w:pStyle w:val="Compact"/>
            </w:pPr>
            <w:r>
              <w:t xml:space="preserve">Proteger recursos naturales y fortalecer resiliencia climática</w:t>
            </w:r>
          </w:p>
        </w:tc>
        <w:tc>
          <w:tcPr/>
          <w:p>
            <w:pPr>
              <w:pStyle w:val="Compact"/>
            </w:pPr>
            <w:r>
              <w:t xml:space="preserve">Agua, bosques, residuos, adaptación climática, gestión de riesgos, biodiversidad, energía limpia</w:t>
            </w:r>
          </w:p>
        </w:tc>
      </w:tr>
      <w:tr>
        <w:tc>
          <w:tcPr/>
          <w:p>
            <w:pPr>
              <w:pStyle w:val="Compact"/>
            </w:pPr>
            <w:r>
              <w:t xml:space="preserve">Estado garante de derechos humanos y conductor del desarrollo</w:t>
            </w:r>
          </w:p>
        </w:tc>
        <w:tc>
          <w:tcPr/>
          <w:p>
            <w:pPr>
              <w:pStyle w:val="Compact"/>
            </w:pPr>
            <w:r>
              <w:t xml:space="preserve">Fortalecer instituciones democráticas, transparentes y eficaces</w:t>
            </w:r>
          </w:p>
        </w:tc>
        <w:tc>
          <w:tcPr/>
          <w:p>
            <w:pPr>
              <w:pStyle w:val="Compact"/>
            </w:pPr>
            <w:r>
              <w:t xml:space="preserve">Planificación, presupuesto, transparencia, digitalización, datos abiertos, descentralización, participación ciudadana</w:t>
            </w:r>
          </w:p>
        </w:tc>
      </w:tr>
    </w:tbl>
    <w:p>
      <w:r>
        <w:pict>
          <v:rect style="width:0;height:1.5pt" o:hralign="center" o:hrstd="t" o:hr="t"/>
        </w:pict>
      </w:r>
    </w:p>
    <w:bookmarkEnd w:id="126"/>
    <w:bookmarkStart w:id="127" w:name="X25ffbefb1a58092d4068df95ce359596979adc0"/>
    <w:p>
      <w:pPr>
        <w:pStyle w:val="Heading2"/>
      </w:pPr>
      <w:r>
        <w:t xml:space="preserve">Anexo 2. Preguntas orientadoras para la consulta nacional</w:t>
      </w:r>
    </w:p>
    <w:p>
      <w:pPr>
        <w:pStyle w:val="Compact"/>
        <w:numPr>
          <w:ilvl w:val="0"/>
          <w:numId w:val="1036"/>
        </w:numPr>
      </w:pPr>
      <w:r>
        <w:t xml:space="preserve">¿Cuáles son los principales problemas que enfrenta Guatemala actualmente?</w:t>
      </w:r>
    </w:p>
    <w:p>
      <w:pPr>
        <w:pStyle w:val="Compact"/>
        <w:numPr>
          <w:ilvl w:val="0"/>
          <w:numId w:val="1036"/>
        </w:numPr>
      </w:pPr>
      <w:r>
        <w:t xml:space="preserve">¿Qué prioridades deben atenderse en los próximos cinco años?</w:t>
      </w:r>
    </w:p>
    <w:p>
      <w:pPr>
        <w:pStyle w:val="Compact"/>
        <w:numPr>
          <w:ilvl w:val="0"/>
          <w:numId w:val="1036"/>
        </w:numPr>
      </w:pPr>
      <w:r>
        <w:t xml:space="preserve">¿Qué cambios necesita su comunidad o municipio para mejorar su desarrollo?</w:t>
      </w:r>
    </w:p>
    <w:p>
      <w:pPr>
        <w:pStyle w:val="Compact"/>
        <w:numPr>
          <w:ilvl w:val="0"/>
          <w:numId w:val="1036"/>
        </w:numPr>
      </w:pPr>
      <w:r>
        <w:t xml:space="preserve">¿Qué acciones deben tomarse para reducir pobreza y desigualdad?</w:t>
      </w:r>
    </w:p>
    <w:p>
      <w:pPr>
        <w:pStyle w:val="Compact"/>
        <w:numPr>
          <w:ilvl w:val="0"/>
          <w:numId w:val="1036"/>
        </w:numPr>
      </w:pPr>
      <w:r>
        <w:t xml:space="preserve">¿Cómo mejorar los servicios públicos en salud, educación, seguridad, justicia y protección social?</w:t>
      </w:r>
    </w:p>
    <w:p>
      <w:pPr>
        <w:pStyle w:val="Compact"/>
        <w:numPr>
          <w:ilvl w:val="0"/>
          <w:numId w:val="1036"/>
        </w:numPr>
      </w:pPr>
      <w:r>
        <w:t xml:space="preserve">¿Qué oportunidades económicas deben impulsarse en los territorios?</w:t>
      </w:r>
    </w:p>
    <w:p>
      <w:pPr>
        <w:pStyle w:val="Compact"/>
        <w:numPr>
          <w:ilvl w:val="0"/>
          <w:numId w:val="1036"/>
        </w:numPr>
      </w:pPr>
      <w:r>
        <w:t xml:space="preserve">¿Qué medidas son necesarias para proteger el agua, los bosques y el ambiente?</w:t>
      </w:r>
    </w:p>
    <w:p>
      <w:pPr>
        <w:pStyle w:val="Compact"/>
        <w:numPr>
          <w:ilvl w:val="0"/>
          <w:numId w:val="1036"/>
        </w:numPr>
      </w:pPr>
      <w:r>
        <w:t xml:space="preserve">¿Cómo debe fortalecerse el Estado para responder mejor a la ciudadanía?</w:t>
      </w:r>
    </w:p>
    <w:p>
      <w:pPr>
        <w:pStyle w:val="Compact"/>
        <w:numPr>
          <w:ilvl w:val="0"/>
          <w:numId w:val="1036"/>
        </w:numPr>
      </w:pPr>
      <w:r>
        <w:t xml:space="preserve">¿Qué información debe publicarse para dar seguimiento al Plan?</w:t>
      </w:r>
    </w:p>
    <w:p>
      <w:pPr>
        <w:pStyle w:val="Compact"/>
        <w:numPr>
          <w:ilvl w:val="0"/>
          <w:numId w:val="1036"/>
        </w:numPr>
      </w:pPr>
      <w:r>
        <w:t xml:space="preserve">¿Qué Guatemala queremos construir hacia el año 2052?</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2026-05-25T16:08:09Z</dcterms:created>
  <dcterms:modified xsi:type="dcterms:W3CDTF">2026-05-25T16:08:09Z</dcterms:modified>
</cp:coreProperties>
</file>

<file path=docProps/custom.xml><?xml version="1.0" encoding="utf-8"?>
<Properties xmlns="http://schemas.openxmlformats.org/officeDocument/2006/custom-properties" xmlns:vt="http://schemas.openxmlformats.org/officeDocument/2006/docPropsVTypes"/>
</file>