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32C" w:rsidRPr="00FB3E4D" w:rsidRDefault="00C54C5C" w:rsidP="00C54C5C">
      <w:pPr>
        <w:jc w:val="center"/>
        <w:rPr>
          <w:rFonts w:ascii="Candara" w:hAnsi="Candara"/>
          <w:b/>
          <w:sz w:val="20"/>
        </w:rPr>
      </w:pPr>
      <w:r w:rsidRPr="00FB3E4D">
        <w:rPr>
          <w:rFonts w:ascii="Candara" w:hAnsi="Candara"/>
          <w:b/>
          <w:sz w:val="20"/>
        </w:rPr>
        <w:t>ESTRATEGIA DE ECONOMÍA AMBIENTAL</w:t>
      </w:r>
    </w:p>
    <w:p w:rsidR="00553C8F" w:rsidRPr="00FB3E4D" w:rsidRDefault="00C54C5C" w:rsidP="00136157">
      <w:pPr>
        <w:jc w:val="both"/>
        <w:rPr>
          <w:rFonts w:ascii="Candara" w:hAnsi="Candara"/>
          <w:sz w:val="20"/>
        </w:rPr>
      </w:pPr>
      <w:r w:rsidRPr="00FB3E4D">
        <w:rPr>
          <w:rFonts w:ascii="Candara" w:hAnsi="Candara"/>
          <w:sz w:val="20"/>
        </w:rPr>
        <w:t>¿Por qué está Involucrado el Ministerio de Finanzas Públicas?</w:t>
      </w:r>
    </w:p>
    <w:p w:rsidR="003E7A3F" w:rsidRPr="00FB3E4D" w:rsidRDefault="003E7A3F" w:rsidP="003E7A3F">
      <w:pPr>
        <w:pStyle w:val="NormalWeb"/>
        <w:spacing w:before="0" w:beforeAutospacing="0" w:after="0" w:afterAutospacing="0"/>
        <w:rPr>
          <w:rFonts w:ascii="Candara" w:eastAsiaTheme="minorHAnsi" w:hAnsi="Candara" w:cstheme="minorBidi"/>
          <w:sz w:val="20"/>
          <w:szCs w:val="22"/>
          <w:lang w:eastAsia="en-US"/>
        </w:rPr>
      </w:pPr>
    </w:p>
    <w:p w:rsidR="00C54C5C" w:rsidRPr="00FB3E4D" w:rsidRDefault="00C54C5C" w:rsidP="00E76082">
      <w:pPr>
        <w:jc w:val="both"/>
        <w:rPr>
          <w:rFonts w:ascii="Candara" w:hAnsi="Candara"/>
          <w:sz w:val="20"/>
        </w:rPr>
      </w:pPr>
      <w:r w:rsidRPr="00FB3E4D">
        <w:rPr>
          <w:rFonts w:ascii="Candara" w:hAnsi="Candara"/>
          <w:sz w:val="20"/>
        </w:rPr>
        <w:t xml:space="preserve">El Ministerio de Finanzas Públicas </w:t>
      </w:r>
      <w:r w:rsidR="003E7A3F" w:rsidRPr="00FB3E4D">
        <w:rPr>
          <w:rFonts w:ascii="Candara" w:hAnsi="Candara"/>
          <w:sz w:val="20"/>
        </w:rPr>
        <w:t xml:space="preserve">juega un papel importante en la formulación de políticas públicas para la gestión del cambio climático y la definición de la economía ambiental </w:t>
      </w:r>
      <w:r w:rsidRPr="00FB3E4D">
        <w:rPr>
          <w:rFonts w:ascii="Candara" w:hAnsi="Candara"/>
          <w:sz w:val="20"/>
        </w:rPr>
        <w:t xml:space="preserve">haciendo uso de los diferentes instrumentos económicos y fiscales que </w:t>
      </w:r>
      <w:r w:rsidR="003E7A3F" w:rsidRPr="00FB3E4D">
        <w:rPr>
          <w:rFonts w:ascii="Candara" w:hAnsi="Candara"/>
          <w:sz w:val="20"/>
        </w:rPr>
        <w:t>dispone,</w:t>
      </w:r>
      <w:r w:rsidRPr="00FB3E4D">
        <w:rPr>
          <w:rFonts w:ascii="Candara" w:hAnsi="Candara"/>
          <w:sz w:val="20"/>
        </w:rPr>
        <w:t xml:space="preserve"> </w:t>
      </w:r>
      <w:r w:rsidR="003E7A3F" w:rsidRPr="00FB3E4D">
        <w:rPr>
          <w:rFonts w:ascii="Candara" w:hAnsi="Candara"/>
          <w:sz w:val="20"/>
        </w:rPr>
        <w:t xml:space="preserve">así como </w:t>
      </w:r>
      <w:r w:rsidRPr="00FB3E4D">
        <w:rPr>
          <w:rFonts w:ascii="Candara" w:hAnsi="Candara"/>
          <w:sz w:val="20"/>
        </w:rPr>
        <w:t xml:space="preserve">por su ámbito de </w:t>
      </w:r>
      <w:r w:rsidR="003E7A3F" w:rsidRPr="00FB3E4D">
        <w:rPr>
          <w:rFonts w:ascii="Candara" w:hAnsi="Candara"/>
          <w:sz w:val="20"/>
        </w:rPr>
        <w:t xml:space="preserve">competencia al poder eficiente los recursos del estado y </w:t>
      </w:r>
      <w:r w:rsidRPr="00FB3E4D">
        <w:rPr>
          <w:rFonts w:ascii="Candara" w:hAnsi="Candara"/>
          <w:sz w:val="20"/>
        </w:rPr>
        <w:t xml:space="preserve"> consciente de la vulnerabilidad del país ante el cambio climático y el acelerado deterioro de los recursos naturales, ha decidido actuar y buscar diferentes soluciones para reducir el daño ambiental. Las acciones estratégicas que se contemplan son: </w:t>
      </w:r>
      <w:r w:rsidR="001B1A14" w:rsidRPr="00FB3E4D">
        <w:rPr>
          <w:rFonts w:ascii="Candara" w:hAnsi="Candara"/>
          <w:sz w:val="20"/>
        </w:rPr>
        <w:t xml:space="preserve"> </w:t>
      </w:r>
    </w:p>
    <w:p w:rsidR="00454C51" w:rsidRPr="00FB3E4D" w:rsidRDefault="00454C51" w:rsidP="00E76082">
      <w:pPr>
        <w:pStyle w:val="Prrafodelista"/>
        <w:numPr>
          <w:ilvl w:val="0"/>
          <w:numId w:val="1"/>
        </w:numPr>
        <w:jc w:val="both"/>
        <w:rPr>
          <w:rFonts w:ascii="Candara" w:hAnsi="Candara"/>
          <w:sz w:val="20"/>
        </w:rPr>
      </w:pPr>
      <w:r w:rsidRPr="00FB3E4D">
        <w:rPr>
          <w:rFonts w:ascii="Candara" w:hAnsi="Candara"/>
          <w:sz w:val="20"/>
        </w:rPr>
        <w:t xml:space="preserve">Activar la economía y explotar todas las oportunidades </w:t>
      </w:r>
      <w:r w:rsidR="00FE215A" w:rsidRPr="00FB3E4D">
        <w:rPr>
          <w:rFonts w:ascii="Candara" w:hAnsi="Candara"/>
          <w:sz w:val="20"/>
        </w:rPr>
        <w:t>para reducir el daño ambiental</w:t>
      </w:r>
    </w:p>
    <w:p w:rsidR="00FE215A" w:rsidRPr="00FB3E4D" w:rsidRDefault="00FE215A" w:rsidP="00E76082">
      <w:pPr>
        <w:pStyle w:val="Prrafodelista"/>
        <w:numPr>
          <w:ilvl w:val="0"/>
          <w:numId w:val="1"/>
        </w:numPr>
        <w:jc w:val="both"/>
        <w:rPr>
          <w:rFonts w:ascii="Candara" w:hAnsi="Candara"/>
          <w:sz w:val="20"/>
        </w:rPr>
      </w:pPr>
      <w:r w:rsidRPr="00FB3E4D">
        <w:rPr>
          <w:rFonts w:ascii="Candara" w:hAnsi="Candara"/>
          <w:sz w:val="20"/>
        </w:rPr>
        <w:t>Movilizar inversi</w:t>
      </w:r>
      <w:r w:rsidR="00CC1A9E" w:rsidRPr="00FB3E4D">
        <w:rPr>
          <w:rFonts w:ascii="Candara" w:hAnsi="Candara"/>
          <w:sz w:val="20"/>
        </w:rPr>
        <w:t>ón privada y tecnología limpia.</w:t>
      </w:r>
    </w:p>
    <w:p w:rsidR="00FE215A" w:rsidRPr="00FB3E4D" w:rsidRDefault="00FE215A" w:rsidP="00E76082">
      <w:pPr>
        <w:pStyle w:val="Prrafodelista"/>
        <w:numPr>
          <w:ilvl w:val="0"/>
          <w:numId w:val="1"/>
        </w:numPr>
        <w:jc w:val="both"/>
        <w:rPr>
          <w:rFonts w:ascii="Candara" w:hAnsi="Candara"/>
          <w:sz w:val="20"/>
        </w:rPr>
      </w:pPr>
      <w:r w:rsidRPr="00FB3E4D">
        <w:rPr>
          <w:rFonts w:ascii="Candara" w:hAnsi="Candara"/>
          <w:sz w:val="20"/>
        </w:rPr>
        <w:t>Apoyar el cumplimiento de los Acuerdos Internacionales “NDC”</w:t>
      </w:r>
      <w:r w:rsidR="00CC1A9E" w:rsidRPr="00FB3E4D">
        <w:rPr>
          <w:rFonts w:ascii="Candara" w:hAnsi="Candara"/>
          <w:sz w:val="20"/>
        </w:rPr>
        <w:t xml:space="preserve"> (Contribuciones previstas y determinadas a nivel Nacional)</w:t>
      </w:r>
    </w:p>
    <w:p w:rsidR="00FE215A" w:rsidRPr="00FB3E4D" w:rsidRDefault="00FE215A" w:rsidP="00465D3B">
      <w:pPr>
        <w:pStyle w:val="Prrafodelista"/>
        <w:numPr>
          <w:ilvl w:val="0"/>
          <w:numId w:val="1"/>
        </w:numPr>
        <w:jc w:val="both"/>
        <w:rPr>
          <w:rFonts w:ascii="Candara" w:hAnsi="Candara"/>
          <w:sz w:val="20"/>
        </w:rPr>
      </w:pPr>
      <w:r w:rsidRPr="00FB3E4D">
        <w:rPr>
          <w:rFonts w:ascii="Candara" w:hAnsi="Candara"/>
          <w:sz w:val="20"/>
        </w:rPr>
        <w:t>Diseñar política de Estado que lleven al cambio de hábito</w:t>
      </w:r>
      <w:r w:rsidR="0001774A" w:rsidRPr="00FB3E4D">
        <w:rPr>
          <w:rFonts w:ascii="Candara" w:hAnsi="Candara"/>
          <w:sz w:val="20"/>
        </w:rPr>
        <w:t>s en la población guatemalteca.</w:t>
      </w:r>
    </w:p>
    <w:p w:rsidR="00FE215A" w:rsidRPr="00FB3E4D" w:rsidRDefault="00FE215A" w:rsidP="00465D3B">
      <w:pPr>
        <w:pStyle w:val="Prrafodelista"/>
        <w:numPr>
          <w:ilvl w:val="0"/>
          <w:numId w:val="1"/>
        </w:numPr>
        <w:jc w:val="both"/>
        <w:rPr>
          <w:rFonts w:ascii="Candara" w:hAnsi="Candara"/>
          <w:sz w:val="20"/>
        </w:rPr>
      </w:pPr>
      <w:r w:rsidRPr="00FB3E4D">
        <w:rPr>
          <w:rFonts w:ascii="Candara" w:hAnsi="Candara"/>
          <w:sz w:val="20"/>
        </w:rPr>
        <w:t>Mejorar e incrementar la calidad del gasto público.</w:t>
      </w:r>
    </w:p>
    <w:p w:rsidR="0001774A" w:rsidRPr="00FB3E4D" w:rsidRDefault="00C54C5C" w:rsidP="00153D02">
      <w:pPr>
        <w:pStyle w:val="Prrafodelista"/>
        <w:numPr>
          <w:ilvl w:val="0"/>
          <w:numId w:val="1"/>
        </w:numPr>
        <w:jc w:val="both"/>
        <w:rPr>
          <w:rFonts w:ascii="Candara" w:hAnsi="Candara"/>
          <w:sz w:val="20"/>
        </w:rPr>
      </w:pPr>
      <w:r w:rsidRPr="00FB3E4D">
        <w:rPr>
          <w:rFonts w:ascii="Candara" w:hAnsi="Candara"/>
          <w:sz w:val="20"/>
        </w:rPr>
        <w:t xml:space="preserve">Fijar normas y procedimientos operativos relacionados con el sistema de contrataciones y adquisiciones del Estado para que se prioricen las compras de productos </w:t>
      </w:r>
      <w:r w:rsidR="0001774A" w:rsidRPr="00FB3E4D">
        <w:rPr>
          <w:rFonts w:ascii="Candara" w:hAnsi="Candara"/>
          <w:sz w:val="20"/>
        </w:rPr>
        <w:t>o servicios bajo criterios ambientales.</w:t>
      </w:r>
    </w:p>
    <w:p w:rsidR="00C54C5C" w:rsidRDefault="00C54C5C" w:rsidP="00465D3B">
      <w:pPr>
        <w:pStyle w:val="Prrafodelista"/>
        <w:numPr>
          <w:ilvl w:val="0"/>
          <w:numId w:val="1"/>
        </w:numPr>
        <w:jc w:val="both"/>
        <w:rPr>
          <w:rFonts w:ascii="Candara" w:hAnsi="Candara"/>
          <w:sz w:val="20"/>
        </w:rPr>
      </w:pPr>
      <w:r w:rsidRPr="00FB3E4D">
        <w:rPr>
          <w:rFonts w:ascii="Candara" w:hAnsi="Candara"/>
          <w:sz w:val="20"/>
        </w:rPr>
        <w:t xml:space="preserve">Acceso a fuentes de financiamiento innovadoras que priorizan el tema de adaptación y mitigación al cambio climático. </w:t>
      </w:r>
    </w:p>
    <w:p w:rsidR="00B711F4" w:rsidRPr="00B711F4" w:rsidRDefault="00B711F4" w:rsidP="00B711F4">
      <w:pPr>
        <w:pStyle w:val="Prrafodelista"/>
        <w:jc w:val="both"/>
        <w:rPr>
          <w:rFonts w:ascii="Candara" w:hAnsi="Candara"/>
          <w:sz w:val="20"/>
        </w:rPr>
      </w:pPr>
    </w:p>
    <w:p w:rsidR="00C54C5C" w:rsidRPr="00FB3E4D" w:rsidRDefault="00C54C5C" w:rsidP="00465D3B">
      <w:pPr>
        <w:pStyle w:val="Prrafodelista"/>
        <w:numPr>
          <w:ilvl w:val="0"/>
          <w:numId w:val="2"/>
        </w:numPr>
        <w:jc w:val="both"/>
        <w:rPr>
          <w:rFonts w:ascii="Candara" w:hAnsi="Candara"/>
          <w:sz w:val="20"/>
        </w:rPr>
      </w:pPr>
      <w:r w:rsidRPr="00FB3E4D">
        <w:rPr>
          <w:rFonts w:ascii="Candara" w:hAnsi="Candara"/>
          <w:sz w:val="20"/>
        </w:rPr>
        <w:t>¿Qué es</w:t>
      </w:r>
      <w:r w:rsidR="00D62DC0" w:rsidRPr="00FB3E4D">
        <w:rPr>
          <w:rFonts w:ascii="Candara" w:hAnsi="Candara"/>
          <w:sz w:val="20"/>
        </w:rPr>
        <w:t xml:space="preserve"> la Estrategia de Economía Ambiental</w:t>
      </w:r>
      <w:r w:rsidRPr="00FB3E4D">
        <w:rPr>
          <w:rFonts w:ascii="Candara" w:hAnsi="Candara"/>
          <w:sz w:val="20"/>
        </w:rPr>
        <w:t>?</w:t>
      </w:r>
    </w:p>
    <w:p w:rsidR="00C54C5C" w:rsidRPr="00FB3E4D" w:rsidRDefault="00D62DC0" w:rsidP="00C54C5C">
      <w:pPr>
        <w:jc w:val="both"/>
        <w:rPr>
          <w:rFonts w:ascii="Candara" w:hAnsi="Candara"/>
          <w:sz w:val="20"/>
        </w:rPr>
      </w:pPr>
      <w:r w:rsidRPr="00FB3E4D">
        <w:rPr>
          <w:rFonts w:ascii="Candara" w:hAnsi="Candara"/>
          <w:sz w:val="20"/>
        </w:rPr>
        <w:t>E</w:t>
      </w:r>
      <w:r w:rsidR="00C54C5C" w:rsidRPr="00FB3E4D">
        <w:rPr>
          <w:rFonts w:ascii="Candara" w:hAnsi="Candara"/>
          <w:sz w:val="20"/>
        </w:rPr>
        <w:t xml:space="preserve">s una iniciativa liderada por el Ministerio de Finanzas Públicas que busca generar amplias discusiones multisectoriales sobre posibles soluciones a las </w:t>
      </w:r>
      <w:r w:rsidR="0062095D" w:rsidRPr="00FB3E4D">
        <w:rPr>
          <w:rFonts w:ascii="Candara" w:hAnsi="Candara"/>
          <w:sz w:val="20"/>
        </w:rPr>
        <w:t xml:space="preserve">problemáticas derivadas de los altos niveles de degradación ambiental en el país, por medio de un conjunto de acciones balanceadas definidas por medio de ejes estratégicos, encaminados a impulsar cambio de conductas en la población bajo aspectos económicos, sociales y ambientales. </w:t>
      </w:r>
    </w:p>
    <w:p w:rsidR="009B1C2A" w:rsidRPr="00FB3E4D" w:rsidRDefault="003E1250" w:rsidP="002342ED">
      <w:pPr>
        <w:pStyle w:val="Prrafodelista"/>
        <w:numPr>
          <w:ilvl w:val="0"/>
          <w:numId w:val="2"/>
        </w:numPr>
        <w:jc w:val="both"/>
        <w:rPr>
          <w:rFonts w:ascii="Candara" w:hAnsi="Candara"/>
          <w:sz w:val="20"/>
        </w:rPr>
      </w:pPr>
      <w:r w:rsidRPr="00FB3E4D">
        <w:rPr>
          <w:rFonts w:ascii="Candara" w:hAnsi="Candara"/>
          <w:sz w:val="20"/>
        </w:rPr>
        <w:t>¿Por qué se está haciendo?</w:t>
      </w:r>
    </w:p>
    <w:p w:rsidR="00087A9A" w:rsidRPr="00FB3E4D" w:rsidRDefault="00087A9A" w:rsidP="002342ED">
      <w:pPr>
        <w:shd w:val="clear" w:color="auto" w:fill="FFFFFF"/>
        <w:spacing w:after="270" w:line="240" w:lineRule="auto"/>
        <w:jc w:val="both"/>
        <w:rPr>
          <w:rFonts w:ascii="Candara" w:hAnsi="Candara"/>
          <w:sz w:val="20"/>
        </w:rPr>
      </w:pPr>
      <w:r w:rsidRPr="00FB3E4D">
        <w:rPr>
          <w:rFonts w:ascii="Candara" w:hAnsi="Candara"/>
          <w:sz w:val="20"/>
        </w:rPr>
        <w:t xml:space="preserve">Para buscar soluciones de forma integral a la problemática ambiental que afecta a el país y que aumenta la vulnerabilidad y el riesgo de todos los sectores económicos </w:t>
      </w:r>
      <w:r w:rsidR="001048BA" w:rsidRPr="00FB3E4D">
        <w:rPr>
          <w:rFonts w:ascii="Candara" w:hAnsi="Candara"/>
          <w:sz w:val="20"/>
        </w:rPr>
        <w:t xml:space="preserve">y sociales. </w:t>
      </w:r>
    </w:p>
    <w:p w:rsidR="00C54C5C" w:rsidRPr="00FB3E4D" w:rsidRDefault="00C54C5C" w:rsidP="00C54C5C">
      <w:pPr>
        <w:pStyle w:val="Prrafodelista"/>
        <w:numPr>
          <w:ilvl w:val="0"/>
          <w:numId w:val="2"/>
        </w:numPr>
        <w:rPr>
          <w:rFonts w:ascii="Candara" w:hAnsi="Candara"/>
          <w:sz w:val="20"/>
        </w:rPr>
      </w:pPr>
      <w:r w:rsidRPr="00FB3E4D">
        <w:rPr>
          <w:rFonts w:ascii="Candara" w:hAnsi="Candara"/>
          <w:sz w:val="20"/>
        </w:rPr>
        <w:t>¿Qué instituciones apoyan la Estrategia de Economía Ambiental?</w:t>
      </w:r>
    </w:p>
    <w:p w:rsidR="00553C8F" w:rsidRPr="00FB3E4D" w:rsidRDefault="00C54C5C" w:rsidP="00C54C5C">
      <w:pPr>
        <w:rPr>
          <w:rFonts w:ascii="Candara" w:hAnsi="Candara"/>
          <w:sz w:val="20"/>
        </w:rPr>
      </w:pPr>
      <w:r w:rsidRPr="00FB3E4D">
        <w:rPr>
          <w:rFonts w:ascii="Candara" w:hAnsi="Candara"/>
          <w:sz w:val="20"/>
        </w:rPr>
        <w:t>Este esfuerzo liderado por el Ministerio de Finanzas Públicas, cuenta con el apoyo de diferentes instituciones del sector público, privado, academia, cooperación internacional y Organizaciones No Gubernamentales (ONG</w:t>
      </w:r>
      <w:r w:rsidR="00136157" w:rsidRPr="00FB3E4D">
        <w:rPr>
          <w:rFonts w:ascii="Candara" w:hAnsi="Candara"/>
          <w:sz w:val="20"/>
        </w:rPr>
        <w:t xml:space="preserve">), que han aportado su experiencia </w:t>
      </w:r>
      <w:r w:rsidRPr="00FB3E4D">
        <w:rPr>
          <w:rFonts w:ascii="Candara" w:hAnsi="Candara"/>
          <w:sz w:val="20"/>
        </w:rPr>
        <w:t>en las diferentes mesas de trabajo que se han creado</w:t>
      </w:r>
      <w:r w:rsidR="003E1250" w:rsidRPr="00FB3E4D">
        <w:rPr>
          <w:rFonts w:ascii="Candara" w:hAnsi="Candara"/>
          <w:sz w:val="20"/>
        </w:rPr>
        <w:t xml:space="preserve"> alrededor de los distintos ejes. </w:t>
      </w:r>
      <w:r w:rsidRPr="00FB3E4D">
        <w:rPr>
          <w:rFonts w:ascii="Candara" w:hAnsi="Candara"/>
          <w:sz w:val="20"/>
        </w:rPr>
        <w:t xml:space="preserve"> </w:t>
      </w:r>
    </w:p>
    <w:p w:rsidR="00921C45" w:rsidRPr="00FB3E4D" w:rsidRDefault="00921C45" w:rsidP="00C54C5C">
      <w:pPr>
        <w:rPr>
          <w:rFonts w:ascii="Candara" w:hAnsi="Candara"/>
          <w:sz w:val="20"/>
        </w:rPr>
      </w:pPr>
    </w:p>
    <w:p w:rsidR="00921C45" w:rsidRPr="00FB3E4D" w:rsidRDefault="00921C45" w:rsidP="00921C45">
      <w:pPr>
        <w:pStyle w:val="Prrafodelista"/>
        <w:numPr>
          <w:ilvl w:val="0"/>
          <w:numId w:val="2"/>
        </w:numPr>
        <w:rPr>
          <w:rFonts w:ascii="Candara" w:hAnsi="Candara"/>
          <w:sz w:val="20"/>
        </w:rPr>
      </w:pPr>
      <w:r w:rsidRPr="00FB3E4D">
        <w:rPr>
          <w:rFonts w:ascii="Candara" w:hAnsi="Candara"/>
          <w:sz w:val="20"/>
        </w:rPr>
        <w:t>Ejes temáticos de la Estrategia</w:t>
      </w:r>
      <w:r w:rsidR="00136157" w:rsidRPr="00FB3E4D">
        <w:rPr>
          <w:rFonts w:ascii="Candara" w:hAnsi="Candara"/>
          <w:sz w:val="20"/>
        </w:rPr>
        <w:t xml:space="preserve"> de Economía Ambiental </w:t>
      </w:r>
    </w:p>
    <w:p w:rsidR="00921C45" w:rsidRDefault="00921C45" w:rsidP="00921C45">
      <w:pPr>
        <w:pStyle w:val="Prrafodelista"/>
        <w:rPr>
          <w:rFonts w:ascii="Candara" w:hAnsi="Candara"/>
          <w:sz w:val="20"/>
        </w:rPr>
      </w:pPr>
    </w:p>
    <w:p w:rsidR="00B711F4" w:rsidRDefault="00B711F4" w:rsidP="00921C45">
      <w:pPr>
        <w:pStyle w:val="Prrafodelista"/>
        <w:rPr>
          <w:rFonts w:ascii="Candara" w:hAnsi="Candara"/>
          <w:sz w:val="20"/>
        </w:rPr>
      </w:pPr>
    </w:p>
    <w:p w:rsidR="00B711F4" w:rsidRPr="00FB3E4D" w:rsidRDefault="00B711F4" w:rsidP="00921C45">
      <w:pPr>
        <w:pStyle w:val="Prrafodelista"/>
        <w:rPr>
          <w:rFonts w:ascii="Candara" w:hAnsi="Candara"/>
          <w:sz w:val="20"/>
        </w:rPr>
      </w:pPr>
    </w:p>
    <w:p w:rsidR="00921C45" w:rsidRPr="00FB3E4D" w:rsidRDefault="00921C45" w:rsidP="00921C45">
      <w:pPr>
        <w:pStyle w:val="Prrafodelista"/>
        <w:rPr>
          <w:rFonts w:ascii="Candara" w:hAnsi="Candara"/>
          <w:sz w:val="20"/>
        </w:rPr>
      </w:pPr>
    </w:p>
    <w:tbl>
      <w:tblPr>
        <w:tblStyle w:val="Tablaconcuadrcula"/>
        <w:tblW w:w="10632" w:type="dxa"/>
        <w:tblInd w:w="-714" w:type="dxa"/>
        <w:tblLook w:val="04A0" w:firstRow="1" w:lastRow="0" w:firstColumn="1" w:lastColumn="0" w:noHBand="0" w:noVBand="1"/>
      </w:tblPr>
      <w:tblGrid>
        <w:gridCol w:w="5525"/>
        <w:gridCol w:w="5107"/>
      </w:tblGrid>
      <w:tr w:rsidR="00136157" w:rsidRPr="00FB3E4D" w:rsidTr="00136157">
        <w:trPr>
          <w:trHeight w:val="514"/>
        </w:trPr>
        <w:tc>
          <w:tcPr>
            <w:tcW w:w="5525" w:type="dxa"/>
          </w:tcPr>
          <w:p w:rsidR="00136157" w:rsidRPr="00FB3E4D" w:rsidRDefault="00136157" w:rsidP="00136157">
            <w:pPr>
              <w:pStyle w:val="Prrafodelista"/>
              <w:ind w:left="0"/>
              <w:jc w:val="center"/>
              <w:rPr>
                <w:rFonts w:ascii="Candara" w:hAnsi="Candara"/>
                <w:sz w:val="20"/>
              </w:rPr>
            </w:pPr>
            <w:r w:rsidRPr="00FB3E4D">
              <w:rPr>
                <w:rFonts w:ascii="Candara" w:hAnsi="Candara"/>
                <w:sz w:val="20"/>
              </w:rPr>
              <w:lastRenderedPageBreak/>
              <w:t>Mitigación</w:t>
            </w:r>
          </w:p>
        </w:tc>
        <w:tc>
          <w:tcPr>
            <w:tcW w:w="5107" w:type="dxa"/>
          </w:tcPr>
          <w:p w:rsidR="00136157" w:rsidRPr="00FB3E4D" w:rsidRDefault="00136157" w:rsidP="00136157">
            <w:pPr>
              <w:pStyle w:val="Prrafodelista"/>
              <w:ind w:left="0"/>
              <w:jc w:val="center"/>
              <w:rPr>
                <w:rFonts w:ascii="Candara" w:hAnsi="Candara"/>
                <w:sz w:val="20"/>
              </w:rPr>
            </w:pPr>
            <w:r w:rsidRPr="00FB3E4D">
              <w:rPr>
                <w:rFonts w:ascii="Candara" w:hAnsi="Candara"/>
                <w:sz w:val="20"/>
              </w:rPr>
              <w:t>Adaptación</w:t>
            </w: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Ley de cambio climático y sus reglamentos</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rPr>
                <w:rFonts w:ascii="Candara" w:hAnsi="Candara"/>
                <w:sz w:val="20"/>
              </w:rPr>
            </w:pPr>
            <w:r w:rsidRPr="00FB3E4D">
              <w:rPr>
                <w:rFonts w:ascii="Candara" w:hAnsi="Candara"/>
                <w:sz w:val="20"/>
              </w:rPr>
              <w:t>Capacidad de respuesta y Fondo de emergencia</w:t>
            </w:r>
          </w:p>
          <w:p w:rsidR="00136157" w:rsidRPr="00FB3E4D" w:rsidRDefault="00136157" w:rsidP="00921C45">
            <w:pPr>
              <w:pStyle w:val="Prrafodelista"/>
              <w:ind w:left="0"/>
              <w:rPr>
                <w:rFonts w:ascii="Candara" w:hAnsi="Candara"/>
                <w:sz w:val="20"/>
              </w:rPr>
            </w:pP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Contrataciones públicas sostenibles y mejores prácticas</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jc w:val="both"/>
              <w:rPr>
                <w:rFonts w:ascii="Candara" w:hAnsi="Candara"/>
                <w:sz w:val="20"/>
              </w:rPr>
            </w:pPr>
            <w:r w:rsidRPr="00FB3E4D">
              <w:rPr>
                <w:rFonts w:ascii="Candara" w:hAnsi="Candara"/>
                <w:sz w:val="20"/>
              </w:rPr>
              <w:t>Investigación académica en sistemas agrícolas de adaptación</w:t>
            </w:r>
          </w:p>
          <w:p w:rsidR="00136157" w:rsidRPr="00FB3E4D" w:rsidRDefault="00136157" w:rsidP="00921C45">
            <w:pPr>
              <w:pStyle w:val="Prrafodelista"/>
              <w:ind w:left="0"/>
              <w:rPr>
                <w:rFonts w:ascii="Candara" w:hAnsi="Candara"/>
                <w:sz w:val="20"/>
              </w:rPr>
            </w:pP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Impositivos tributarios y cambio de hábitos</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jc w:val="both"/>
              <w:rPr>
                <w:rFonts w:ascii="Candara" w:hAnsi="Candara"/>
                <w:sz w:val="20"/>
              </w:rPr>
            </w:pPr>
            <w:r w:rsidRPr="00FB3E4D">
              <w:rPr>
                <w:rFonts w:ascii="Candara" w:hAnsi="Candara"/>
                <w:sz w:val="20"/>
              </w:rPr>
              <w:t>Estrategia de inversión pública bajo aspectos climáticos</w:t>
            </w:r>
          </w:p>
          <w:p w:rsidR="00136157" w:rsidRPr="00FB3E4D" w:rsidRDefault="00136157" w:rsidP="00921C45">
            <w:pPr>
              <w:pStyle w:val="Prrafodelista"/>
              <w:ind w:left="0"/>
              <w:rPr>
                <w:rFonts w:ascii="Candara" w:hAnsi="Candara"/>
                <w:sz w:val="20"/>
              </w:rPr>
            </w:pP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Incentivos para emprendimientos verdes</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jc w:val="both"/>
              <w:rPr>
                <w:rFonts w:ascii="Candara" w:hAnsi="Candara"/>
                <w:sz w:val="20"/>
              </w:rPr>
            </w:pPr>
            <w:r w:rsidRPr="00FB3E4D">
              <w:rPr>
                <w:rFonts w:ascii="Candara" w:hAnsi="Candara"/>
                <w:sz w:val="20"/>
              </w:rPr>
              <w:t>Acceso a fuentes verdes de financiamiento internacional</w:t>
            </w:r>
          </w:p>
          <w:p w:rsidR="00136157" w:rsidRPr="00FB3E4D" w:rsidRDefault="00136157" w:rsidP="00921C45">
            <w:pPr>
              <w:pStyle w:val="Prrafodelista"/>
              <w:ind w:left="0"/>
              <w:rPr>
                <w:rFonts w:ascii="Candara" w:hAnsi="Candara"/>
                <w:sz w:val="20"/>
              </w:rPr>
            </w:pP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Incentivos para energía renovables / vehículos limpios</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jc w:val="both"/>
              <w:rPr>
                <w:rFonts w:ascii="Candara" w:hAnsi="Candara"/>
                <w:sz w:val="20"/>
              </w:rPr>
            </w:pPr>
            <w:r w:rsidRPr="00FB3E4D">
              <w:rPr>
                <w:rFonts w:ascii="Candara" w:hAnsi="Candara"/>
                <w:sz w:val="20"/>
              </w:rPr>
              <w:t>Etiquetado del gasto público que considere aspectos del clima</w:t>
            </w:r>
          </w:p>
          <w:p w:rsidR="00136157" w:rsidRPr="00FB3E4D" w:rsidRDefault="00136157" w:rsidP="00921C45">
            <w:pPr>
              <w:pStyle w:val="Prrafodelista"/>
              <w:ind w:left="0"/>
              <w:rPr>
                <w:rFonts w:ascii="Candara" w:hAnsi="Candara"/>
                <w:sz w:val="20"/>
              </w:rPr>
            </w:pP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Gestión integral del agua bajo aspectos de economía ambiental</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jc w:val="both"/>
              <w:rPr>
                <w:rFonts w:ascii="Candara" w:hAnsi="Candara"/>
                <w:sz w:val="20"/>
              </w:rPr>
            </w:pPr>
            <w:r w:rsidRPr="00FB3E4D">
              <w:rPr>
                <w:rFonts w:ascii="Candara" w:hAnsi="Candara"/>
                <w:sz w:val="20"/>
              </w:rPr>
              <w:t>Regularización de bienes del Estado</w:t>
            </w:r>
          </w:p>
          <w:p w:rsidR="00136157" w:rsidRPr="00FB3E4D" w:rsidRDefault="00136157" w:rsidP="00921C45">
            <w:pPr>
              <w:pStyle w:val="Prrafodelista"/>
              <w:ind w:left="0"/>
              <w:rPr>
                <w:rFonts w:ascii="Candara" w:hAnsi="Candara"/>
                <w:sz w:val="20"/>
              </w:rPr>
            </w:pPr>
          </w:p>
        </w:tc>
      </w:tr>
      <w:tr w:rsidR="00136157" w:rsidRPr="00FB3E4D" w:rsidTr="00136157">
        <w:tc>
          <w:tcPr>
            <w:tcW w:w="5525" w:type="dxa"/>
          </w:tcPr>
          <w:p w:rsidR="00136157" w:rsidRPr="00FB3E4D" w:rsidRDefault="00136157" w:rsidP="00136157">
            <w:pPr>
              <w:rPr>
                <w:rFonts w:ascii="Candara" w:hAnsi="Candara"/>
                <w:sz w:val="20"/>
              </w:rPr>
            </w:pPr>
            <w:r w:rsidRPr="00FB3E4D">
              <w:rPr>
                <w:rFonts w:ascii="Candara" w:hAnsi="Candara"/>
                <w:sz w:val="20"/>
              </w:rPr>
              <w:t>Ley de responsabilidad extendida empresarial</w:t>
            </w:r>
          </w:p>
          <w:p w:rsidR="00136157" w:rsidRPr="00FB3E4D" w:rsidRDefault="00136157" w:rsidP="00921C45">
            <w:pPr>
              <w:pStyle w:val="Prrafodelista"/>
              <w:ind w:left="0"/>
              <w:rPr>
                <w:rFonts w:ascii="Candara" w:hAnsi="Candara"/>
                <w:sz w:val="20"/>
              </w:rPr>
            </w:pPr>
          </w:p>
        </w:tc>
        <w:tc>
          <w:tcPr>
            <w:tcW w:w="5107" w:type="dxa"/>
          </w:tcPr>
          <w:p w:rsidR="00136157" w:rsidRPr="00FB3E4D" w:rsidRDefault="00136157" w:rsidP="00136157">
            <w:pPr>
              <w:jc w:val="both"/>
              <w:rPr>
                <w:rFonts w:ascii="Candara" w:hAnsi="Candara"/>
                <w:sz w:val="20"/>
              </w:rPr>
            </w:pPr>
            <w:r w:rsidRPr="00FB3E4D">
              <w:rPr>
                <w:rFonts w:ascii="Candara" w:hAnsi="Candara"/>
                <w:sz w:val="20"/>
              </w:rPr>
              <w:t>Biodiversidad y áreas protegidas</w:t>
            </w:r>
          </w:p>
          <w:p w:rsidR="00136157" w:rsidRPr="00FB3E4D" w:rsidRDefault="00136157" w:rsidP="00921C45">
            <w:pPr>
              <w:pStyle w:val="Prrafodelista"/>
              <w:ind w:left="0"/>
              <w:rPr>
                <w:rFonts w:ascii="Candara" w:hAnsi="Candara"/>
                <w:sz w:val="20"/>
              </w:rPr>
            </w:pPr>
          </w:p>
        </w:tc>
      </w:tr>
    </w:tbl>
    <w:p w:rsidR="001048BA" w:rsidRPr="00FB3E4D" w:rsidRDefault="001048BA" w:rsidP="001048BA">
      <w:pPr>
        <w:rPr>
          <w:rFonts w:ascii="Candara" w:hAnsi="Candara"/>
          <w:sz w:val="20"/>
        </w:rPr>
      </w:pPr>
    </w:p>
    <w:p w:rsidR="00E9026E" w:rsidRPr="00D275C1" w:rsidRDefault="005111BF" w:rsidP="001048BA">
      <w:pPr>
        <w:tabs>
          <w:tab w:val="left" w:pos="1290"/>
        </w:tabs>
        <w:rPr>
          <w:rFonts w:ascii="Candara" w:hAnsi="Candara"/>
          <w:b/>
          <w:sz w:val="20"/>
        </w:rPr>
      </w:pPr>
      <w:r w:rsidRPr="00D275C1">
        <w:rPr>
          <w:rFonts w:ascii="Candara" w:hAnsi="Candara"/>
          <w:b/>
          <w:sz w:val="20"/>
        </w:rPr>
        <w:t>Mitigación</w:t>
      </w:r>
    </w:p>
    <w:p w:rsidR="001048BA" w:rsidRPr="00FB3E4D" w:rsidRDefault="001048BA" w:rsidP="005A6567">
      <w:pPr>
        <w:pStyle w:val="Prrafodelista"/>
        <w:numPr>
          <w:ilvl w:val="0"/>
          <w:numId w:val="11"/>
        </w:numPr>
        <w:tabs>
          <w:tab w:val="left" w:pos="1290"/>
        </w:tabs>
        <w:rPr>
          <w:rFonts w:ascii="Candara" w:hAnsi="Candara"/>
          <w:sz w:val="20"/>
        </w:rPr>
      </w:pPr>
      <w:r w:rsidRPr="00FB3E4D">
        <w:rPr>
          <w:rFonts w:ascii="Candara" w:hAnsi="Candara"/>
          <w:sz w:val="20"/>
        </w:rPr>
        <w:t>Ley de cambio climático y sus reglamentos:</w:t>
      </w:r>
      <w:r w:rsidR="001B1A14" w:rsidRPr="00FB3E4D">
        <w:rPr>
          <w:rFonts w:ascii="Candara" w:hAnsi="Candara"/>
          <w:sz w:val="20"/>
        </w:rPr>
        <w:t xml:space="preserve"> </w:t>
      </w:r>
      <w:r w:rsidRPr="00FB3E4D">
        <w:rPr>
          <w:rFonts w:ascii="Candara" w:hAnsi="Candara"/>
          <w:sz w:val="20"/>
        </w:rPr>
        <w:t xml:space="preserve"> </w:t>
      </w:r>
      <w:r w:rsidR="008A1A25" w:rsidRPr="00FB3E4D">
        <w:rPr>
          <w:rFonts w:ascii="Candara" w:hAnsi="Candara"/>
          <w:sz w:val="20"/>
        </w:rPr>
        <w:t xml:space="preserve"> </w:t>
      </w:r>
    </w:p>
    <w:p w:rsidR="00654CF8" w:rsidRPr="00FB3E4D" w:rsidRDefault="00E33444" w:rsidP="0061707C">
      <w:pPr>
        <w:tabs>
          <w:tab w:val="left" w:pos="1290"/>
        </w:tabs>
        <w:jc w:val="both"/>
        <w:rPr>
          <w:rFonts w:ascii="Candara" w:hAnsi="Candara"/>
          <w:sz w:val="20"/>
        </w:rPr>
      </w:pPr>
      <w:r w:rsidRPr="00FB3E4D">
        <w:rPr>
          <w:rFonts w:ascii="Candara" w:hAnsi="Candara"/>
          <w:noProof/>
          <w:sz w:val="20"/>
        </w:rPr>
        <w:drawing>
          <wp:anchor distT="0" distB="0" distL="114300" distR="114300" simplePos="0" relativeHeight="251658240" behindDoc="0" locked="0" layoutInCell="1" allowOverlap="1" wp14:anchorId="5969776A" wp14:editId="3E170BCD">
            <wp:simplePos x="0" y="0"/>
            <wp:positionH relativeFrom="margin">
              <wp:align>left</wp:align>
            </wp:positionH>
            <wp:positionV relativeFrom="paragraph">
              <wp:posOffset>7620</wp:posOffset>
            </wp:positionV>
            <wp:extent cx="1456055" cy="22498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y-cambio-climtico-2013-1-63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6055" cy="2249805"/>
                    </a:xfrm>
                    <a:prstGeom prst="rect">
                      <a:avLst/>
                    </a:prstGeom>
                  </pic:spPr>
                </pic:pic>
              </a:graphicData>
            </a:graphic>
            <wp14:sizeRelH relativeFrom="margin">
              <wp14:pctWidth>0</wp14:pctWidth>
            </wp14:sizeRelH>
            <wp14:sizeRelV relativeFrom="margin">
              <wp14:pctHeight>0</wp14:pctHeight>
            </wp14:sizeRelV>
          </wp:anchor>
        </w:drawing>
      </w:r>
      <w:r w:rsidR="00654CF8" w:rsidRPr="00FB3E4D">
        <w:rPr>
          <w:rFonts w:ascii="Candara" w:hAnsi="Candara"/>
          <w:sz w:val="20"/>
        </w:rPr>
        <w:t xml:space="preserve">Que el Estado de Guatemala a través del Gobierno Central, entidades descentralizadas, entidades autónomas, las municipalidades, la sociedad civil organizada y la población en general adopten </w:t>
      </w:r>
      <w:r w:rsidR="00136157" w:rsidRPr="00FB3E4D">
        <w:rPr>
          <w:rFonts w:ascii="Candara" w:hAnsi="Candara"/>
          <w:sz w:val="20"/>
        </w:rPr>
        <w:t>prácticas</w:t>
      </w:r>
      <w:r w:rsidR="00654CF8" w:rsidRPr="00FB3E4D">
        <w:rPr>
          <w:rFonts w:ascii="Candara" w:hAnsi="Candara"/>
          <w:sz w:val="20"/>
        </w:rPr>
        <w:t xml:space="preserve"> que propicien condiciones para reducir la vulnerabilidad, mejoren las capacidades de adaptación y permitan desarrollar propuestas de mitigación ante los efectos del cambio climático.</w:t>
      </w:r>
    </w:p>
    <w:p w:rsidR="00E47209" w:rsidRPr="00FB3E4D" w:rsidRDefault="00E47209" w:rsidP="0061707C">
      <w:pPr>
        <w:tabs>
          <w:tab w:val="left" w:pos="1290"/>
        </w:tabs>
        <w:jc w:val="both"/>
        <w:rPr>
          <w:rFonts w:ascii="Candara" w:hAnsi="Candara"/>
          <w:sz w:val="20"/>
        </w:rPr>
      </w:pPr>
      <w:r w:rsidRPr="00FB3E4D">
        <w:rPr>
          <w:rFonts w:ascii="Candara" w:hAnsi="Candara"/>
          <w:sz w:val="20"/>
        </w:rPr>
        <w:t>En cumplimiento del mandato de la Ley de Cambio Climático y para operativizar las acciones contenidas en el Plan Nacional de Cambio Climático -PANCC-. El MINFIN ha implementado y planifica realizar acciones prioritarias para mejorar la capacidad de adaptación y reducir las emisiones de gases de efecto invernadero y apoyar en el cumplimiento de los objetivos y resultados plasmados en el NDC.</w:t>
      </w:r>
    </w:p>
    <w:p w:rsidR="00DE2055" w:rsidRPr="00FB3E4D" w:rsidRDefault="00DE2055" w:rsidP="001048BA">
      <w:pPr>
        <w:tabs>
          <w:tab w:val="left" w:pos="1290"/>
        </w:tabs>
        <w:rPr>
          <w:rFonts w:ascii="Candara" w:hAnsi="Candara"/>
          <w:sz w:val="20"/>
        </w:rPr>
      </w:pPr>
    </w:p>
    <w:p w:rsidR="00DE2055" w:rsidRPr="00FB3E4D" w:rsidRDefault="00DE2055" w:rsidP="001048BA">
      <w:pPr>
        <w:tabs>
          <w:tab w:val="left" w:pos="1290"/>
        </w:tabs>
        <w:rPr>
          <w:rFonts w:ascii="Candara" w:hAnsi="Candara"/>
          <w:sz w:val="20"/>
        </w:rPr>
      </w:pPr>
    </w:p>
    <w:p w:rsidR="005A6567" w:rsidRPr="00FB3E4D" w:rsidRDefault="00DE2055" w:rsidP="00C41DCC">
      <w:pPr>
        <w:pStyle w:val="Prrafodelista"/>
        <w:numPr>
          <w:ilvl w:val="0"/>
          <w:numId w:val="11"/>
        </w:numPr>
        <w:spacing w:after="0" w:line="240" w:lineRule="auto"/>
        <w:jc w:val="both"/>
        <w:rPr>
          <w:rFonts w:ascii="Candara" w:hAnsi="Candara"/>
          <w:sz w:val="20"/>
        </w:rPr>
      </w:pPr>
      <w:r w:rsidRPr="00FB3E4D">
        <w:rPr>
          <w:rFonts w:ascii="Candara" w:hAnsi="Candara"/>
          <w:sz w:val="20"/>
        </w:rPr>
        <w:t>Contrataciones públicas sostenibles y mejores prácticas:</w:t>
      </w:r>
      <w:r w:rsidR="00B92339" w:rsidRPr="00FB3E4D">
        <w:rPr>
          <w:rFonts w:ascii="Candara" w:hAnsi="Candara"/>
          <w:sz w:val="20"/>
        </w:rPr>
        <w:t xml:space="preserve"> </w:t>
      </w:r>
      <w:r w:rsidR="0055709F" w:rsidRPr="00FB3E4D">
        <w:rPr>
          <w:rFonts w:ascii="Candara" w:hAnsi="Candara"/>
          <w:sz w:val="20"/>
        </w:rPr>
        <w:t>En cumplimiento a las funciones conferidas por la ley, el Ministerio de Finanzas Públicas, promueve</w:t>
      </w:r>
      <w:r w:rsidR="00C41DCC" w:rsidRPr="00FB3E4D">
        <w:rPr>
          <w:rFonts w:ascii="Candara" w:hAnsi="Candara"/>
          <w:sz w:val="20"/>
        </w:rPr>
        <w:t xml:space="preserve"> la contratación </w:t>
      </w:r>
      <w:r w:rsidR="0055709F" w:rsidRPr="00FB3E4D">
        <w:rPr>
          <w:rFonts w:ascii="Candara" w:hAnsi="Candara"/>
          <w:sz w:val="20"/>
        </w:rPr>
        <w:t>pública</w:t>
      </w:r>
      <w:r w:rsidR="00C41DCC" w:rsidRPr="00FB3E4D">
        <w:rPr>
          <w:rFonts w:ascii="Candara" w:hAnsi="Candara"/>
          <w:sz w:val="20"/>
        </w:rPr>
        <w:t xml:space="preserve"> responsable por medio de la</w:t>
      </w:r>
      <w:r w:rsidR="0061707C" w:rsidRPr="00FB3E4D">
        <w:rPr>
          <w:rFonts w:ascii="Candara" w:hAnsi="Candara"/>
          <w:sz w:val="20"/>
        </w:rPr>
        <w:t xml:space="preserve"> i</w:t>
      </w:r>
      <w:r w:rsidR="00C41DCC" w:rsidRPr="00FB3E4D">
        <w:rPr>
          <w:rFonts w:ascii="Candara" w:hAnsi="Candara"/>
          <w:sz w:val="20"/>
        </w:rPr>
        <w:t>ntegración de aspectos sociales y ambientales dentro de los procesos de compra</w:t>
      </w:r>
      <w:r w:rsidR="0055709F" w:rsidRPr="00FB3E4D">
        <w:rPr>
          <w:rFonts w:ascii="Candara" w:hAnsi="Candara"/>
          <w:sz w:val="20"/>
        </w:rPr>
        <w:t xml:space="preserve"> y venta, así como la contratación de bienes, suministros, obras y servicios</w:t>
      </w:r>
      <w:r w:rsidR="00C41DCC" w:rsidRPr="00FB3E4D">
        <w:rPr>
          <w:rFonts w:ascii="Candara" w:hAnsi="Candara"/>
          <w:sz w:val="20"/>
        </w:rPr>
        <w:t>. Así</w:t>
      </w:r>
      <w:r w:rsidR="0055709F" w:rsidRPr="00FB3E4D">
        <w:rPr>
          <w:rFonts w:ascii="Candara" w:hAnsi="Candara"/>
          <w:sz w:val="20"/>
        </w:rPr>
        <w:t xml:space="preserve"> también, como parte de la eficiencia del gasto público, actualmente promueve la implementación de gestión ambiental y eficiencia energética en los edificios públicos</w:t>
      </w:r>
      <w:r w:rsidR="005A6567" w:rsidRPr="00FB3E4D">
        <w:rPr>
          <w:rFonts w:ascii="Candara" w:hAnsi="Candara"/>
          <w:sz w:val="20"/>
        </w:rPr>
        <w:t>.</w:t>
      </w:r>
    </w:p>
    <w:p w:rsidR="005A6567" w:rsidRPr="00FB3E4D" w:rsidRDefault="00D0673E" w:rsidP="005A6567">
      <w:pPr>
        <w:spacing w:after="0" w:line="240" w:lineRule="auto"/>
        <w:rPr>
          <w:rFonts w:ascii="Candara" w:hAnsi="Candara"/>
          <w:sz w:val="20"/>
        </w:rPr>
      </w:pPr>
      <w:r w:rsidRPr="00FB3E4D">
        <w:rPr>
          <w:rFonts w:ascii="Candara" w:hAnsi="Candara"/>
          <w:noProof/>
          <w:sz w:val="20"/>
        </w:rPr>
        <w:lastRenderedPageBreak/>
        <w:drawing>
          <wp:inline distT="0" distB="0" distL="0" distR="0" wp14:anchorId="152C9FB3" wp14:editId="6BF762E7">
            <wp:extent cx="1319649" cy="1116431"/>
            <wp:effectExtent l="0" t="0" r="0" b="7620"/>
            <wp:docPr id="2" name="Imagen 2" descr="Resultado de imagen para compras y contrataciones ve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ompras y contrataciones ver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902" cy="1131027"/>
                    </a:xfrm>
                    <a:prstGeom prst="rect">
                      <a:avLst/>
                    </a:prstGeom>
                    <a:noFill/>
                    <a:ln>
                      <a:noFill/>
                    </a:ln>
                  </pic:spPr>
                </pic:pic>
              </a:graphicData>
            </a:graphic>
          </wp:inline>
        </w:drawing>
      </w:r>
    </w:p>
    <w:p w:rsidR="00D0673E" w:rsidRPr="00FB3E4D" w:rsidRDefault="00D0673E" w:rsidP="005A6567">
      <w:pPr>
        <w:spacing w:after="0" w:line="240" w:lineRule="auto"/>
        <w:rPr>
          <w:rFonts w:ascii="Candara" w:hAnsi="Candara"/>
          <w:sz w:val="20"/>
        </w:rPr>
      </w:pPr>
    </w:p>
    <w:p w:rsidR="00D0673E" w:rsidRPr="00FB3E4D" w:rsidRDefault="00D0673E" w:rsidP="005A6567">
      <w:pPr>
        <w:spacing w:after="0" w:line="240" w:lineRule="auto"/>
        <w:rPr>
          <w:rFonts w:ascii="Candara" w:hAnsi="Candara"/>
          <w:sz w:val="20"/>
        </w:rPr>
      </w:pPr>
    </w:p>
    <w:p w:rsidR="00232496" w:rsidRPr="00FB3E4D" w:rsidRDefault="00DE2055" w:rsidP="006A21F6">
      <w:pPr>
        <w:pStyle w:val="Prrafodelista"/>
        <w:numPr>
          <w:ilvl w:val="0"/>
          <w:numId w:val="11"/>
        </w:numPr>
        <w:spacing w:after="0" w:line="240" w:lineRule="auto"/>
        <w:jc w:val="both"/>
        <w:rPr>
          <w:rFonts w:ascii="Candara" w:hAnsi="Candara"/>
          <w:sz w:val="20"/>
        </w:rPr>
      </w:pPr>
      <w:r w:rsidRPr="00FB3E4D">
        <w:rPr>
          <w:rFonts w:ascii="Candara" w:hAnsi="Candara"/>
          <w:sz w:val="20"/>
        </w:rPr>
        <w:t xml:space="preserve">Impositivos tributarios y cambio de hábitos: </w:t>
      </w:r>
      <w:r w:rsidR="0055709F" w:rsidRPr="00FB3E4D">
        <w:rPr>
          <w:rFonts w:ascii="Candara" w:hAnsi="Candara"/>
          <w:sz w:val="20"/>
        </w:rPr>
        <w:t xml:space="preserve">teniendo en consideración la necesidad de cambiar hábitos en la población guatemalteca tanto desde la perspectiva del importador, productor y consumidor, actualmente el Ministerio de Finanzas Públicas, se encuentra analizando figuras viables desde el punto de vista administrativo, normativo, legal y técnico, que fijen </w:t>
      </w:r>
      <w:r w:rsidR="00716219" w:rsidRPr="00FB3E4D">
        <w:rPr>
          <w:rFonts w:ascii="Candara" w:hAnsi="Candara"/>
          <w:sz w:val="20"/>
        </w:rPr>
        <w:t>un valor económico a las actividades, acciones</w:t>
      </w:r>
      <w:r w:rsidR="00A06B89" w:rsidRPr="00FB3E4D">
        <w:rPr>
          <w:rFonts w:ascii="Candara" w:hAnsi="Candara"/>
          <w:sz w:val="20"/>
        </w:rPr>
        <w:t xml:space="preserve"> y </w:t>
      </w:r>
      <w:r w:rsidR="00716219" w:rsidRPr="00FB3E4D">
        <w:rPr>
          <w:rFonts w:ascii="Candara" w:hAnsi="Candara"/>
          <w:sz w:val="20"/>
        </w:rPr>
        <w:t>procesos que afecten el medio ambiente</w:t>
      </w:r>
      <w:r w:rsidR="00165A52" w:rsidRPr="00FB3E4D">
        <w:rPr>
          <w:rFonts w:ascii="Candara" w:hAnsi="Candara"/>
          <w:sz w:val="20"/>
        </w:rPr>
        <w:t xml:space="preserve">, ya sea por </w:t>
      </w:r>
      <w:r w:rsidR="00A06B89" w:rsidRPr="00FB3E4D">
        <w:rPr>
          <w:rFonts w:ascii="Candara" w:hAnsi="Candara"/>
          <w:sz w:val="20"/>
        </w:rPr>
        <w:t xml:space="preserve">medio de la promoción </w:t>
      </w:r>
      <w:r w:rsidR="00165A52" w:rsidRPr="00FB3E4D">
        <w:rPr>
          <w:rFonts w:ascii="Candara" w:hAnsi="Candara"/>
          <w:sz w:val="20"/>
        </w:rPr>
        <w:t>de acciones</w:t>
      </w:r>
      <w:r w:rsidR="00716219" w:rsidRPr="00FB3E4D">
        <w:rPr>
          <w:rFonts w:ascii="Candara" w:hAnsi="Candara"/>
          <w:sz w:val="20"/>
        </w:rPr>
        <w:t xml:space="preserve"> para activar el crecimiento económico sostenible</w:t>
      </w:r>
      <w:r w:rsidR="0024368F" w:rsidRPr="00FB3E4D">
        <w:rPr>
          <w:rFonts w:ascii="Candara" w:hAnsi="Candara"/>
          <w:sz w:val="20"/>
        </w:rPr>
        <w:t xml:space="preserve">. </w:t>
      </w:r>
    </w:p>
    <w:p w:rsidR="00C706BB" w:rsidRPr="00FB3E4D" w:rsidRDefault="00C706BB" w:rsidP="00C706BB">
      <w:pPr>
        <w:pStyle w:val="Prrafodelista"/>
        <w:spacing w:after="0" w:line="240" w:lineRule="auto"/>
        <w:jc w:val="both"/>
        <w:rPr>
          <w:rFonts w:ascii="Candara" w:hAnsi="Candara"/>
          <w:sz w:val="20"/>
        </w:rPr>
      </w:pPr>
    </w:p>
    <w:p w:rsidR="00232496" w:rsidRPr="00FB3E4D" w:rsidRDefault="00C706BB" w:rsidP="00232496">
      <w:pPr>
        <w:pStyle w:val="Prrafodelista"/>
        <w:rPr>
          <w:rFonts w:ascii="Candara" w:hAnsi="Candara"/>
          <w:sz w:val="20"/>
        </w:rPr>
      </w:pPr>
      <w:r w:rsidRPr="00FB3E4D">
        <w:rPr>
          <w:rFonts w:ascii="Candara" w:hAnsi="Candara"/>
          <w:noProof/>
          <w:sz w:val="20"/>
        </w:rPr>
        <w:drawing>
          <wp:inline distT="0" distB="0" distL="0" distR="0" wp14:anchorId="0C9A1FB2" wp14:editId="0FBEB92C">
            <wp:extent cx="1200426" cy="1200426"/>
            <wp:effectExtent l="0" t="0" r="0" b="0"/>
            <wp:docPr id="3" name="Imagen 3" descr="Resultado de imagen para impuestos ve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mpuestos ver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339" cy="1209339"/>
                    </a:xfrm>
                    <a:prstGeom prst="rect">
                      <a:avLst/>
                    </a:prstGeom>
                    <a:noFill/>
                    <a:ln>
                      <a:noFill/>
                    </a:ln>
                  </pic:spPr>
                </pic:pic>
              </a:graphicData>
            </a:graphic>
          </wp:inline>
        </w:drawing>
      </w:r>
    </w:p>
    <w:p w:rsidR="00E47209" w:rsidRPr="00FB3E4D" w:rsidRDefault="00DE2055" w:rsidP="00E47209">
      <w:pPr>
        <w:pStyle w:val="Prrafodelista"/>
        <w:numPr>
          <w:ilvl w:val="0"/>
          <w:numId w:val="11"/>
        </w:numPr>
        <w:spacing w:after="0" w:line="240" w:lineRule="auto"/>
        <w:jc w:val="both"/>
        <w:rPr>
          <w:rFonts w:ascii="Candara" w:hAnsi="Candara"/>
          <w:sz w:val="20"/>
        </w:rPr>
      </w:pPr>
      <w:r w:rsidRPr="00FB3E4D">
        <w:rPr>
          <w:rFonts w:ascii="Candara" w:hAnsi="Candara"/>
          <w:sz w:val="20"/>
        </w:rPr>
        <w:t>Incentivos para emprendimientos verdes:</w:t>
      </w:r>
      <w:r w:rsidR="00CB2484" w:rsidRPr="00FB3E4D">
        <w:rPr>
          <w:rFonts w:ascii="Candara" w:hAnsi="Candara"/>
          <w:sz w:val="20"/>
        </w:rPr>
        <w:t xml:space="preserve"> promover un entorno favorable para la creación y desarrollo </w:t>
      </w:r>
      <w:r w:rsidR="00645EEC" w:rsidRPr="00FB3E4D">
        <w:rPr>
          <w:rFonts w:ascii="Candara" w:hAnsi="Candara"/>
          <w:sz w:val="20"/>
        </w:rPr>
        <w:t xml:space="preserve">de </w:t>
      </w:r>
      <w:r w:rsidR="00CB2484" w:rsidRPr="00FB3E4D">
        <w:rPr>
          <w:rFonts w:ascii="Candara" w:hAnsi="Candara"/>
          <w:sz w:val="20"/>
        </w:rPr>
        <w:t>incubadoras e innovaciones empresariales verdes</w:t>
      </w:r>
      <w:r w:rsidR="00645EEC" w:rsidRPr="00FB3E4D">
        <w:rPr>
          <w:rFonts w:ascii="Candara" w:hAnsi="Candara"/>
          <w:sz w:val="20"/>
        </w:rPr>
        <w:t xml:space="preserve"> para favoreces la sostenibilidad económica, financiera, social y ambiental además de fomentar un espíritu emprendedor y creativo. </w:t>
      </w:r>
      <w:r w:rsidR="006A21F6" w:rsidRPr="00FB3E4D">
        <w:rPr>
          <w:rFonts w:ascii="Candara" w:hAnsi="Candara"/>
          <w:sz w:val="20"/>
        </w:rPr>
        <w:t xml:space="preserve">herramientas financieras las garantías de crédito o financiamientos blandos, capital semilla, exenciones de ISR e IVA en periodos de crecimiento empresarial. </w:t>
      </w:r>
    </w:p>
    <w:p w:rsidR="00E33444" w:rsidRPr="00FB3E4D" w:rsidRDefault="00E33444" w:rsidP="00E33444">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22D287BB" wp14:editId="01ADD400">
            <wp:extent cx="1224501" cy="12245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1235176" cy="1235176"/>
                    </a:xfrm>
                    <a:prstGeom prst="rect">
                      <a:avLst/>
                    </a:prstGeom>
                  </pic:spPr>
                </pic:pic>
              </a:graphicData>
            </a:graphic>
          </wp:inline>
        </w:drawing>
      </w:r>
    </w:p>
    <w:p w:rsidR="00AE6E6C" w:rsidRPr="00FB3E4D" w:rsidRDefault="00AE6E6C" w:rsidP="00AE6E6C">
      <w:pPr>
        <w:pStyle w:val="Prrafodelista"/>
        <w:spacing w:after="0" w:line="240" w:lineRule="auto"/>
        <w:jc w:val="both"/>
        <w:rPr>
          <w:rFonts w:ascii="Candara" w:hAnsi="Candara"/>
          <w:sz w:val="20"/>
        </w:rPr>
      </w:pPr>
    </w:p>
    <w:p w:rsidR="0048504E" w:rsidRPr="00FB3E4D" w:rsidRDefault="0048504E" w:rsidP="00232496">
      <w:pPr>
        <w:spacing w:after="0" w:line="240" w:lineRule="auto"/>
        <w:jc w:val="both"/>
        <w:rPr>
          <w:rFonts w:ascii="Candara" w:hAnsi="Candara"/>
          <w:sz w:val="20"/>
        </w:rPr>
      </w:pPr>
    </w:p>
    <w:p w:rsidR="00DE2055" w:rsidRPr="00FB3E4D" w:rsidRDefault="00DE2055" w:rsidP="00712E31">
      <w:pPr>
        <w:pStyle w:val="Prrafodelista"/>
        <w:numPr>
          <w:ilvl w:val="0"/>
          <w:numId w:val="11"/>
        </w:numPr>
        <w:spacing w:after="0" w:line="240" w:lineRule="auto"/>
        <w:jc w:val="both"/>
        <w:rPr>
          <w:rFonts w:ascii="Candara" w:hAnsi="Candara"/>
          <w:sz w:val="20"/>
        </w:rPr>
      </w:pPr>
      <w:r w:rsidRPr="00FB3E4D">
        <w:rPr>
          <w:rFonts w:ascii="Candara" w:hAnsi="Candara"/>
          <w:sz w:val="20"/>
        </w:rPr>
        <w:t>Incent</w:t>
      </w:r>
      <w:r w:rsidR="002A7A85" w:rsidRPr="00FB3E4D">
        <w:rPr>
          <w:rFonts w:ascii="Candara" w:hAnsi="Candara"/>
          <w:sz w:val="20"/>
        </w:rPr>
        <w:t>ivos para energía renovables / v</w:t>
      </w:r>
      <w:r w:rsidRPr="00FB3E4D">
        <w:rPr>
          <w:rFonts w:ascii="Candara" w:hAnsi="Candara"/>
          <w:sz w:val="20"/>
        </w:rPr>
        <w:t>ehículos limpios:</w:t>
      </w:r>
      <w:r w:rsidR="00E47209" w:rsidRPr="00FB3E4D">
        <w:rPr>
          <w:rFonts w:ascii="Candara" w:hAnsi="Candara"/>
          <w:sz w:val="20"/>
        </w:rPr>
        <w:t xml:space="preserve"> Establecimiento de incentivos y otros instrumentos financieros para promover programas de eficiencia energética, priorizando la generación de energía renovable y el uso de energía limpia.</w:t>
      </w:r>
    </w:p>
    <w:p w:rsidR="00E33FE0" w:rsidRPr="00FB3E4D" w:rsidRDefault="00E33FE0" w:rsidP="00E33FE0">
      <w:pPr>
        <w:spacing w:after="0" w:line="240" w:lineRule="auto"/>
        <w:jc w:val="both"/>
        <w:rPr>
          <w:rFonts w:ascii="Candara" w:hAnsi="Candara"/>
          <w:sz w:val="20"/>
        </w:rPr>
      </w:pPr>
    </w:p>
    <w:p w:rsidR="00E47209" w:rsidRPr="00FB3E4D" w:rsidRDefault="00E33FE0" w:rsidP="00E47209">
      <w:pPr>
        <w:spacing w:after="0" w:line="240" w:lineRule="auto"/>
        <w:jc w:val="both"/>
        <w:rPr>
          <w:rFonts w:ascii="Candara" w:hAnsi="Candara"/>
          <w:sz w:val="20"/>
        </w:rPr>
      </w:pPr>
      <w:r w:rsidRPr="00FB3E4D">
        <w:rPr>
          <w:rFonts w:ascii="Candara" w:hAnsi="Candara"/>
          <w:noProof/>
          <w:sz w:val="20"/>
        </w:rPr>
        <w:drawing>
          <wp:inline distT="0" distB="0" distL="0" distR="0" wp14:anchorId="04AAA6EC" wp14:editId="21D25194">
            <wp:extent cx="1351722" cy="1273400"/>
            <wp:effectExtent l="0" t="0" r="1270" b="3175"/>
            <wp:docPr id="5" name="Imagen 5" descr="Resultado de imagen para energia reno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energia renov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1806" cy="1282900"/>
                    </a:xfrm>
                    <a:prstGeom prst="rect">
                      <a:avLst/>
                    </a:prstGeom>
                    <a:noFill/>
                    <a:ln>
                      <a:noFill/>
                    </a:ln>
                  </pic:spPr>
                </pic:pic>
              </a:graphicData>
            </a:graphic>
          </wp:inline>
        </w:drawing>
      </w:r>
    </w:p>
    <w:p w:rsidR="00E47209" w:rsidRPr="00FB3E4D" w:rsidRDefault="00DE2055" w:rsidP="00E47209">
      <w:pPr>
        <w:pStyle w:val="Prrafodelista"/>
        <w:numPr>
          <w:ilvl w:val="0"/>
          <w:numId w:val="11"/>
        </w:numPr>
        <w:spacing w:after="0" w:line="240" w:lineRule="auto"/>
        <w:jc w:val="both"/>
        <w:rPr>
          <w:rFonts w:ascii="Candara" w:hAnsi="Candara"/>
          <w:sz w:val="20"/>
        </w:rPr>
      </w:pPr>
      <w:r w:rsidRPr="00FB3E4D">
        <w:rPr>
          <w:rFonts w:ascii="Candara" w:hAnsi="Candara"/>
          <w:sz w:val="20"/>
        </w:rPr>
        <w:t>Gestión integral del agua bajo aspectos de economía ambiental</w:t>
      </w:r>
      <w:r w:rsidR="00D16714" w:rsidRPr="00FB3E4D">
        <w:rPr>
          <w:rFonts w:ascii="Candara" w:hAnsi="Candara"/>
          <w:sz w:val="20"/>
        </w:rPr>
        <w:t xml:space="preserve">: </w:t>
      </w:r>
      <w:r w:rsidR="00712E31" w:rsidRPr="00FB3E4D">
        <w:rPr>
          <w:rFonts w:ascii="Candara" w:hAnsi="Candara"/>
          <w:sz w:val="20"/>
        </w:rPr>
        <w:t xml:space="preserve">definición de diseños que permitan la promoción e implementación de acciones que definan la valorización y modelos </w:t>
      </w:r>
      <w:r w:rsidR="00E47209" w:rsidRPr="00FB3E4D">
        <w:rPr>
          <w:rFonts w:ascii="Candara" w:hAnsi="Candara"/>
          <w:sz w:val="20"/>
        </w:rPr>
        <w:lastRenderedPageBreak/>
        <w:t xml:space="preserve">económicos del agua en el país. Así como institucionalizar políticas dirigidas al aprovechamiento y protección del recurso hídrico considerando la valoración económica, modelos de compensación, distribución justa y equitativa, y garantizar la sostenibilidad del abastecimiento de agua potable y saneamiento a través de la reformulación de su sistema tarifario. </w:t>
      </w:r>
    </w:p>
    <w:p w:rsidR="00A72057" w:rsidRPr="00FB3E4D" w:rsidRDefault="00A72057" w:rsidP="00A72057">
      <w:pPr>
        <w:pStyle w:val="Prrafodelista"/>
        <w:spacing w:after="0" w:line="240" w:lineRule="auto"/>
        <w:jc w:val="both"/>
        <w:rPr>
          <w:rFonts w:ascii="Candara" w:hAnsi="Candara"/>
          <w:sz w:val="20"/>
        </w:rPr>
      </w:pPr>
    </w:p>
    <w:p w:rsidR="00A72057" w:rsidRPr="00FB3E4D" w:rsidRDefault="00A72057" w:rsidP="00A72057">
      <w:pPr>
        <w:spacing w:after="0" w:line="240" w:lineRule="auto"/>
        <w:jc w:val="both"/>
        <w:rPr>
          <w:rFonts w:ascii="Candara" w:hAnsi="Candara"/>
          <w:sz w:val="20"/>
        </w:rPr>
      </w:pPr>
      <w:r w:rsidRPr="00FB3E4D">
        <w:rPr>
          <w:rFonts w:ascii="Candara" w:hAnsi="Candara"/>
          <w:noProof/>
          <w:sz w:val="20"/>
        </w:rPr>
        <w:drawing>
          <wp:inline distT="0" distB="0" distL="0" distR="0" wp14:anchorId="1C905AD3" wp14:editId="68F9007E">
            <wp:extent cx="1296063" cy="1296063"/>
            <wp:effectExtent l="0" t="0" r="0" b="0"/>
            <wp:docPr id="6" name="Imagen 6" descr="Resultado de imagen para recurso hi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recurso hidr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6250" cy="1306250"/>
                    </a:xfrm>
                    <a:prstGeom prst="rect">
                      <a:avLst/>
                    </a:prstGeom>
                    <a:noFill/>
                    <a:ln>
                      <a:noFill/>
                    </a:ln>
                  </pic:spPr>
                </pic:pic>
              </a:graphicData>
            </a:graphic>
          </wp:inline>
        </w:drawing>
      </w:r>
    </w:p>
    <w:p w:rsidR="00712E31" w:rsidRPr="00FB3E4D" w:rsidRDefault="00712E31" w:rsidP="00E47209">
      <w:pPr>
        <w:spacing w:after="0" w:line="240" w:lineRule="auto"/>
        <w:jc w:val="both"/>
        <w:rPr>
          <w:rFonts w:ascii="Candara" w:hAnsi="Candara"/>
          <w:sz w:val="20"/>
        </w:rPr>
      </w:pPr>
    </w:p>
    <w:p w:rsidR="00DE2055" w:rsidRPr="00FB3E4D" w:rsidRDefault="00DE2055" w:rsidP="00E47209">
      <w:pPr>
        <w:pStyle w:val="Prrafodelista"/>
        <w:numPr>
          <w:ilvl w:val="0"/>
          <w:numId w:val="11"/>
        </w:numPr>
        <w:spacing w:after="0" w:line="240" w:lineRule="auto"/>
        <w:jc w:val="both"/>
        <w:rPr>
          <w:rFonts w:ascii="Candara" w:hAnsi="Candara"/>
          <w:sz w:val="20"/>
        </w:rPr>
      </w:pPr>
      <w:r w:rsidRPr="00FB3E4D">
        <w:rPr>
          <w:rFonts w:ascii="Candara" w:hAnsi="Candara"/>
          <w:sz w:val="20"/>
        </w:rPr>
        <w:t xml:space="preserve">Ley de responsabilidad extendida </w:t>
      </w:r>
      <w:r w:rsidR="00F31B77" w:rsidRPr="00FB3E4D">
        <w:rPr>
          <w:rFonts w:ascii="Candara" w:hAnsi="Candara"/>
          <w:sz w:val="20"/>
        </w:rPr>
        <w:t>empresarial:</w:t>
      </w:r>
      <w:r w:rsidR="0048778F" w:rsidRPr="00FB3E4D">
        <w:rPr>
          <w:rFonts w:ascii="Candara" w:hAnsi="Candara"/>
          <w:sz w:val="20"/>
        </w:rPr>
        <w:t xml:space="preserve"> </w:t>
      </w:r>
      <w:r w:rsidR="00E47209" w:rsidRPr="00FB3E4D">
        <w:rPr>
          <w:rFonts w:ascii="Candara" w:hAnsi="Candara"/>
          <w:sz w:val="20"/>
        </w:rPr>
        <w:t xml:space="preserve">Promover las mejoras ambientales y la reducción de los impactos ambientales de sistemas de productos durante todos sus ciclos de vida, extendiendo las responsabilidades de los fabricantes del producto a varias fases del ciclo total de su vida útil, especialmente en la recuperación, reciclaje y disposición final de los productos. Para ello se incentiva distintos instrumentos administrativos y económicos, para cumplir con el principio ambiental el que contamina paga. </w:t>
      </w:r>
    </w:p>
    <w:p w:rsidR="00A72057" w:rsidRPr="00FB3E4D" w:rsidRDefault="00A72057" w:rsidP="009A6D41">
      <w:pPr>
        <w:spacing w:after="0" w:line="240" w:lineRule="auto"/>
        <w:jc w:val="both"/>
        <w:rPr>
          <w:rFonts w:ascii="Candara" w:hAnsi="Candara"/>
          <w:sz w:val="20"/>
        </w:rPr>
      </w:pPr>
    </w:p>
    <w:p w:rsidR="00A72057" w:rsidRPr="00FB3E4D" w:rsidRDefault="009A6D41" w:rsidP="009A6D41">
      <w:pPr>
        <w:spacing w:after="0" w:line="240" w:lineRule="auto"/>
        <w:jc w:val="both"/>
        <w:rPr>
          <w:rFonts w:ascii="Candara" w:hAnsi="Candara"/>
          <w:sz w:val="20"/>
        </w:rPr>
      </w:pPr>
      <w:r w:rsidRPr="00FB3E4D">
        <w:rPr>
          <w:rFonts w:ascii="Candara" w:hAnsi="Candara"/>
          <w:noProof/>
          <w:sz w:val="20"/>
        </w:rPr>
        <w:drawing>
          <wp:inline distT="0" distB="0" distL="0" distR="0" wp14:anchorId="3394CDEF" wp14:editId="6EAD180C">
            <wp:extent cx="2073678" cy="1558731"/>
            <wp:effectExtent l="0" t="0" r="3175" b="3810"/>
            <wp:docPr id="7" name="Imagen 7" descr="Resultado de imagen para ciclo de vida de un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iclo de vida de un produ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642" cy="1562462"/>
                    </a:xfrm>
                    <a:prstGeom prst="rect">
                      <a:avLst/>
                    </a:prstGeom>
                    <a:noFill/>
                    <a:ln>
                      <a:noFill/>
                    </a:ln>
                  </pic:spPr>
                </pic:pic>
              </a:graphicData>
            </a:graphic>
          </wp:inline>
        </w:drawing>
      </w:r>
    </w:p>
    <w:p w:rsidR="00A72057" w:rsidRPr="00FB3E4D" w:rsidRDefault="00A72057" w:rsidP="00A72057">
      <w:pPr>
        <w:pStyle w:val="Prrafodelista"/>
        <w:spacing w:after="0" w:line="240" w:lineRule="auto"/>
        <w:jc w:val="both"/>
        <w:rPr>
          <w:rFonts w:ascii="Candara" w:hAnsi="Candara"/>
          <w:sz w:val="20"/>
        </w:rPr>
      </w:pPr>
    </w:p>
    <w:p w:rsidR="00A72057" w:rsidRPr="00FB3E4D" w:rsidRDefault="00A72057" w:rsidP="00A72057">
      <w:pPr>
        <w:pStyle w:val="Prrafodelista"/>
        <w:spacing w:after="0" w:line="240" w:lineRule="auto"/>
        <w:jc w:val="both"/>
        <w:rPr>
          <w:rFonts w:ascii="Candara" w:hAnsi="Candara"/>
          <w:sz w:val="20"/>
        </w:rPr>
      </w:pPr>
    </w:p>
    <w:p w:rsidR="00284C96" w:rsidRPr="00D275C1" w:rsidRDefault="001B1A14" w:rsidP="0079197E">
      <w:pPr>
        <w:rPr>
          <w:rFonts w:ascii="Candara" w:hAnsi="Candara"/>
          <w:b/>
          <w:sz w:val="20"/>
        </w:rPr>
      </w:pPr>
      <w:r w:rsidRPr="00FB3E4D">
        <w:rPr>
          <w:rFonts w:ascii="Candara" w:hAnsi="Candara"/>
          <w:sz w:val="20"/>
        </w:rPr>
        <w:br w:type="textWrapping" w:clear="all"/>
      </w:r>
      <w:r w:rsidR="0079197E" w:rsidRPr="00D275C1">
        <w:rPr>
          <w:rFonts w:ascii="Candara" w:hAnsi="Candara"/>
          <w:b/>
          <w:sz w:val="20"/>
        </w:rPr>
        <w:t xml:space="preserve">Adaptación </w:t>
      </w:r>
    </w:p>
    <w:p w:rsidR="00986E78" w:rsidRPr="00D275C1" w:rsidRDefault="0079197E" w:rsidP="00D275C1">
      <w:pPr>
        <w:pStyle w:val="Prrafodelista"/>
        <w:numPr>
          <w:ilvl w:val="0"/>
          <w:numId w:val="19"/>
        </w:numPr>
        <w:spacing w:after="0" w:line="240" w:lineRule="auto"/>
        <w:jc w:val="both"/>
        <w:rPr>
          <w:rFonts w:ascii="Candara" w:hAnsi="Candara"/>
          <w:sz w:val="20"/>
        </w:rPr>
      </w:pPr>
      <w:r w:rsidRPr="00D275C1">
        <w:rPr>
          <w:rFonts w:ascii="Candara" w:hAnsi="Candara"/>
          <w:sz w:val="20"/>
        </w:rPr>
        <w:t xml:space="preserve">Capacidad de respuesta y fondos de emergencia: </w:t>
      </w:r>
      <w:r w:rsidR="0019437C" w:rsidRPr="00D275C1">
        <w:rPr>
          <w:rFonts w:ascii="Candara" w:hAnsi="Candara"/>
          <w:sz w:val="20"/>
        </w:rPr>
        <w:t>Mejorar la capacidad de respuesta del Estado ante los diversos desastres naturales (Inundación, incendios, deslaves, terremotos …) que puedan convertirse en riesgos, mediante el diseño de una Estrategia Financiera para la Gestión de Riesgos Fiscales, que permita elevar sus niveles de resiliencia fiscal.</w:t>
      </w:r>
    </w:p>
    <w:p w:rsidR="00EF34FA" w:rsidRPr="00FB3E4D" w:rsidRDefault="00EF34FA" w:rsidP="00EF34FA">
      <w:pPr>
        <w:pStyle w:val="Prrafodelista"/>
        <w:spacing w:after="0" w:line="240" w:lineRule="auto"/>
        <w:jc w:val="both"/>
        <w:rPr>
          <w:rFonts w:ascii="Candara" w:hAnsi="Candara"/>
          <w:sz w:val="20"/>
        </w:rPr>
      </w:pPr>
    </w:p>
    <w:p w:rsidR="00EF34FA" w:rsidRPr="00FB3E4D" w:rsidRDefault="00EF34FA" w:rsidP="00EF34FA">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0180767B" wp14:editId="384DF260">
            <wp:extent cx="1993457" cy="1160891"/>
            <wp:effectExtent l="0" t="0" r="6985" b="1270"/>
            <wp:docPr id="8" name="Imagen 8" descr="Resultado de imagen para desastres natu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desastres natura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606" cy="1172042"/>
                    </a:xfrm>
                    <a:prstGeom prst="rect">
                      <a:avLst/>
                    </a:prstGeom>
                    <a:noFill/>
                    <a:ln>
                      <a:noFill/>
                    </a:ln>
                  </pic:spPr>
                </pic:pic>
              </a:graphicData>
            </a:graphic>
          </wp:inline>
        </w:drawing>
      </w:r>
    </w:p>
    <w:p w:rsidR="00986E78" w:rsidRPr="00FB3E4D" w:rsidRDefault="00986E78" w:rsidP="00986E78">
      <w:pPr>
        <w:pStyle w:val="Prrafodelista"/>
        <w:spacing w:after="0" w:line="240" w:lineRule="auto"/>
        <w:jc w:val="both"/>
        <w:rPr>
          <w:rFonts w:ascii="Candara" w:hAnsi="Candara"/>
          <w:sz w:val="20"/>
        </w:rPr>
      </w:pPr>
    </w:p>
    <w:p w:rsidR="0079197E" w:rsidRPr="00D275C1" w:rsidRDefault="0079197E" w:rsidP="00D275C1">
      <w:pPr>
        <w:pStyle w:val="Prrafodelista"/>
        <w:numPr>
          <w:ilvl w:val="0"/>
          <w:numId w:val="19"/>
        </w:numPr>
        <w:spacing w:after="0" w:line="240" w:lineRule="auto"/>
        <w:jc w:val="both"/>
        <w:rPr>
          <w:rFonts w:ascii="Candara" w:hAnsi="Candara"/>
          <w:sz w:val="20"/>
        </w:rPr>
      </w:pPr>
      <w:r w:rsidRPr="00D275C1">
        <w:rPr>
          <w:rFonts w:ascii="Candara" w:hAnsi="Candara"/>
          <w:sz w:val="20"/>
        </w:rPr>
        <w:t xml:space="preserve">Investigación académica en sistemas agrícolas de adaptación: </w:t>
      </w:r>
      <w:r w:rsidR="00986E78" w:rsidRPr="00D275C1">
        <w:rPr>
          <w:rFonts w:ascii="Candara" w:hAnsi="Candara"/>
          <w:sz w:val="20"/>
        </w:rPr>
        <w:t xml:space="preserve">Fomentar y fortalecer los mecanismos de investigación para los temas de adaptación al cambio climático, así como el </w:t>
      </w:r>
      <w:r w:rsidR="00986E78" w:rsidRPr="00D275C1">
        <w:rPr>
          <w:rFonts w:ascii="Candara" w:hAnsi="Candara"/>
          <w:sz w:val="20"/>
        </w:rPr>
        <w:lastRenderedPageBreak/>
        <w:t>rescate de instituciones como el Instituto de Ciencia y Tecnología Agrícola ICTA para fortalecer investigación agrícola aplicada.</w:t>
      </w:r>
    </w:p>
    <w:p w:rsidR="00EF34FA" w:rsidRPr="00FB3E4D" w:rsidRDefault="00132C20" w:rsidP="00EF34FA">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21580E5E" wp14:editId="4A2BE1A6">
            <wp:extent cx="1971923" cy="122898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arga (1).jpg"/>
                    <pic:cNvPicPr/>
                  </pic:nvPicPr>
                  <pic:blipFill>
                    <a:blip r:embed="rId13">
                      <a:extLst>
                        <a:ext uri="{28A0092B-C50C-407E-A947-70E740481C1C}">
                          <a14:useLocalDpi xmlns:a14="http://schemas.microsoft.com/office/drawing/2010/main" val="0"/>
                        </a:ext>
                      </a:extLst>
                    </a:blip>
                    <a:stretch>
                      <a:fillRect/>
                    </a:stretch>
                  </pic:blipFill>
                  <pic:spPr>
                    <a:xfrm>
                      <a:off x="0" y="0"/>
                      <a:ext cx="1992723" cy="1241944"/>
                    </a:xfrm>
                    <a:prstGeom prst="rect">
                      <a:avLst/>
                    </a:prstGeom>
                  </pic:spPr>
                </pic:pic>
              </a:graphicData>
            </a:graphic>
          </wp:inline>
        </w:drawing>
      </w:r>
    </w:p>
    <w:p w:rsidR="00986E78" w:rsidRPr="00FB3E4D" w:rsidRDefault="00986E78" w:rsidP="00986E78">
      <w:pPr>
        <w:pStyle w:val="Prrafodelista"/>
        <w:spacing w:after="0" w:line="240" w:lineRule="auto"/>
        <w:jc w:val="both"/>
        <w:rPr>
          <w:rFonts w:ascii="Candara" w:hAnsi="Candara"/>
          <w:sz w:val="20"/>
        </w:rPr>
      </w:pPr>
    </w:p>
    <w:p w:rsidR="0079197E" w:rsidRPr="00FB3E4D" w:rsidRDefault="0079197E" w:rsidP="00D275C1">
      <w:pPr>
        <w:pStyle w:val="Prrafodelista"/>
        <w:numPr>
          <w:ilvl w:val="0"/>
          <w:numId w:val="19"/>
        </w:numPr>
        <w:spacing w:after="0" w:line="240" w:lineRule="auto"/>
        <w:jc w:val="both"/>
        <w:rPr>
          <w:rFonts w:ascii="Candara" w:hAnsi="Candara"/>
          <w:sz w:val="20"/>
        </w:rPr>
      </w:pPr>
      <w:r w:rsidRPr="00FB3E4D">
        <w:rPr>
          <w:rFonts w:ascii="Candara" w:hAnsi="Candara"/>
          <w:sz w:val="20"/>
        </w:rPr>
        <w:t xml:space="preserve">Estrategia de inversión pública bajo aspectos climáticos: </w:t>
      </w:r>
      <w:r w:rsidR="0099187B" w:rsidRPr="00FB3E4D">
        <w:rPr>
          <w:rFonts w:ascii="Candara" w:hAnsi="Candara"/>
          <w:sz w:val="20"/>
        </w:rPr>
        <w:t>Incrementar la inversión en infraestructura económica y social, incluyendo una mejora en los criterios de priorización y gestión de los proyectos, además de incorporar en el diseño, criterios y especificaciones técnicas para reducir o mitigar los impactos provocados por fenómenos naturales y el cambio climático sobre la infraestructura económica y social.</w:t>
      </w:r>
    </w:p>
    <w:p w:rsidR="00471915" w:rsidRPr="00FB3E4D" w:rsidRDefault="00471915" w:rsidP="00471915">
      <w:pPr>
        <w:pStyle w:val="Prrafodelista"/>
        <w:spacing w:after="0" w:line="240" w:lineRule="auto"/>
        <w:jc w:val="both"/>
        <w:rPr>
          <w:rFonts w:ascii="Candara" w:hAnsi="Candara"/>
          <w:sz w:val="20"/>
        </w:rPr>
      </w:pPr>
    </w:p>
    <w:p w:rsidR="00FA0B2D" w:rsidRPr="00FB3E4D" w:rsidRDefault="00FA0B2D" w:rsidP="00471915">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107C6B4F" wp14:editId="102D6C8D">
            <wp:extent cx="1924215" cy="102792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arga (2).jpg"/>
                    <pic:cNvPicPr/>
                  </pic:nvPicPr>
                  <pic:blipFill>
                    <a:blip r:embed="rId14">
                      <a:extLst>
                        <a:ext uri="{28A0092B-C50C-407E-A947-70E740481C1C}">
                          <a14:useLocalDpi xmlns:a14="http://schemas.microsoft.com/office/drawing/2010/main" val="0"/>
                        </a:ext>
                      </a:extLst>
                    </a:blip>
                    <a:stretch>
                      <a:fillRect/>
                    </a:stretch>
                  </pic:blipFill>
                  <pic:spPr>
                    <a:xfrm>
                      <a:off x="0" y="0"/>
                      <a:ext cx="1958773" cy="1046381"/>
                    </a:xfrm>
                    <a:prstGeom prst="rect">
                      <a:avLst/>
                    </a:prstGeom>
                  </pic:spPr>
                </pic:pic>
              </a:graphicData>
            </a:graphic>
          </wp:inline>
        </w:drawing>
      </w:r>
    </w:p>
    <w:p w:rsidR="00FA0B2D" w:rsidRPr="00FB3E4D" w:rsidRDefault="00FA0B2D" w:rsidP="00471915">
      <w:pPr>
        <w:pStyle w:val="Prrafodelista"/>
        <w:spacing w:after="0" w:line="240" w:lineRule="auto"/>
        <w:jc w:val="both"/>
        <w:rPr>
          <w:rFonts w:ascii="Candara" w:hAnsi="Candara"/>
          <w:sz w:val="20"/>
        </w:rPr>
      </w:pPr>
    </w:p>
    <w:p w:rsidR="00FA0B2D" w:rsidRPr="00FB3E4D" w:rsidRDefault="00FA0B2D" w:rsidP="00471915">
      <w:pPr>
        <w:pStyle w:val="Prrafodelista"/>
        <w:spacing w:after="0" w:line="240" w:lineRule="auto"/>
        <w:jc w:val="both"/>
        <w:rPr>
          <w:rFonts w:ascii="Candara" w:hAnsi="Candara"/>
          <w:sz w:val="20"/>
        </w:rPr>
      </w:pPr>
    </w:p>
    <w:p w:rsidR="0079197E" w:rsidRPr="00FB3E4D" w:rsidRDefault="0079197E" w:rsidP="00D275C1">
      <w:pPr>
        <w:pStyle w:val="Prrafodelista"/>
        <w:numPr>
          <w:ilvl w:val="0"/>
          <w:numId w:val="19"/>
        </w:numPr>
        <w:spacing w:after="0" w:line="240" w:lineRule="auto"/>
        <w:jc w:val="both"/>
        <w:rPr>
          <w:rFonts w:ascii="Candara" w:hAnsi="Candara"/>
          <w:sz w:val="20"/>
        </w:rPr>
      </w:pPr>
      <w:r w:rsidRPr="00FB3E4D">
        <w:rPr>
          <w:rFonts w:ascii="Candara" w:hAnsi="Candara"/>
          <w:sz w:val="20"/>
        </w:rPr>
        <w:t>Acceso a fuentes verdes de financiamiento internacional:</w:t>
      </w:r>
      <w:r w:rsidR="00104D38" w:rsidRPr="00FB3E4D">
        <w:rPr>
          <w:rFonts w:ascii="Candara" w:hAnsi="Candara"/>
          <w:sz w:val="20"/>
        </w:rPr>
        <w:t xml:space="preserve"> </w:t>
      </w:r>
      <w:r w:rsidR="001058DE" w:rsidRPr="00FB3E4D">
        <w:rPr>
          <w:rFonts w:ascii="Candara" w:hAnsi="Candara"/>
          <w:sz w:val="20"/>
        </w:rPr>
        <w:t xml:space="preserve">Generar una estrategia financiera con recursos de fuentes de cooperación internacional o nacional adicionales a los niveles de Ayuda Oficial al Desarrollo que ya se recibe, para hacer frente al cambio climático y para el cumplimiento de los </w:t>
      </w:r>
      <w:r w:rsidR="005E55CD" w:rsidRPr="00FB3E4D">
        <w:rPr>
          <w:rFonts w:ascii="Candara" w:hAnsi="Candara"/>
          <w:sz w:val="20"/>
        </w:rPr>
        <w:t>NDC</w:t>
      </w:r>
      <w:r w:rsidR="00CC1A9E" w:rsidRPr="00FB3E4D">
        <w:rPr>
          <w:rFonts w:ascii="Candara" w:hAnsi="Candara"/>
          <w:sz w:val="20"/>
        </w:rPr>
        <w:t xml:space="preserve"> (Contribuciones previstas y determinadas a nivel Nacional)</w:t>
      </w:r>
      <w:r w:rsidR="005E55CD" w:rsidRPr="00FB3E4D">
        <w:rPr>
          <w:rFonts w:ascii="Candara" w:hAnsi="Candara"/>
          <w:sz w:val="20"/>
        </w:rPr>
        <w:t xml:space="preserve"> </w:t>
      </w:r>
      <w:r w:rsidR="001058DE" w:rsidRPr="00FB3E4D">
        <w:rPr>
          <w:rFonts w:ascii="Candara" w:hAnsi="Candara"/>
          <w:sz w:val="20"/>
        </w:rPr>
        <w:t>y los ODS</w:t>
      </w:r>
      <w:r w:rsidR="005E55CD" w:rsidRPr="00FB3E4D">
        <w:rPr>
          <w:rFonts w:ascii="Candara" w:hAnsi="Candara"/>
          <w:sz w:val="20"/>
        </w:rPr>
        <w:t xml:space="preserve"> (Objetivos de desarrollo sostenible)</w:t>
      </w:r>
      <w:r w:rsidR="001058DE" w:rsidRPr="00FB3E4D">
        <w:rPr>
          <w:rFonts w:ascii="Candara" w:hAnsi="Candara"/>
          <w:sz w:val="20"/>
        </w:rPr>
        <w:t xml:space="preserve">. </w:t>
      </w:r>
    </w:p>
    <w:p w:rsidR="00733F05" w:rsidRPr="00FB3E4D" w:rsidRDefault="00733F05" w:rsidP="0048776C">
      <w:pPr>
        <w:pStyle w:val="Prrafodelista"/>
        <w:spacing w:after="0" w:line="240" w:lineRule="auto"/>
        <w:jc w:val="both"/>
        <w:rPr>
          <w:rFonts w:ascii="Candara" w:hAnsi="Candara"/>
          <w:sz w:val="20"/>
        </w:rPr>
      </w:pPr>
      <w:bookmarkStart w:id="0" w:name="_GoBack"/>
      <w:bookmarkEnd w:id="0"/>
    </w:p>
    <w:p w:rsidR="004C4414" w:rsidRPr="00FB3E4D" w:rsidRDefault="00C91BA6" w:rsidP="0048776C">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39AA0F33" wp14:editId="4C15F749">
            <wp:extent cx="1956021" cy="1095372"/>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arga (3).jpg"/>
                    <pic:cNvPicPr/>
                  </pic:nvPicPr>
                  <pic:blipFill>
                    <a:blip r:embed="rId15">
                      <a:extLst>
                        <a:ext uri="{28A0092B-C50C-407E-A947-70E740481C1C}">
                          <a14:useLocalDpi xmlns:a14="http://schemas.microsoft.com/office/drawing/2010/main" val="0"/>
                        </a:ext>
                      </a:extLst>
                    </a:blip>
                    <a:stretch>
                      <a:fillRect/>
                    </a:stretch>
                  </pic:blipFill>
                  <pic:spPr>
                    <a:xfrm>
                      <a:off x="0" y="0"/>
                      <a:ext cx="1979438" cy="1108486"/>
                    </a:xfrm>
                    <a:prstGeom prst="rect">
                      <a:avLst/>
                    </a:prstGeom>
                  </pic:spPr>
                </pic:pic>
              </a:graphicData>
            </a:graphic>
          </wp:inline>
        </w:drawing>
      </w:r>
    </w:p>
    <w:p w:rsidR="0079197E" w:rsidRPr="00FB3E4D" w:rsidRDefault="0079197E" w:rsidP="00D275C1">
      <w:pPr>
        <w:pStyle w:val="Prrafodelista"/>
        <w:numPr>
          <w:ilvl w:val="0"/>
          <w:numId w:val="19"/>
        </w:numPr>
        <w:spacing w:after="0" w:line="240" w:lineRule="auto"/>
        <w:jc w:val="both"/>
        <w:rPr>
          <w:rFonts w:ascii="Candara" w:hAnsi="Candara"/>
          <w:sz w:val="20"/>
        </w:rPr>
      </w:pPr>
      <w:r w:rsidRPr="00FB3E4D">
        <w:rPr>
          <w:rFonts w:ascii="Candara" w:hAnsi="Candara"/>
          <w:sz w:val="20"/>
        </w:rPr>
        <w:t>Etiquetado del gasto público que considere aspectos del clima:</w:t>
      </w:r>
      <w:r w:rsidR="00D32A14" w:rsidRPr="00FB3E4D">
        <w:rPr>
          <w:rFonts w:ascii="Candara" w:hAnsi="Candara"/>
          <w:sz w:val="20"/>
        </w:rPr>
        <w:t xml:space="preserve"> </w:t>
      </w:r>
      <w:r w:rsidR="0048776C" w:rsidRPr="00FB3E4D">
        <w:rPr>
          <w:rFonts w:ascii="Candara" w:hAnsi="Candara"/>
          <w:sz w:val="20"/>
        </w:rPr>
        <w:t>desarrollo de información para el Análisis del flujo de gasto en cambio climático en el presupuesto para establecer los niveles y la orientación del gasto y las potencialidades p</w:t>
      </w:r>
      <w:r w:rsidR="00CC1A9E" w:rsidRPr="00FB3E4D">
        <w:rPr>
          <w:rFonts w:ascii="Candara" w:hAnsi="Candara"/>
          <w:sz w:val="20"/>
        </w:rPr>
        <w:t>ara el cumplimiento de los NDC (Contribuciones previstas y determinadas a nivel Nacional) y</w:t>
      </w:r>
      <w:r w:rsidR="0048776C" w:rsidRPr="00FB3E4D">
        <w:rPr>
          <w:rFonts w:ascii="Candara" w:hAnsi="Candara"/>
          <w:sz w:val="20"/>
        </w:rPr>
        <w:t xml:space="preserve"> los ODS (Objetivos de desarrollo sostenible).</w:t>
      </w:r>
    </w:p>
    <w:p w:rsidR="00E9187C" w:rsidRPr="00FB3E4D" w:rsidRDefault="00E9187C" w:rsidP="00E9187C">
      <w:pPr>
        <w:pStyle w:val="Prrafodelista"/>
        <w:spacing w:after="0" w:line="240" w:lineRule="auto"/>
        <w:jc w:val="both"/>
        <w:rPr>
          <w:rFonts w:ascii="Candara" w:hAnsi="Candara"/>
          <w:sz w:val="20"/>
        </w:rPr>
      </w:pPr>
    </w:p>
    <w:p w:rsidR="00E9187C" w:rsidRPr="00FB3E4D" w:rsidRDefault="00830606" w:rsidP="00E9187C">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01BC8A9C" wp14:editId="391E230B">
            <wp:extent cx="1903371" cy="1248354"/>
            <wp:effectExtent l="0" t="0" r="1905" b="9525"/>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rotWithShape="1">
                    <a:blip r:embed="rId16">
                      <a:extLst>
                        <a:ext uri="{28A0092B-C50C-407E-A947-70E740481C1C}">
                          <a14:useLocalDpi xmlns:a14="http://schemas.microsoft.com/office/drawing/2010/main" val="0"/>
                        </a:ext>
                      </a:extLst>
                    </a:blip>
                    <a:srcRect t="12746"/>
                    <a:stretch/>
                  </pic:blipFill>
                  <pic:spPr bwMode="auto">
                    <a:xfrm>
                      <a:off x="0" y="0"/>
                      <a:ext cx="1911953" cy="1253983"/>
                    </a:xfrm>
                    <a:prstGeom prst="rect">
                      <a:avLst/>
                    </a:prstGeom>
                    <a:noFill/>
                    <a:ln>
                      <a:noFill/>
                    </a:ln>
                    <a:extLst>
                      <a:ext uri="{53640926-AAD7-44D8-BBD7-CCE9431645EC}">
                        <a14:shadowObscured xmlns:a14="http://schemas.microsoft.com/office/drawing/2010/main"/>
                      </a:ext>
                    </a:extLst>
                  </pic:spPr>
                </pic:pic>
              </a:graphicData>
            </a:graphic>
          </wp:inline>
        </w:drawing>
      </w:r>
    </w:p>
    <w:p w:rsidR="00733F05" w:rsidRPr="00FB3E4D" w:rsidRDefault="00733F05" w:rsidP="0048776C">
      <w:pPr>
        <w:pStyle w:val="Prrafodelista"/>
        <w:spacing w:after="0" w:line="240" w:lineRule="auto"/>
        <w:jc w:val="both"/>
        <w:rPr>
          <w:rFonts w:ascii="Candara" w:hAnsi="Candara"/>
          <w:sz w:val="20"/>
        </w:rPr>
      </w:pPr>
    </w:p>
    <w:p w:rsidR="0079197E" w:rsidRPr="00FB3E4D" w:rsidRDefault="0079197E" w:rsidP="00D275C1">
      <w:pPr>
        <w:pStyle w:val="Prrafodelista"/>
        <w:numPr>
          <w:ilvl w:val="0"/>
          <w:numId w:val="19"/>
        </w:numPr>
        <w:spacing w:after="0" w:line="240" w:lineRule="auto"/>
        <w:jc w:val="both"/>
        <w:rPr>
          <w:rFonts w:ascii="Candara" w:hAnsi="Candara"/>
          <w:sz w:val="20"/>
        </w:rPr>
      </w:pPr>
      <w:r w:rsidRPr="00FB3E4D">
        <w:rPr>
          <w:rFonts w:ascii="Candara" w:hAnsi="Candara"/>
          <w:sz w:val="20"/>
        </w:rPr>
        <w:lastRenderedPageBreak/>
        <w:t>Regularización de los Bienes del Estado:</w:t>
      </w:r>
      <w:r w:rsidR="0048776C" w:rsidRPr="00FB3E4D">
        <w:rPr>
          <w:rFonts w:ascii="Candara" w:hAnsi="Candara"/>
          <w:sz w:val="20"/>
        </w:rPr>
        <w:t xml:space="preserve"> Dotar de certeza jurídica a los Bienes del Estado para considerar la implementación de posibles iniciativas y el cumplimiento de las metas sec</w:t>
      </w:r>
      <w:r w:rsidR="00CC1A9E" w:rsidRPr="00FB3E4D">
        <w:rPr>
          <w:rFonts w:ascii="Candara" w:hAnsi="Candara"/>
          <w:sz w:val="20"/>
        </w:rPr>
        <w:t xml:space="preserve">toriales en función de los </w:t>
      </w:r>
      <w:r w:rsidR="0001774A" w:rsidRPr="00FB3E4D">
        <w:rPr>
          <w:rFonts w:ascii="Candara" w:hAnsi="Candara"/>
          <w:sz w:val="20"/>
        </w:rPr>
        <w:t>NDC (</w:t>
      </w:r>
      <w:r w:rsidR="00CC1A9E" w:rsidRPr="00FB3E4D">
        <w:rPr>
          <w:rFonts w:ascii="Candara" w:hAnsi="Candara"/>
          <w:sz w:val="20"/>
        </w:rPr>
        <w:t>Contribuciones previstas y determinadas a nivel Nacional)</w:t>
      </w:r>
      <w:r w:rsidR="00131155">
        <w:rPr>
          <w:rFonts w:ascii="Candara" w:hAnsi="Candara"/>
          <w:sz w:val="20"/>
        </w:rPr>
        <w:t xml:space="preserve">, así como la consideración de optar a mercados de carbono. </w:t>
      </w:r>
    </w:p>
    <w:p w:rsidR="00E66BF3" w:rsidRPr="00FB3E4D" w:rsidRDefault="00E66BF3" w:rsidP="00E66BF3">
      <w:pPr>
        <w:pStyle w:val="Prrafodelista"/>
        <w:spacing w:after="0" w:line="240" w:lineRule="auto"/>
        <w:jc w:val="both"/>
        <w:rPr>
          <w:rFonts w:ascii="Candara" w:hAnsi="Candara"/>
          <w:sz w:val="20"/>
        </w:rPr>
      </w:pPr>
    </w:p>
    <w:p w:rsidR="00E66BF3" w:rsidRPr="00FB3E4D" w:rsidRDefault="00E66BF3" w:rsidP="00E66BF3">
      <w:pPr>
        <w:pStyle w:val="Prrafodelista"/>
        <w:spacing w:after="0" w:line="240" w:lineRule="auto"/>
        <w:jc w:val="both"/>
        <w:rPr>
          <w:rFonts w:ascii="Candara" w:hAnsi="Candara"/>
          <w:sz w:val="20"/>
        </w:rPr>
      </w:pPr>
      <w:r w:rsidRPr="00FB3E4D">
        <w:rPr>
          <w:rFonts w:ascii="Candara" w:hAnsi="Candara"/>
          <w:noProof/>
          <w:sz w:val="20"/>
        </w:rPr>
        <w:drawing>
          <wp:inline distT="0" distB="0" distL="0" distR="0" wp14:anchorId="54332275" wp14:editId="48BDBB98">
            <wp:extent cx="1592309" cy="1192695"/>
            <wp:effectExtent l="0" t="0" r="8255"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arga (4).jpg"/>
                    <pic:cNvPicPr/>
                  </pic:nvPicPr>
                  <pic:blipFill>
                    <a:blip r:embed="rId17">
                      <a:extLst>
                        <a:ext uri="{28A0092B-C50C-407E-A947-70E740481C1C}">
                          <a14:useLocalDpi xmlns:a14="http://schemas.microsoft.com/office/drawing/2010/main" val="0"/>
                        </a:ext>
                      </a:extLst>
                    </a:blip>
                    <a:stretch>
                      <a:fillRect/>
                    </a:stretch>
                  </pic:blipFill>
                  <pic:spPr>
                    <a:xfrm>
                      <a:off x="0" y="0"/>
                      <a:ext cx="1604599" cy="1201900"/>
                    </a:xfrm>
                    <a:prstGeom prst="rect">
                      <a:avLst/>
                    </a:prstGeom>
                  </pic:spPr>
                </pic:pic>
              </a:graphicData>
            </a:graphic>
          </wp:inline>
        </w:drawing>
      </w:r>
    </w:p>
    <w:p w:rsidR="0048776C" w:rsidRPr="00FB3E4D" w:rsidRDefault="0048776C" w:rsidP="00C91BA6">
      <w:pPr>
        <w:pStyle w:val="Prrafodelista"/>
        <w:spacing w:after="0" w:line="240" w:lineRule="auto"/>
        <w:jc w:val="both"/>
        <w:rPr>
          <w:rFonts w:ascii="Candara" w:hAnsi="Candara"/>
          <w:sz w:val="20"/>
        </w:rPr>
      </w:pPr>
    </w:p>
    <w:p w:rsidR="0079197E" w:rsidRPr="00FB3E4D" w:rsidRDefault="0079197E" w:rsidP="00D275C1">
      <w:pPr>
        <w:pStyle w:val="Prrafodelista"/>
        <w:numPr>
          <w:ilvl w:val="0"/>
          <w:numId w:val="19"/>
        </w:numPr>
        <w:spacing w:after="0" w:line="240" w:lineRule="auto"/>
        <w:jc w:val="both"/>
        <w:rPr>
          <w:rFonts w:ascii="Candara" w:hAnsi="Candara"/>
          <w:sz w:val="20"/>
        </w:rPr>
      </w:pPr>
      <w:r w:rsidRPr="00FB3E4D">
        <w:rPr>
          <w:rFonts w:ascii="Candara" w:hAnsi="Candara"/>
          <w:sz w:val="20"/>
        </w:rPr>
        <w:t>Biodiversidad y Áreas protegidas:</w:t>
      </w:r>
      <w:r w:rsidR="00472FFA" w:rsidRPr="00FB3E4D">
        <w:rPr>
          <w:rFonts w:ascii="Candara" w:hAnsi="Candara"/>
          <w:sz w:val="20"/>
        </w:rPr>
        <w:t xml:space="preserve"> Apoyo a la gestión integral de la biodiversidad y las áreas protegidas a través del diseño e implementación de instrumentos económicos para la conservación y uso sostenible.</w:t>
      </w:r>
    </w:p>
    <w:p w:rsidR="0079197E" w:rsidRPr="0079197E" w:rsidRDefault="0079197E" w:rsidP="0079197E">
      <w:pPr>
        <w:spacing w:after="0" w:line="240" w:lineRule="auto"/>
        <w:ind w:left="360"/>
        <w:rPr>
          <w:rFonts w:ascii="Candara" w:hAnsi="Candara"/>
        </w:rPr>
      </w:pPr>
    </w:p>
    <w:p w:rsidR="00472FFA" w:rsidRDefault="00B05E2E" w:rsidP="00131F5D">
      <w:pPr>
        <w:ind w:firstLine="708"/>
      </w:pPr>
      <w:r>
        <w:rPr>
          <w:noProof/>
          <w:lang w:eastAsia="es-GT"/>
        </w:rPr>
        <w:drawing>
          <wp:inline distT="0" distB="0" distL="0" distR="0">
            <wp:extent cx="1717482" cy="107040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carga (5).jpg"/>
                    <pic:cNvPicPr/>
                  </pic:nvPicPr>
                  <pic:blipFill>
                    <a:blip r:embed="rId18">
                      <a:extLst>
                        <a:ext uri="{28A0092B-C50C-407E-A947-70E740481C1C}">
                          <a14:useLocalDpi xmlns:a14="http://schemas.microsoft.com/office/drawing/2010/main" val="0"/>
                        </a:ext>
                      </a:extLst>
                    </a:blip>
                    <a:stretch>
                      <a:fillRect/>
                    </a:stretch>
                  </pic:blipFill>
                  <pic:spPr>
                    <a:xfrm>
                      <a:off x="0" y="0"/>
                      <a:ext cx="1726079" cy="1075760"/>
                    </a:xfrm>
                    <a:prstGeom prst="rect">
                      <a:avLst/>
                    </a:prstGeom>
                  </pic:spPr>
                </pic:pic>
              </a:graphicData>
            </a:graphic>
          </wp:inline>
        </w:drawing>
      </w:r>
    </w:p>
    <w:p w:rsidR="00472FFA" w:rsidRPr="002E58AB" w:rsidRDefault="002E58AB" w:rsidP="002E58AB">
      <w:pPr>
        <w:ind w:firstLine="708"/>
        <w:jc w:val="center"/>
        <w:rPr>
          <w:b/>
          <w:sz w:val="28"/>
          <w:u w:val="single"/>
        </w:rPr>
      </w:pPr>
      <w:r w:rsidRPr="002E58AB">
        <w:rPr>
          <w:b/>
          <w:sz w:val="28"/>
          <w:u w:val="single"/>
        </w:rPr>
        <w:t>Encuesta</w:t>
      </w:r>
    </w:p>
    <w:p w:rsidR="00FA09B4" w:rsidRPr="00131F5D" w:rsidRDefault="00FA09B4" w:rsidP="00FA09B4">
      <w:pPr>
        <w:pStyle w:val="Prrafodelista"/>
        <w:numPr>
          <w:ilvl w:val="0"/>
          <w:numId w:val="14"/>
        </w:numPr>
        <w:rPr>
          <w:rFonts w:ascii="Candara" w:hAnsi="Candara"/>
          <w:sz w:val="20"/>
        </w:rPr>
      </w:pPr>
      <w:r w:rsidRPr="00131F5D">
        <w:rPr>
          <w:rFonts w:ascii="Candara" w:hAnsi="Candara"/>
          <w:sz w:val="20"/>
        </w:rPr>
        <w:t>Cómo calificaría la situación ambiental de Guatemala en la actualidad</w:t>
      </w:r>
    </w:p>
    <w:p w:rsidR="00FA09B4" w:rsidRPr="00131F5D" w:rsidRDefault="00FA09B4" w:rsidP="00FA09B4">
      <w:pPr>
        <w:pStyle w:val="Prrafodelista"/>
        <w:numPr>
          <w:ilvl w:val="0"/>
          <w:numId w:val="17"/>
        </w:numPr>
        <w:rPr>
          <w:rFonts w:ascii="Candara" w:hAnsi="Candara"/>
          <w:sz w:val="20"/>
        </w:rPr>
      </w:pPr>
      <w:r w:rsidRPr="00131F5D">
        <w:rPr>
          <w:rFonts w:ascii="Candara" w:hAnsi="Candara"/>
          <w:sz w:val="20"/>
        </w:rPr>
        <w:t>Muy buena</w:t>
      </w:r>
    </w:p>
    <w:p w:rsidR="00FA09B4" w:rsidRPr="00131F5D" w:rsidRDefault="00FA09B4" w:rsidP="00FA09B4">
      <w:pPr>
        <w:pStyle w:val="Prrafodelista"/>
        <w:numPr>
          <w:ilvl w:val="0"/>
          <w:numId w:val="17"/>
        </w:numPr>
        <w:rPr>
          <w:rFonts w:ascii="Candara" w:hAnsi="Candara"/>
          <w:sz w:val="20"/>
        </w:rPr>
      </w:pPr>
      <w:r w:rsidRPr="00131F5D">
        <w:rPr>
          <w:rFonts w:ascii="Candara" w:hAnsi="Candara"/>
          <w:sz w:val="20"/>
        </w:rPr>
        <w:t>Buena</w:t>
      </w:r>
    </w:p>
    <w:p w:rsidR="00FA09B4" w:rsidRPr="00131F5D" w:rsidRDefault="00FA09B4" w:rsidP="00FA09B4">
      <w:pPr>
        <w:pStyle w:val="Prrafodelista"/>
        <w:numPr>
          <w:ilvl w:val="0"/>
          <w:numId w:val="17"/>
        </w:numPr>
        <w:rPr>
          <w:rFonts w:ascii="Candara" w:hAnsi="Candara"/>
          <w:sz w:val="20"/>
        </w:rPr>
      </w:pPr>
      <w:r w:rsidRPr="00131F5D">
        <w:rPr>
          <w:rFonts w:ascii="Candara" w:hAnsi="Candara"/>
          <w:sz w:val="20"/>
        </w:rPr>
        <w:t>Regular</w:t>
      </w:r>
    </w:p>
    <w:p w:rsidR="00FA09B4" w:rsidRPr="00131F5D" w:rsidRDefault="00FA09B4" w:rsidP="00FA09B4">
      <w:pPr>
        <w:pStyle w:val="Prrafodelista"/>
        <w:numPr>
          <w:ilvl w:val="0"/>
          <w:numId w:val="17"/>
        </w:numPr>
        <w:rPr>
          <w:rFonts w:ascii="Candara" w:hAnsi="Candara"/>
          <w:sz w:val="20"/>
        </w:rPr>
      </w:pPr>
      <w:r w:rsidRPr="00131F5D">
        <w:rPr>
          <w:rFonts w:ascii="Candara" w:hAnsi="Candara"/>
          <w:sz w:val="20"/>
        </w:rPr>
        <w:t>Mala</w:t>
      </w:r>
    </w:p>
    <w:p w:rsidR="00FA09B4" w:rsidRPr="00131F5D" w:rsidRDefault="00FA09B4" w:rsidP="00FA09B4">
      <w:pPr>
        <w:pStyle w:val="Prrafodelista"/>
        <w:numPr>
          <w:ilvl w:val="0"/>
          <w:numId w:val="17"/>
        </w:numPr>
        <w:rPr>
          <w:rFonts w:ascii="Candara" w:hAnsi="Candara"/>
          <w:sz w:val="20"/>
        </w:rPr>
      </w:pPr>
      <w:r w:rsidRPr="00131F5D">
        <w:rPr>
          <w:rFonts w:ascii="Candara" w:hAnsi="Candara"/>
          <w:sz w:val="20"/>
        </w:rPr>
        <w:t>Muy Mala</w:t>
      </w:r>
    </w:p>
    <w:p w:rsidR="00FA09B4" w:rsidRDefault="00BD7A98" w:rsidP="00BD7A98">
      <w:pPr>
        <w:rPr>
          <w:rFonts w:ascii="Candara" w:hAnsi="Candara"/>
          <w:sz w:val="20"/>
        </w:rPr>
      </w:pPr>
      <w:r w:rsidRPr="00131F5D">
        <w:rPr>
          <w:rFonts w:ascii="Candara" w:hAnsi="Candara"/>
          <w:sz w:val="20"/>
        </w:rPr>
        <w:t>¿Por qué?</w:t>
      </w:r>
    </w:p>
    <w:p w:rsidR="00C24729" w:rsidRDefault="00C24729" w:rsidP="00BD7A98">
      <w:pPr>
        <w:rPr>
          <w:rFonts w:ascii="Candara" w:hAnsi="Candara"/>
          <w:sz w:val="20"/>
        </w:rPr>
      </w:pPr>
    </w:p>
    <w:p w:rsidR="00C24729" w:rsidRDefault="00C24729" w:rsidP="00C24729">
      <w:pPr>
        <w:pStyle w:val="Prrafodelista"/>
        <w:numPr>
          <w:ilvl w:val="0"/>
          <w:numId w:val="14"/>
        </w:numPr>
        <w:rPr>
          <w:rFonts w:ascii="Candara" w:hAnsi="Candara"/>
          <w:sz w:val="20"/>
        </w:rPr>
      </w:pPr>
      <w:r w:rsidRPr="00131F5D">
        <w:rPr>
          <w:rFonts w:ascii="Candara" w:hAnsi="Candara"/>
          <w:sz w:val="20"/>
        </w:rPr>
        <w:t xml:space="preserve">¿Cuál es el principal problema ambiental en el </w:t>
      </w:r>
      <w:r w:rsidR="00263996">
        <w:rPr>
          <w:rFonts w:ascii="Candara" w:hAnsi="Candara"/>
          <w:sz w:val="20"/>
        </w:rPr>
        <w:t xml:space="preserve">departamento </w:t>
      </w:r>
      <w:r w:rsidRPr="00131F5D">
        <w:rPr>
          <w:rFonts w:ascii="Candara" w:hAnsi="Candara"/>
          <w:sz w:val="20"/>
        </w:rPr>
        <w:t xml:space="preserve">en </w:t>
      </w:r>
      <w:r>
        <w:rPr>
          <w:rFonts w:ascii="Candara" w:hAnsi="Candara"/>
          <w:sz w:val="20"/>
        </w:rPr>
        <w:t>donde</w:t>
      </w:r>
      <w:r w:rsidRPr="00131F5D">
        <w:rPr>
          <w:rFonts w:ascii="Candara" w:hAnsi="Candara"/>
          <w:sz w:val="20"/>
        </w:rPr>
        <w:t xml:space="preserve"> vive?</w:t>
      </w:r>
    </w:p>
    <w:p w:rsidR="00263996" w:rsidRPr="00131F5D" w:rsidRDefault="00263996" w:rsidP="00263996">
      <w:pPr>
        <w:pStyle w:val="Prrafodelista"/>
        <w:rPr>
          <w:rFonts w:ascii="Candara" w:hAnsi="Candara"/>
          <w:sz w:val="20"/>
        </w:rPr>
      </w:pPr>
      <w:r>
        <w:rPr>
          <w:rFonts w:ascii="Candara" w:hAnsi="Candara"/>
          <w:sz w:val="20"/>
        </w:rPr>
        <w:t>DEPARTAMENTO</w:t>
      </w:r>
    </w:p>
    <w:p w:rsidR="00C24729" w:rsidRPr="00131F5D" w:rsidRDefault="00C24729" w:rsidP="00C24729">
      <w:pPr>
        <w:pStyle w:val="Prrafodelista"/>
        <w:numPr>
          <w:ilvl w:val="0"/>
          <w:numId w:val="16"/>
        </w:numPr>
        <w:rPr>
          <w:rFonts w:ascii="Candara" w:hAnsi="Candara"/>
          <w:sz w:val="20"/>
        </w:rPr>
      </w:pPr>
      <w:r w:rsidRPr="00131F5D">
        <w:rPr>
          <w:rFonts w:ascii="Candara" w:hAnsi="Candara"/>
          <w:sz w:val="20"/>
        </w:rPr>
        <w:t>Basura</w:t>
      </w:r>
    </w:p>
    <w:p w:rsidR="00C24729" w:rsidRPr="00131F5D" w:rsidRDefault="00C24729" w:rsidP="00C24729">
      <w:pPr>
        <w:pStyle w:val="Prrafodelista"/>
        <w:numPr>
          <w:ilvl w:val="0"/>
          <w:numId w:val="16"/>
        </w:numPr>
        <w:rPr>
          <w:rFonts w:ascii="Candara" w:hAnsi="Candara"/>
          <w:sz w:val="20"/>
        </w:rPr>
      </w:pPr>
      <w:r w:rsidRPr="00131F5D">
        <w:rPr>
          <w:rFonts w:ascii="Candara" w:hAnsi="Candara"/>
          <w:sz w:val="20"/>
        </w:rPr>
        <w:t>Falta de acceso a agua potable</w:t>
      </w:r>
    </w:p>
    <w:p w:rsidR="00C24729" w:rsidRPr="00131F5D" w:rsidRDefault="00C24729" w:rsidP="00C24729">
      <w:pPr>
        <w:pStyle w:val="Prrafodelista"/>
        <w:numPr>
          <w:ilvl w:val="0"/>
          <w:numId w:val="16"/>
        </w:numPr>
        <w:rPr>
          <w:rFonts w:ascii="Candara" w:hAnsi="Candara"/>
          <w:sz w:val="20"/>
        </w:rPr>
      </w:pPr>
      <w:r w:rsidRPr="00131F5D">
        <w:rPr>
          <w:rFonts w:ascii="Candara" w:hAnsi="Candara"/>
          <w:sz w:val="20"/>
        </w:rPr>
        <w:t>Humo negro</w:t>
      </w:r>
    </w:p>
    <w:p w:rsidR="00C24729" w:rsidRPr="00131F5D" w:rsidRDefault="00C24729" w:rsidP="00C24729">
      <w:pPr>
        <w:pStyle w:val="Prrafodelista"/>
        <w:numPr>
          <w:ilvl w:val="0"/>
          <w:numId w:val="16"/>
        </w:numPr>
        <w:rPr>
          <w:rFonts w:ascii="Candara" w:hAnsi="Candara"/>
          <w:sz w:val="20"/>
        </w:rPr>
      </w:pPr>
      <w:r w:rsidRPr="00131F5D">
        <w:rPr>
          <w:rFonts w:ascii="Candara" w:hAnsi="Candara"/>
          <w:sz w:val="20"/>
        </w:rPr>
        <w:t>Falta de áreas verdes</w:t>
      </w:r>
    </w:p>
    <w:p w:rsidR="00C24729" w:rsidRPr="00131F5D" w:rsidRDefault="00C24729" w:rsidP="00C24729">
      <w:pPr>
        <w:rPr>
          <w:rFonts w:ascii="Candara" w:hAnsi="Candara"/>
          <w:sz w:val="20"/>
        </w:rPr>
      </w:pPr>
      <w:r w:rsidRPr="00131F5D">
        <w:rPr>
          <w:rFonts w:ascii="Candara" w:hAnsi="Candara"/>
          <w:sz w:val="20"/>
        </w:rPr>
        <w:t>¿Por qué?</w:t>
      </w:r>
    </w:p>
    <w:p w:rsidR="00C24729" w:rsidRPr="00131F5D" w:rsidRDefault="00C24729" w:rsidP="00C24729">
      <w:pPr>
        <w:pStyle w:val="Prrafodelista"/>
        <w:numPr>
          <w:ilvl w:val="0"/>
          <w:numId w:val="14"/>
        </w:numPr>
        <w:rPr>
          <w:rFonts w:ascii="Candara" w:hAnsi="Candara"/>
          <w:sz w:val="20"/>
        </w:rPr>
      </w:pPr>
      <w:r w:rsidRPr="00131F5D">
        <w:rPr>
          <w:rFonts w:ascii="Candara" w:hAnsi="Candara"/>
          <w:sz w:val="20"/>
        </w:rPr>
        <w:t xml:space="preserve">¿De las siguientes propuestas </w:t>
      </w:r>
      <w:r>
        <w:rPr>
          <w:rFonts w:ascii="Candara" w:hAnsi="Candara"/>
          <w:sz w:val="20"/>
        </w:rPr>
        <w:t xml:space="preserve">cual está dispuesto a apoyar para contribuir a la mejora ambiental </w:t>
      </w:r>
      <w:r w:rsidRPr="00131F5D">
        <w:rPr>
          <w:rFonts w:ascii="Candara" w:hAnsi="Candara"/>
          <w:sz w:val="20"/>
        </w:rPr>
        <w:t>en Guatemala</w:t>
      </w:r>
      <w:r w:rsidR="00263996">
        <w:rPr>
          <w:rFonts w:ascii="Candara" w:hAnsi="Candara"/>
          <w:sz w:val="20"/>
        </w:rPr>
        <w:t>?</w:t>
      </w:r>
    </w:p>
    <w:p w:rsidR="00C24729" w:rsidRPr="00131F5D" w:rsidRDefault="00C24729" w:rsidP="00C24729">
      <w:pPr>
        <w:pStyle w:val="Prrafodelista"/>
        <w:rPr>
          <w:rFonts w:ascii="Candara" w:hAnsi="Candara"/>
          <w:sz w:val="20"/>
        </w:rPr>
      </w:pPr>
    </w:p>
    <w:p w:rsidR="00C24729" w:rsidRPr="00131F5D" w:rsidRDefault="00C24729" w:rsidP="00C24729">
      <w:pPr>
        <w:pStyle w:val="Prrafodelista"/>
        <w:numPr>
          <w:ilvl w:val="1"/>
          <w:numId w:val="20"/>
        </w:numPr>
        <w:jc w:val="both"/>
        <w:rPr>
          <w:rFonts w:ascii="Candara" w:hAnsi="Candara"/>
          <w:sz w:val="20"/>
        </w:rPr>
      </w:pPr>
      <w:r w:rsidRPr="00131F5D">
        <w:rPr>
          <w:rFonts w:ascii="Candara" w:hAnsi="Candara"/>
          <w:sz w:val="20"/>
        </w:rPr>
        <w:t xml:space="preserve">Llevar mi vehículo automotor a revisiones periódicas para su mantenimiento y así comprobar su buen funcionamiento para evitar emisiones contaminantes. </w:t>
      </w:r>
    </w:p>
    <w:p w:rsidR="00C24729" w:rsidRPr="00131F5D" w:rsidRDefault="00C24729" w:rsidP="00C24729">
      <w:pPr>
        <w:pStyle w:val="Prrafodelista"/>
        <w:numPr>
          <w:ilvl w:val="1"/>
          <w:numId w:val="20"/>
        </w:numPr>
        <w:jc w:val="both"/>
        <w:rPr>
          <w:rFonts w:ascii="Candara" w:hAnsi="Candara"/>
          <w:sz w:val="20"/>
        </w:rPr>
      </w:pPr>
      <w:r w:rsidRPr="00131F5D">
        <w:rPr>
          <w:rFonts w:ascii="Candara" w:hAnsi="Candara"/>
          <w:sz w:val="20"/>
        </w:rPr>
        <w:lastRenderedPageBreak/>
        <w:t xml:space="preserve">Implementar y fomentar un sistema de separación </w:t>
      </w:r>
      <w:r w:rsidR="00263996">
        <w:rPr>
          <w:rFonts w:ascii="Candara" w:hAnsi="Candara"/>
          <w:sz w:val="20"/>
        </w:rPr>
        <w:t>de desechos sólidos</w:t>
      </w:r>
      <w:r w:rsidR="00263996" w:rsidRPr="00263996">
        <w:rPr>
          <w:rFonts w:ascii="Candara" w:hAnsi="Candara"/>
          <w:sz w:val="20"/>
        </w:rPr>
        <w:t xml:space="preserve"> </w:t>
      </w:r>
      <w:r w:rsidR="00263996" w:rsidRPr="00131F5D">
        <w:rPr>
          <w:rFonts w:ascii="Candara" w:hAnsi="Candara"/>
          <w:sz w:val="20"/>
        </w:rPr>
        <w:t>que produzco en mi casa, oficina, centro de estudios y otros lugares que frecuent</w:t>
      </w:r>
      <w:r w:rsidR="00263996">
        <w:rPr>
          <w:rFonts w:ascii="Candara" w:hAnsi="Candara"/>
          <w:sz w:val="20"/>
        </w:rPr>
        <w:t>o, implementando las 3R (</w:t>
      </w:r>
      <w:r w:rsidRPr="00131F5D">
        <w:rPr>
          <w:rFonts w:ascii="Candara" w:hAnsi="Candara"/>
          <w:sz w:val="20"/>
        </w:rPr>
        <w:t>reducción, reutilización y reciclaje</w:t>
      </w:r>
      <w:r w:rsidR="00263996">
        <w:rPr>
          <w:rFonts w:ascii="Candara" w:hAnsi="Candara"/>
          <w:sz w:val="20"/>
        </w:rPr>
        <w:t>)</w:t>
      </w:r>
      <w:r w:rsidRPr="00131F5D">
        <w:rPr>
          <w:rFonts w:ascii="Candara" w:hAnsi="Candara"/>
          <w:sz w:val="20"/>
        </w:rPr>
        <w:t>.</w:t>
      </w:r>
    </w:p>
    <w:p w:rsidR="00C24729" w:rsidRPr="00131F5D" w:rsidRDefault="00C24729" w:rsidP="00C24729">
      <w:pPr>
        <w:pStyle w:val="Prrafodelista"/>
        <w:numPr>
          <w:ilvl w:val="1"/>
          <w:numId w:val="20"/>
        </w:numPr>
        <w:jc w:val="both"/>
        <w:rPr>
          <w:rFonts w:ascii="Candara" w:hAnsi="Candara"/>
          <w:sz w:val="20"/>
        </w:rPr>
      </w:pPr>
      <w:r w:rsidRPr="00131F5D">
        <w:rPr>
          <w:rFonts w:ascii="Candara" w:hAnsi="Candara"/>
          <w:sz w:val="20"/>
        </w:rPr>
        <w:t xml:space="preserve">Pagar por conservar y proteger las áreas </w:t>
      </w:r>
      <w:r w:rsidR="00263996">
        <w:rPr>
          <w:rFonts w:ascii="Candara" w:hAnsi="Candara"/>
          <w:sz w:val="20"/>
        </w:rPr>
        <w:t xml:space="preserve">(bosques, ríos, nacimientos de agua, etc.) </w:t>
      </w:r>
      <w:r w:rsidRPr="00131F5D">
        <w:rPr>
          <w:rFonts w:ascii="Candara" w:hAnsi="Candara"/>
          <w:sz w:val="20"/>
        </w:rPr>
        <w:t>encargadas de producir y preservar agua para mi consumo</w:t>
      </w:r>
    </w:p>
    <w:p w:rsidR="00C24729" w:rsidRPr="00131F5D" w:rsidRDefault="00C24729" w:rsidP="00C24729">
      <w:pPr>
        <w:pStyle w:val="Prrafodelista"/>
        <w:numPr>
          <w:ilvl w:val="1"/>
          <w:numId w:val="20"/>
        </w:numPr>
        <w:jc w:val="both"/>
        <w:rPr>
          <w:rFonts w:ascii="Candara" w:hAnsi="Candara"/>
          <w:sz w:val="20"/>
        </w:rPr>
      </w:pPr>
      <w:r w:rsidRPr="00131F5D">
        <w:rPr>
          <w:rFonts w:ascii="Candara" w:hAnsi="Candara"/>
          <w:sz w:val="20"/>
        </w:rPr>
        <w:t>Cambiar la iluminación de mi casa por tecnologías amigables al medio ambiente para reducir mi consumo energético, aunque esto en principio represente un gasto alto.</w:t>
      </w:r>
    </w:p>
    <w:p w:rsidR="00C24729" w:rsidRPr="00131F5D" w:rsidRDefault="002F2261" w:rsidP="00C24729">
      <w:pPr>
        <w:pStyle w:val="Prrafodelista"/>
        <w:numPr>
          <w:ilvl w:val="1"/>
          <w:numId w:val="20"/>
        </w:numPr>
        <w:jc w:val="both"/>
        <w:rPr>
          <w:rFonts w:ascii="Candara" w:hAnsi="Candara"/>
          <w:sz w:val="20"/>
        </w:rPr>
      </w:pPr>
      <w:r>
        <w:rPr>
          <w:rFonts w:ascii="Candara" w:hAnsi="Candara"/>
          <w:sz w:val="20"/>
        </w:rPr>
        <w:t xml:space="preserve">Comprar productos amigables al medio ambiente (bolsas de tela, envases reciclados, productos de limpieza sin químicos, </w:t>
      </w:r>
      <w:r w:rsidR="00BB2924">
        <w:rPr>
          <w:rFonts w:ascii="Candara" w:hAnsi="Candara"/>
          <w:sz w:val="20"/>
        </w:rPr>
        <w:t>productos biodegradables)</w:t>
      </w:r>
      <w:r w:rsidR="00C24729" w:rsidRPr="00131F5D">
        <w:rPr>
          <w:rFonts w:ascii="Candara" w:hAnsi="Candara"/>
          <w:sz w:val="20"/>
        </w:rPr>
        <w:t xml:space="preserve">, aunque su precio </w:t>
      </w:r>
      <w:r w:rsidR="00BB2924">
        <w:rPr>
          <w:rFonts w:ascii="Candara" w:hAnsi="Candara"/>
          <w:sz w:val="20"/>
        </w:rPr>
        <w:t xml:space="preserve">puede ser igual o </w:t>
      </w:r>
      <w:r w:rsidR="00C24729" w:rsidRPr="00131F5D">
        <w:rPr>
          <w:rFonts w:ascii="Candara" w:hAnsi="Candara"/>
          <w:sz w:val="20"/>
        </w:rPr>
        <w:t xml:space="preserve">mayor al de otros </w:t>
      </w:r>
      <w:r w:rsidR="00BB2924">
        <w:rPr>
          <w:rFonts w:ascii="Candara" w:hAnsi="Candara"/>
          <w:sz w:val="20"/>
        </w:rPr>
        <w:t>productos</w:t>
      </w:r>
      <w:r w:rsidR="00C24729" w:rsidRPr="00131F5D">
        <w:rPr>
          <w:rFonts w:ascii="Candara" w:hAnsi="Candara"/>
          <w:sz w:val="20"/>
        </w:rPr>
        <w:t xml:space="preserve"> similares pero contaminantes</w:t>
      </w:r>
      <w:r w:rsidR="00BB2924">
        <w:rPr>
          <w:rFonts w:ascii="Candara" w:hAnsi="Candara"/>
          <w:sz w:val="20"/>
        </w:rPr>
        <w:t>.</w:t>
      </w:r>
    </w:p>
    <w:p w:rsidR="00C24729" w:rsidRPr="00131F5D" w:rsidRDefault="00C24729" w:rsidP="00BD7A98">
      <w:pPr>
        <w:rPr>
          <w:rFonts w:ascii="Candara" w:hAnsi="Candara"/>
          <w:sz w:val="20"/>
        </w:rPr>
      </w:pPr>
    </w:p>
    <w:p w:rsidR="00FA09B4" w:rsidRPr="00131F5D" w:rsidRDefault="00FA09B4" w:rsidP="00FA09B4">
      <w:pPr>
        <w:pStyle w:val="Prrafodelista"/>
        <w:ind w:left="1440"/>
        <w:rPr>
          <w:rFonts w:ascii="Candara" w:hAnsi="Candara"/>
          <w:sz w:val="20"/>
        </w:rPr>
      </w:pPr>
    </w:p>
    <w:p w:rsidR="0001600D" w:rsidRPr="00131F5D" w:rsidRDefault="0001600D" w:rsidP="00C24729">
      <w:pPr>
        <w:pStyle w:val="Prrafodelista"/>
        <w:numPr>
          <w:ilvl w:val="0"/>
          <w:numId w:val="14"/>
        </w:numPr>
        <w:rPr>
          <w:rFonts w:ascii="Candara" w:hAnsi="Candara"/>
          <w:sz w:val="20"/>
        </w:rPr>
      </w:pPr>
      <w:r w:rsidRPr="00131F5D">
        <w:rPr>
          <w:rFonts w:ascii="Candara" w:hAnsi="Candara"/>
          <w:sz w:val="20"/>
        </w:rPr>
        <w:t xml:space="preserve">Con </w:t>
      </w:r>
      <w:r w:rsidR="001956F9" w:rsidRPr="00131F5D">
        <w:rPr>
          <w:rFonts w:ascii="Candara" w:hAnsi="Candara"/>
          <w:sz w:val="20"/>
        </w:rPr>
        <w:t>cuál</w:t>
      </w:r>
      <w:r w:rsidRPr="00131F5D">
        <w:rPr>
          <w:rFonts w:ascii="Candara" w:hAnsi="Candara"/>
          <w:sz w:val="20"/>
        </w:rPr>
        <w:t xml:space="preserve"> de las siguientes ideas está de acuerdo</w:t>
      </w:r>
      <w:r w:rsidR="00BB2924">
        <w:rPr>
          <w:rFonts w:ascii="Candara" w:hAnsi="Candara"/>
          <w:sz w:val="20"/>
        </w:rPr>
        <w:t xml:space="preserve">. En Guatemala: </w:t>
      </w:r>
    </w:p>
    <w:p w:rsidR="0001600D" w:rsidRPr="00131F5D" w:rsidRDefault="0001600D" w:rsidP="0001600D">
      <w:pPr>
        <w:pStyle w:val="Prrafodelista"/>
        <w:numPr>
          <w:ilvl w:val="0"/>
          <w:numId w:val="15"/>
        </w:numPr>
        <w:rPr>
          <w:rFonts w:ascii="Candara" w:hAnsi="Candara"/>
          <w:sz w:val="20"/>
        </w:rPr>
      </w:pPr>
      <w:r w:rsidRPr="00131F5D">
        <w:rPr>
          <w:rFonts w:ascii="Candara" w:hAnsi="Candara"/>
          <w:sz w:val="20"/>
        </w:rPr>
        <w:t>Se debería dar prioridad al crecimiento económico, aunque cause daño al medio ambiente</w:t>
      </w:r>
    </w:p>
    <w:p w:rsidR="0001600D" w:rsidRPr="00131F5D" w:rsidRDefault="0001600D" w:rsidP="0001600D">
      <w:pPr>
        <w:pStyle w:val="Prrafodelista"/>
        <w:numPr>
          <w:ilvl w:val="0"/>
          <w:numId w:val="15"/>
        </w:numPr>
        <w:rPr>
          <w:rFonts w:ascii="Candara" w:hAnsi="Candara"/>
          <w:sz w:val="20"/>
        </w:rPr>
      </w:pPr>
      <w:r w:rsidRPr="00131F5D">
        <w:rPr>
          <w:rFonts w:ascii="Candara" w:hAnsi="Candara"/>
          <w:sz w:val="20"/>
        </w:rPr>
        <w:t xml:space="preserve">Se debería dar prioridad a la protección y conservación del medio ambiente, </w:t>
      </w:r>
      <w:r w:rsidR="00BD7A98" w:rsidRPr="00131F5D">
        <w:rPr>
          <w:rFonts w:ascii="Candara" w:hAnsi="Candara"/>
          <w:sz w:val="20"/>
        </w:rPr>
        <w:t>sobre el</w:t>
      </w:r>
      <w:r w:rsidRPr="00131F5D">
        <w:rPr>
          <w:rFonts w:ascii="Candara" w:hAnsi="Candara"/>
          <w:sz w:val="20"/>
        </w:rPr>
        <w:t xml:space="preserve"> crecimiento económico</w:t>
      </w:r>
    </w:p>
    <w:p w:rsidR="0001600D" w:rsidRPr="00131F5D" w:rsidRDefault="0001600D" w:rsidP="0001600D">
      <w:pPr>
        <w:pStyle w:val="Prrafodelista"/>
        <w:numPr>
          <w:ilvl w:val="0"/>
          <w:numId w:val="15"/>
        </w:numPr>
        <w:rPr>
          <w:rFonts w:ascii="Candara" w:hAnsi="Candara"/>
          <w:sz w:val="20"/>
        </w:rPr>
      </w:pPr>
      <w:r w:rsidRPr="00131F5D">
        <w:rPr>
          <w:rFonts w:ascii="Candara" w:hAnsi="Candara"/>
          <w:sz w:val="20"/>
        </w:rPr>
        <w:t>Debería existir un equilibrio entre crecimiento económico y la protección y conservación del medio ambiente</w:t>
      </w:r>
    </w:p>
    <w:p w:rsidR="0001600D" w:rsidRPr="00131F5D" w:rsidRDefault="00BD7A98" w:rsidP="0001600D">
      <w:pPr>
        <w:pStyle w:val="Prrafodelista"/>
        <w:numPr>
          <w:ilvl w:val="0"/>
          <w:numId w:val="15"/>
        </w:numPr>
        <w:rPr>
          <w:rFonts w:ascii="Candara" w:hAnsi="Candara"/>
          <w:sz w:val="20"/>
        </w:rPr>
      </w:pPr>
      <w:r w:rsidRPr="00131F5D">
        <w:rPr>
          <w:rFonts w:ascii="Candara" w:hAnsi="Candara"/>
          <w:sz w:val="20"/>
        </w:rPr>
        <w:t>No me interesa</w:t>
      </w:r>
    </w:p>
    <w:p w:rsidR="00FA09B4" w:rsidRPr="00131F5D" w:rsidRDefault="00FA09B4" w:rsidP="00FA09B4">
      <w:pPr>
        <w:pStyle w:val="Prrafodelista"/>
        <w:ind w:left="1440"/>
        <w:rPr>
          <w:rFonts w:ascii="Candara" w:hAnsi="Candara"/>
          <w:sz w:val="20"/>
        </w:rPr>
      </w:pPr>
    </w:p>
    <w:p w:rsidR="00B05066" w:rsidRPr="00131F5D" w:rsidRDefault="00B05066" w:rsidP="00B05066">
      <w:pPr>
        <w:pStyle w:val="Prrafodelista"/>
        <w:ind w:left="1440"/>
        <w:rPr>
          <w:rFonts w:ascii="Candara" w:hAnsi="Candara"/>
          <w:sz w:val="20"/>
        </w:rPr>
      </w:pPr>
    </w:p>
    <w:p w:rsidR="00B05066" w:rsidRPr="00131F5D" w:rsidRDefault="00CC05B3" w:rsidP="00C24729">
      <w:pPr>
        <w:pStyle w:val="Prrafodelista"/>
        <w:numPr>
          <w:ilvl w:val="0"/>
          <w:numId w:val="14"/>
        </w:numPr>
        <w:rPr>
          <w:rFonts w:ascii="Candara" w:hAnsi="Candara"/>
          <w:sz w:val="20"/>
        </w:rPr>
      </w:pPr>
      <w:r w:rsidRPr="00131F5D">
        <w:rPr>
          <w:rFonts w:ascii="Candara" w:hAnsi="Candara"/>
          <w:sz w:val="20"/>
        </w:rPr>
        <w:t xml:space="preserve">¿Conoce </w:t>
      </w:r>
      <w:r w:rsidR="00B96B72" w:rsidRPr="00131F5D">
        <w:rPr>
          <w:rFonts w:ascii="Candara" w:hAnsi="Candara"/>
          <w:sz w:val="20"/>
        </w:rPr>
        <w:t>algún proyecto o iniciativa innovadora</w:t>
      </w:r>
      <w:r w:rsidRPr="00131F5D">
        <w:rPr>
          <w:rFonts w:ascii="Candara" w:hAnsi="Candara"/>
          <w:sz w:val="20"/>
        </w:rPr>
        <w:t xml:space="preserve"> que apoye a la sostenibilidad del país</w:t>
      </w:r>
      <w:r w:rsidR="00B96B72" w:rsidRPr="00131F5D">
        <w:rPr>
          <w:rFonts w:ascii="Candara" w:hAnsi="Candara"/>
          <w:sz w:val="20"/>
        </w:rPr>
        <w:t xml:space="preserve">, que </w:t>
      </w:r>
      <w:r w:rsidRPr="00131F5D">
        <w:rPr>
          <w:rFonts w:ascii="Candara" w:hAnsi="Candara"/>
          <w:sz w:val="20"/>
        </w:rPr>
        <w:t xml:space="preserve">debería </w:t>
      </w:r>
      <w:r w:rsidR="00CC1A9E" w:rsidRPr="00131F5D">
        <w:rPr>
          <w:rFonts w:ascii="Candara" w:hAnsi="Candara"/>
          <w:sz w:val="20"/>
        </w:rPr>
        <w:t>de darse</w:t>
      </w:r>
      <w:r w:rsidRPr="00131F5D">
        <w:rPr>
          <w:rFonts w:ascii="Candara" w:hAnsi="Candara"/>
          <w:sz w:val="20"/>
        </w:rPr>
        <w:t xml:space="preserve"> a </w:t>
      </w:r>
      <w:r w:rsidR="00B96B72" w:rsidRPr="00131F5D">
        <w:rPr>
          <w:rFonts w:ascii="Candara" w:hAnsi="Candara"/>
          <w:sz w:val="20"/>
        </w:rPr>
        <w:t>conocer?</w:t>
      </w:r>
    </w:p>
    <w:p w:rsidR="00B96B72" w:rsidRPr="00131F5D" w:rsidRDefault="00B96B72" w:rsidP="00C24729">
      <w:pPr>
        <w:pStyle w:val="Prrafodelista"/>
        <w:numPr>
          <w:ilvl w:val="1"/>
          <w:numId w:val="20"/>
        </w:numPr>
        <w:rPr>
          <w:rFonts w:ascii="Candara" w:hAnsi="Candara"/>
          <w:sz w:val="20"/>
        </w:rPr>
      </w:pPr>
      <w:r w:rsidRPr="00131F5D">
        <w:rPr>
          <w:rFonts w:ascii="Candara" w:hAnsi="Candara"/>
          <w:sz w:val="20"/>
        </w:rPr>
        <w:t>Si, ¿cuál?</w:t>
      </w:r>
    </w:p>
    <w:p w:rsidR="00B96B72" w:rsidRPr="00131F5D" w:rsidRDefault="00B96B72" w:rsidP="00C24729">
      <w:pPr>
        <w:pStyle w:val="Prrafodelista"/>
        <w:numPr>
          <w:ilvl w:val="1"/>
          <w:numId w:val="20"/>
        </w:numPr>
        <w:rPr>
          <w:rFonts w:ascii="Candara" w:hAnsi="Candara"/>
          <w:sz w:val="20"/>
        </w:rPr>
      </w:pPr>
      <w:r w:rsidRPr="00131F5D">
        <w:rPr>
          <w:rFonts w:ascii="Candara" w:hAnsi="Candara"/>
          <w:sz w:val="20"/>
        </w:rPr>
        <w:t>No</w:t>
      </w:r>
    </w:p>
    <w:p w:rsidR="00B96B72" w:rsidRPr="00131F5D" w:rsidRDefault="00B96B72" w:rsidP="00B96B72">
      <w:pPr>
        <w:pStyle w:val="Prrafodelista"/>
        <w:rPr>
          <w:rFonts w:ascii="Candara" w:hAnsi="Candara"/>
          <w:sz w:val="20"/>
        </w:rPr>
      </w:pPr>
    </w:p>
    <w:p w:rsidR="00B96B72" w:rsidRPr="00B05066" w:rsidRDefault="00B96B72" w:rsidP="00B96B72">
      <w:pPr>
        <w:pStyle w:val="Prrafodelista"/>
        <w:rPr>
          <w:rFonts w:ascii="Candara" w:hAnsi="Candara"/>
        </w:rPr>
      </w:pPr>
    </w:p>
    <w:sectPr w:rsidR="00B96B72" w:rsidRPr="00B050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695"/>
    <w:multiLevelType w:val="hybridMultilevel"/>
    <w:tmpl w:val="204A2EDA"/>
    <w:lvl w:ilvl="0" w:tplc="21064B24">
      <w:numFmt w:val="bullet"/>
      <w:lvlText w:val="-"/>
      <w:lvlJc w:val="left"/>
      <w:pPr>
        <w:ind w:left="720" w:hanging="360"/>
      </w:pPr>
      <w:rPr>
        <w:rFonts w:ascii="Candara" w:eastAsiaTheme="minorHAnsi" w:hAnsi="Candara"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2311DC"/>
    <w:multiLevelType w:val="hybridMultilevel"/>
    <w:tmpl w:val="0AF4714A"/>
    <w:lvl w:ilvl="0" w:tplc="CDF86098">
      <w:start w:val="1"/>
      <w:numFmt w:val="decimal"/>
      <w:lvlText w:val="%1."/>
      <w:lvlJc w:val="left"/>
      <w:pPr>
        <w:ind w:left="720" w:hanging="360"/>
      </w:pPr>
      <w:rPr>
        <w:rFonts w:asciiTheme="minorHAnsi" w:eastAsiaTheme="minorEastAsia" w:hAnsi="Calibri" w:cstheme="minorBidi" w:hint="default"/>
        <w:b/>
        <w:color w:val="000000" w:themeColor="text1"/>
        <w:sz w:val="28"/>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9292117"/>
    <w:multiLevelType w:val="hybridMultilevel"/>
    <w:tmpl w:val="6B307408"/>
    <w:lvl w:ilvl="0" w:tplc="4C1E724C">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099000F7"/>
    <w:multiLevelType w:val="hybridMultilevel"/>
    <w:tmpl w:val="52B095DE"/>
    <w:lvl w:ilvl="0" w:tplc="ED1CD542">
      <w:start w:val="1"/>
      <w:numFmt w:val="bullet"/>
      <w:lvlText w:val="•"/>
      <w:lvlJc w:val="left"/>
      <w:pPr>
        <w:tabs>
          <w:tab w:val="num" w:pos="720"/>
        </w:tabs>
        <w:ind w:left="720" w:hanging="360"/>
      </w:pPr>
      <w:rPr>
        <w:rFonts w:ascii="Arial" w:hAnsi="Arial" w:hint="default"/>
      </w:rPr>
    </w:lvl>
    <w:lvl w:ilvl="1" w:tplc="C966D2EE" w:tentative="1">
      <w:start w:val="1"/>
      <w:numFmt w:val="bullet"/>
      <w:lvlText w:val="•"/>
      <w:lvlJc w:val="left"/>
      <w:pPr>
        <w:tabs>
          <w:tab w:val="num" w:pos="1440"/>
        </w:tabs>
        <w:ind w:left="1440" w:hanging="360"/>
      </w:pPr>
      <w:rPr>
        <w:rFonts w:ascii="Arial" w:hAnsi="Arial" w:hint="default"/>
      </w:rPr>
    </w:lvl>
    <w:lvl w:ilvl="2" w:tplc="8982E10C" w:tentative="1">
      <w:start w:val="1"/>
      <w:numFmt w:val="bullet"/>
      <w:lvlText w:val="•"/>
      <w:lvlJc w:val="left"/>
      <w:pPr>
        <w:tabs>
          <w:tab w:val="num" w:pos="2160"/>
        </w:tabs>
        <w:ind w:left="2160" w:hanging="360"/>
      </w:pPr>
      <w:rPr>
        <w:rFonts w:ascii="Arial" w:hAnsi="Arial" w:hint="default"/>
      </w:rPr>
    </w:lvl>
    <w:lvl w:ilvl="3" w:tplc="2E027E40" w:tentative="1">
      <w:start w:val="1"/>
      <w:numFmt w:val="bullet"/>
      <w:lvlText w:val="•"/>
      <w:lvlJc w:val="left"/>
      <w:pPr>
        <w:tabs>
          <w:tab w:val="num" w:pos="2880"/>
        </w:tabs>
        <w:ind w:left="2880" w:hanging="360"/>
      </w:pPr>
      <w:rPr>
        <w:rFonts w:ascii="Arial" w:hAnsi="Arial" w:hint="default"/>
      </w:rPr>
    </w:lvl>
    <w:lvl w:ilvl="4" w:tplc="F0C203FC" w:tentative="1">
      <w:start w:val="1"/>
      <w:numFmt w:val="bullet"/>
      <w:lvlText w:val="•"/>
      <w:lvlJc w:val="left"/>
      <w:pPr>
        <w:tabs>
          <w:tab w:val="num" w:pos="3600"/>
        </w:tabs>
        <w:ind w:left="3600" w:hanging="360"/>
      </w:pPr>
      <w:rPr>
        <w:rFonts w:ascii="Arial" w:hAnsi="Arial" w:hint="default"/>
      </w:rPr>
    </w:lvl>
    <w:lvl w:ilvl="5" w:tplc="3ED040FA" w:tentative="1">
      <w:start w:val="1"/>
      <w:numFmt w:val="bullet"/>
      <w:lvlText w:val="•"/>
      <w:lvlJc w:val="left"/>
      <w:pPr>
        <w:tabs>
          <w:tab w:val="num" w:pos="4320"/>
        </w:tabs>
        <w:ind w:left="4320" w:hanging="360"/>
      </w:pPr>
      <w:rPr>
        <w:rFonts w:ascii="Arial" w:hAnsi="Arial" w:hint="default"/>
      </w:rPr>
    </w:lvl>
    <w:lvl w:ilvl="6" w:tplc="0F3E2B6A" w:tentative="1">
      <w:start w:val="1"/>
      <w:numFmt w:val="bullet"/>
      <w:lvlText w:val="•"/>
      <w:lvlJc w:val="left"/>
      <w:pPr>
        <w:tabs>
          <w:tab w:val="num" w:pos="5040"/>
        </w:tabs>
        <w:ind w:left="5040" w:hanging="360"/>
      </w:pPr>
      <w:rPr>
        <w:rFonts w:ascii="Arial" w:hAnsi="Arial" w:hint="default"/>
      </w:rPr>
    </w:lvl>
    <w:lvl w:ilvl="7" w:tplc="C5D4E8F8" w:tentative="1">
      <w:start w:val="1"/>
      <w:numFmt w:val="bullet"/>
      <w:lvlText w:val="•"/>
      <w:lvlJc w:val="left"/>
      <w:pPr>
        <w:tabs>
          <w:tab w:val="num" w:pos="5760"/>
        </w:tabs>
        <w:ind w:left="5760" w:hanging="360"/>
      </w:pPr>
      <w:rPr>
        <w:rFonts w:ascii="Arial" w:hAnsi="Arial" w:hint="default"/>
      </w:rPr>
    </w:lvl>
    <w:lvl w:ilvl="8" w:tplc="FBA0C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572CF8"/>
    <w:multiLevelType w:val="hybridMultilevel"/>
    <w:tmpl w:val="A47A6C3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87A4797"/>
    <w:multiLevelType w:val="hybridMultilevel"/>
    <w:tmpl w:val="708AFDB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8953E26"/>
    <w:multiLevelType w:val="hybridMultilevel"/>
    <w:tmpl w:val="1F36CA5E"/>
    <w:lvl w:ilvl="0" w:tplc="1C72A2E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BCE5F04"/>
    <w:multiLevelType w:val="hybridMultilevel"/>
    <w:tmpl w:val="118C70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80A3DA9"/>
    <w:multiLevelType w:val="hybridMultilevel"/>
    <w:tmpl w:val="A78ADA1E"/>
    <w:lvl w:ilvl="0" w:tplc="100A000F">
      <w:start w:val="1"/>
      <w:numFmt w:val="decimal"/>
      <w:lvlText w:val="%1."/>
      <w:lvlJc w:val="left"/>
      <w:pPr>
        <w:ind w:left="720" w:hanging="360"/>
      </w:pPr>
      <w:rPr>
        <w:rFonts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8AD36ED"/>
    <w:multiLevelType w:val="hybridMultilevel"/>
    <w:tmpl w:val="E696B2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B653818"/>
    <w:multiLevelType w:val="hybridMultilevel"/>
    <w:tmpl w:val="A1E6A326"/>
    <w:lvl w:ilvl="0" w:tplc="100A000F">
      <w:start w:val="1"/>
      <w:numFmt w:val="decimal"/>
      <w:lvlText w:val="%1."/>
      <w:lvlJc w:val="left"/>
      <w:pPr>
        <w:ind w:left="720" w:hanging="360"/>
      </w:pPr>
      <w:rPr>
        <w:rFonts w:hint="default"/>
        <w:i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5592039E"/>
    <w:multiLevelType w:val="hybridMultilevel"/>
    <w:tmpl w:val="FAB4502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59666EA5"/>
    <w:multiLevelType w:val="hybridMultilevel"/>
    <w:tmpl w:val="75EC553E"/>
    <w:lvl w:ilvl="0" w:tplc="F22C1DB2">
      <w:start w:val="1"/>
      <w:numFmt w:val="decimal"/>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3" w15:restartNumberingAfterBreak="0">
    <w:nsid w:val="636A2B68"/>
    <w:multiLevelType w:val="hybridMultilevel"/>
    <w:tmpl w:val="F6801F5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66830C6A"/>
    <w:multiLevelType w:val="hybridMultilevel"/>
    <w:tmpl w:val="F756656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BD931C7"/>
    <w:multiLevelType w:val="hybridMultilevel"/>
    <w:tmpl w:val="92344C9A"/>
    <w:lvl w:ilvl="0" w:tplc="100A000F">
      <w:start w:val="1"/>
      <w:numFmt w:val="decimal"/>
      <w:lvlText w:val="%1."/>
      <w:lvlJc w:val="left"/>
      <w:pPr>
        <w:ind w:left="720" w:hanging="360"/>
      </w:pPr>
      <w:rPr>
        <w:rFonts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0D44654"/>
    <w:multiLevelType w:val="hybridMultilevel"/>
    <w:tmpl w:val="91CCAB1C"/>
    <w:lvl w:ilvl="0" w:tplc="CBD8B792">
      <w:start w:val="1"/>
      <w:numFmt w:val="bullet"/>
      <w:lvlText w:val="•"/>
      <w:lvlJc w:val="left"/>
      <w:pPr>
        <w:tabs>
          <w:tab w:val="num" w:pos="720"/>
        </w:tabs>
        <w:ind w:left="720" w:hanging="360"/>
      </w:pPr>
      <w:rPr>
        <w:rFonts w:ascii="Arial" w:hAnsi="Arial" w:hint="default"/>
      </w:rPr>
    </w:lvl>
    <w:lvl w:ilvl="1" w:tplc="F60CC060" w:tentative="1">
      <w:start w:val="1"/>
      <w:numFmt w:val="bullet"/>
      <w:lvlText w:val="•"/>
      <w:lvlJc w:val="left"/>
      <w:pPr>
        <w:tabs>
          <w:tab w:val="num" w:pos="1440"/>
        </w:tabs>
        <w:ind w:left="1440" w:hanging="360"/>
      </w:pPr>
      <w:rPr>
        <w:rFonts w:ascii="Arial" w:hAnsi="Arial" w:hint="default"/>
      </w:rPr>
    </w:lvl>
    <w:lvl w:ilvl="2" w:tplc="B3460080" w:tentative="1">
      <w:start w:val="1"/>
      <w:numFmt w:val="bullet"/>
      <w:lvlText w:val="•"/>
      <w:lvlJc w:val="left"/>
      <w:pPr>
        <w:tabs>
          <w:tab w:val="num" w:pos="2160"/>
        </w:tabs>
        <w:ind w:left="2160" w:hanging="360"/>
      </w:pPr>
      <w:rPr>
        <w:rFonts w:ascii="Arial" w:hAnsi="Arial" w:hint="default"/>
      </w:rPr>
    </w:lvl>
    <w:lvl w:ilvl="3" w:tplc="89CE1DFA" w:tentative="1">
      <w:start w:val="1"/>
      <w:numFmt w:val="bullet"/>
      <w:lvlText w:val="•"/>
      <w:lvlJc w:val="left"/>
      <w:pPr>
        <w:tabs>
          <w:tab w:val="num" w:pos="2880"/>
        </w:tabs>
        <w:ind w:left="2880" w:hanging="360"/>
      </w:pPr>
      <w:rPr>
        <w:rFonts w:ascii="Arial" w:hAnsi="Arial" w:hint="default"/>
      </w:rPr>
    </w:lvl>
    <w:lvl w:ilvl="4" w:tplc="40DC9C6A" w:tentative="1">
      <w:start w:val="1"/>
      <w:numFmt w:val="bullet"/>
      <w:lvlText w:val="•"/>
      <w:lvlJc w:val="left"/>
      <w:pPr>
        <w:tabs>
          <w:tab w:val="num" w:pos="3600"/>
        </w:tabs>
        <w:ind w:left="3600" w:hanging="360"/>
      </w:pPr>
      <w:rPr>
        <w:rFonts w:ascii="Arial" w:hAnsi="Arial" w:hint="default"/>
      </w:rPr>
    </w:lvl>
    <w:lvl w:ilvl="5" w:tplc="1ED05ABA" w:tentative="1">
      <w:start w:val="1"/>
      <w:numFmt w:val="bullet"/>
      <w:lvlText w:val="•"/>
      <w:lvlJc w:val="left"/>
      <w:pPr>
        <w:tabs>
          <w:tab w:val="num" w:pos="4320"/>
        </w:tabs>
        <w:ind w:left="4320" w:hanging="360"/>
      </w:pPr>
      <w:rPr>
        <w:rFonts w:ascii="Arial" w:hAnsi="Arial" w:hint="default"/>
      </w:rPr>
    </w:lvl>
    <w:lvl w:ilvl="6" w:tplc="F516F90C" w:tentative="1">
      <w:start w:val="1"/>
      <w:numFmt w:val="bullet"/>
      <w:lvlText w:val="•"/>
      <w:lvlJc w:val="left"/>
      <w:pPr>
        <w:tabs>
          <w:tab w:val="num" w:pos="5040"/>
        </w:tabs>
        <w:ind w:left="5040" w:hanging="360"/>
      </w:pPr>
      <w:rPr>
        <w:rFonts w:ascii="Arial" w:hAnsi="Arial" w:hint="default"/>
      </w:rPr>
    </w:lvl>
    <w:lvl w:ilvl="7" w:tplc="D73E0F32" w:tentative="1">
      <w:start w:val="1"/>
      <w:numFmt w:val="bullet"/>
      <w:lvlText w:val="•"/>
      <w:lvlJc w:val="left"/>
      <w:pPr>
        <w:tabs>
          <w:tab w:val="num" w:pos="5760"/>
        </w:tabs>
        <w:ind w:left="5760" w:hanging="360"/>
      </w:pPr>
      <w:rPr>
        <w:rFonts w:ascii="Arial" w:hAnsi="Arial" w:hint="default"/>
      </w:rPr>
    </w:lvl>
    <w:lvl w:ilvl="8" w:tplc="3F1A45C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BC3B74"/>
    <w:multiLevelType w:val="hybridMultilevel"/>
    <w:tmpl w:val="7F0A0A14"/>
    <w:lvl w:ilvl="0" w:tplc="32486C26">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8" w15:restartNumberingAfterBreak="0">
    <w:nsid w:val="73BF292D"/>
    <w:multiLevelType w:val="hybridMultilevel"/>
    <w:tmpl w:val="9AECE9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DB67FC6"/>
    <w:multiLevelType w:val="hybridMultilevel"/>
    <w:tmpl w:val="498AC04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7"/>
  </w:num>
  <w:num w:numId="4">
    <w:abstractNumId w:val="1"/>
  </w:num>
  <w:num w:numId="5">
    <w:abstractNumId w:val="4"/>
  </w:num>
  <w:num w:numId="6">
    <w:abstractNumId w:val="12"/>
  </w:num>
  <w:num w:numId="7">
    <w:abstractNumId w:val="10"/>
  </w:num>
  <w:num w:numId="8">
    <w:abstractNumId w:val="2"/>
  </w:num>
  <w:num w:numId="9">
    <w:abstractNumId w:val="18"/>
  </w:num>
  <w:num w:numId="10">
    <w:abstractNumId w:val="6"/>
  </w:num>
  <w:num w:numId="11">
    <w:abstractNumId w:val="7"/>
  </w:num>
  <w:num w:numId="12">
    <w:abstractNumId w:val="3"/>
  </w:num>
  <w:num w:numId="13">
    <w:abstractNumId w:val="16"/>
  </w:num>
  <w:num w:numId="14">
    <w:abstractNumId w:val="8"/>
  </w:num>
  <w:num w:numId="15">
    <w:abstractNumId w:val="19"/>
  </w:num>
  <w:num w:numId="16">
    <w:abstractNumId w:val="13"/>
  </w:num>
  <w:num w:numId="17">
    <w:abstractNumId w:val="11"/>
  </w:num>
  <w:num w:numId="18">
    <w:abstractNumId w:val="0"/>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8F"/>
    <w:rsid w:val="0001600D"/>
    <w:rsid w:val="0001774A"/>
    <w:rsid w:val="00054F76"/>
    <w:rsid w:val="00087A9A"/>
    <w:rsid w:val="000A42F2"/>
    <w:rsid w:val="001048BA"/>
    <w:rsid w:val="00104D38"/>
    <w:rsid w:val="001058DE"/>
    <w:rsid w:val="00131155"/>
    <w:rsid w:val="00131F5D"/>
    <w:rsid w:val="00132C20"/>
    <w:rsid w:val="00136157"/>
    <w:rsid w:val="00165A52"/>
    <w:rsid w:val="0019437C"/>
    <w:rsid w:val="001956F9"/>
    <w:rsid w:val="001B1A14"/>
    <w:rsid w:val="001C17BF"/>
    <w:rsid w:val="00205A17"/>
    <w:rsid w:val="00232496"/>
    <w:rsid w:val="002342ED"/>
    <w:rsid w:val="0024368F"/>
    <w:rsid w:val="00263996"/>
    <w:rsid w:val="00284C96"/>
    <w:rsid w:val="002A189B"/>
    <w:rsid w:val="002A7A85"/>
    <w:rsid w:val="002C526C"/>
    <w:rsid w:val="002E09ED"/>
    <w:rsid w:val="002E58AB"/>
    <w:rsid w:val="002F2261"/>
    <w:rsid w:val="00311C52"/>
    <w:rsid w:val="00324B62"/>
    <w:rsid w:val="00337D0A"/>
    <w:rsid w:val="0038232C"/>
    <w:rsid w:val="003C068C"/>
    <w:rsid w:val="003D4E9D"/>
    <w:rsid w:val="003E1250"/>
    <w:rsid w:val="003E7A3F"/>
    <w:rsid w:val="00454C51"/>
    <w:rsid w:val="00462ACE"/>
    <w:rsid w:val="00465D3B"/>
    <w:rsid w:val="00471915"/>
    <w:rsid w:val="00472FFA"/>
    <w:rsid w:val="0048504E"/>
    <w:rsid w:val="0048776C"/>
    <w:rsid w:val="0048778F"/>
    <w:rsid w:val="004B42F4"/>
    <w:rsid w:val="004C4414"/>
    <w:rsid w:val="004E5E9F"/>
    <w:rsid w:val="005111BF"/>
    <w:rsid w:val="00553C8F"/>
    <w:rsid w:val="0055709F"/>
    <w:rsid w:val="005672DD"/>
    <w:rsid w:val="005A6567"/>
    <w:rsid w:val="005E55CD"/>
    <w:rsid w:val="005F65CA"/>
    <w:rsid w:val="0061707C"/>
    <w:rsid w:val="0062095D"/>
    <w:rsid w:val="00645EEC"/>
    <w:rsid w:val="00654CF8"/>
    <w:rsid w:val="00681D73"/>
    <w:rsid w:val="006A21F6"/>
    <w:rsid w:val="006C0607"/>
    <w:rsid w:val="007036C1"/>
    <w:rsid w:val="00712E31"/>
    <w:rsid w:val="00716219"/>
    <w:rsid w:val="00733F05"/>
    <w:rsid w:val="0079197E"/>
    <w:rsid w:val="007C5FAE"/>
    <w:rsid w:val="007D2821"/>
    <w:rsid w:val="00830606"/>
    <w:rsid w:val="008A1A25"/>
    <w:rsid w:val="00921C45"/>
    <w:rsid w:val="009747DA"/>
    <w:rsid w:val="00986E78"/>
    <w:rsid w:val="0099187B"/>
    <w:rsid w:val="009A6D41"/>
    <w:rsid w:val="009B1C2A"/>
    <w:rsid w:val="00A06B89"/>
    <w:rsid w:val="00A501B7"/>
    <w:rsid w:val="00A72057"/>
    <w:rsid w:val="00AE6E6C"/>
    <w:rsid w:val="00AF61C9"/>
    <w:rsid w:val="00B05066"/>
    <w:rsid w:val="00B05E2E"/>
    <w:rsid w:val="00B347C8"/>
    <w:rsid w:val="00B67613"/>
    <w:rsid w:val="00B711F4"/>
    <w:rsid w:val="00B900FF"/>
    <w:rsid w:val="00B92339"/>
    <w:rsid w:val="00B96B72"/>
    <w:rsid w:val="00BB2924"/>
    <w:rsid w:val="00BD7A98"/>
    <w:rsid w:val="00C24729"/>
    <w:rsid w:val="00C40C65"/>
    <w:rsid w:val="00C41DCC"/>
    <w:rsid w:val="00C54C5C"/>
    <w:rsid w:val="00C706BB"/>
    <w:rsid w:val="00C91BA6"/>
    <w:rsid w:val="00CA35AE"/>
    <w:rsid w:val="00CB2484"/>
    <w:rsid w:val="00CC0461"/>
    <w:rsid w:val="00CC05B3"/>
    <w:rsid w:val="00CC1A9E"/>
    <w:rsid w:val="00D0673E"/>
    <w:rsid w:val="00D07035"/>
    <w:rsid w:val="00D16714"/>
    <w:rsid w:val="00D275C1"/>
    <w:rsid w:val="00D32A14"/>
    <w:rsid w:val="00D62DC0"/>
    <w:rsid w:val="00DA5F7B"/>
    <w:rsid w:val="00DB6B93"/>
    <w:rsid w:val="00DE18CB"/>
    <w:rsid w:val="00DE2055"/>
    <w:rsid w:val="00E33444"/>
    <w:rsid w:val="00E33FE0"/>
    <w:rsid w:val="00E47209"/>
    <w:rsid w:val="00E66BF3"/>
    <w:rsid w:val="00E76082"/>
    <w:rsid w:val="00E9026E"/>
    <w:rsid w:val="00E9187C"/>
    <w:rsid w:val="00EC4655"/>
    <w:rsid w:val="00EF34FA"/>
    <w:rsid w:val="00F31B77"/>
    <w:rsid w:val="00FA09B4"/>
    <w:rsid w:val="00FA0B2D"/>
    <w:rsid w:val="00FA2B9E"/>
    <w:rsid w:val="00FB3E4D"/>
    <w:rsid w:val="00FE215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0FDB"/>
  <w15:chartTrackingRefBased/>
  <w15:docId w15:val="{215ADD31-146C-40F4-B46E-AD91BB7C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Párrafo de lista 2,Bullets,123 List Paragraph,List Paragraph1,Celula,Normal 2,List Paragraph (numbered (a)),References,List_Paragraph,Multilevel para_II,Numbered List Paragraph,Citation List,Resume Title,Numbered Paragraph"/>
    <w:basedOn w:val="Normal"/>
    <w:link w:val="PrrafodelistaCar"/>
    <w:uiPriority w:val="34"/>
    <w:qFormat/>
    <w:rsid w:val="00C54C5C"/>
    <w:pPr>
      <w:ind w:left="720"/>
      <w:contextualSpacing/>
    </w:pPr>
  </w:style>
  <w:style w:type="paragraph" w:styleId="NormalWeb">
    <w:name w:val="Normal (Web)"/>
    <w:basedOn w:val="Normal"/>
    <w:uiPriority w:val="99"/>
    <w:unhideWhenUsed/>
    <w:rsid w:val="00D62DC0"/>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PrrafodelistaCar">
    <w:name w:val="Párrafo de lista Car"/>
    <w:aliases w:val="Párrafo de lista 2 Car,Bullets Car,123 List Paragraph Car,List Paragraph1 Car,Celula Car,Normal 2 Car,List Paragraph (numbered (a)) Car,References Car,List_Paragraph Car,Multilevel para_II Car,Numbered List Paragraph Car"/>
    <w:link w:val="Prrafodelista"/>
    <w:uiPriority w:val="34"/>
    <w:locked/>
    <w:rsid w:val="00986E78"/>
  </w:style>
  <w:style w:type="table" w:styleId="Tablaconcuadrcula">
    <w:name w:val="Table Grid"/>
    <w:basedOn w:val="Tablanormal"/>
    <w:uiPriority w:val="39"/>
    <w:rsid w:val="0013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25327">
      <w:bodyDiv w:val="1"/>
      <w:marLeft w:val="0"/>
      <w:marRight w:val="0"/>
      <w:marTop w:val="0"/>
      <w:marBottom w:val="0"/>
      <w:divBdr>
        <w:top w:val="none" w:sz="0" w:space="0" w:color="auto"/>
        <w:left w:val="none" w:sz="0" w:space="0" w:color="auto"/>
        <w:bottom w:val="none" w:sz="0" w:space="0" w:color="auto"/>
        <w:right w:val="none" w:sz="0" w:space="0" w:color="auto"/>
      </w:divBdr>
    </w:div>
    <w:div w:id="739524873">
      <w:bodyDiv w:val="1"/>
      <w:marLeft w:val="0"/>
      <w:marRight w:val="0"/>
      <w:marTop w:val="0"/>
      <w:marBottom w:val="0"/>
      <w:divBdr>
        <w:top w:val="none" w:sz="0" w:space="0" w:color="auto"/>
        <w:left w:val="none" w:sz="0" w:space="0" w:color="auto"/>
        <w:bottom w:val="none" w:sz="0" w:space="0" w:color="auto"/>
        <w:right w:val="none" w:sz="0" w:space="0" w:color="auto"/>
      </w:divBdr>
    </w:div>
    <w:div w:id="791944351">
      <w:bodyDiv w:val="1"/>
      <w:marLeft w:val="0"/>
      <w:marRight w:val="0"/>
      <w:marTop w:val="0"/>
      <w:marBottom w:val="0"/>
      <w:divBdr>
        <w:top w:val="none" w:sz="0" w:space="0" w:color="auto"/>
        <w:left w:val="none" w:sz="0" w:space="0" w:color="auto"/>
        <w:bottom w:val="none" w:sz="0" w:space="0" w:color="auto"/>
        <w:right w:val="none" w:sz="0" w:space="0" w:color="auto"/>
      </w:divBdr>
    </w:div>
    <w:div w:id="1127893245">
      <w:bodyDiv w:val="1"/>
      <w:marLeft w:val="0"/>
      <w:marRight w:val="0"/>
      <w:marTop w:val="0"/>
      <w:marBottom w:val="0"/>
      <w:divBdr>
        <w:top w:val="none" w:sz="0" w:space="0" w:color="auto"/>
        <w:left w:val="none" w:sz="0" w:space="0" w:color="auto"/>
        <w:bottom w:val="none" w:sz="0" w:space="0" w:color="auto"/>
        <w:right w:val="none" w:sz="0" w:space="0" w:color="auto"/>
      </w:divBdr>
    </w:div>
    <w:div w:id="1302540236">
      <w:bodyDiv w:val="1"/>
      <w:marLeft w:val="0"/>
      <w:marRight w:val="0"/>
      <w:marTop w:val="0"/>
      <w:marBottom w:val="0"/>
      <w:divBdr>
        <w:top w:val="none" w:sz="0" w:space="0" w:color="auto"/>
        <w:left w:val="none" w:sz="0" w:space="0" w:color="auto"/>
        <w:bottom w:val="none" w:sz="0" w:space="0" w:color="auto"/>
        <w:right w:val="none" w:sz="0" w:space="0" w:color="auto"/>
      </w:divBdr>
    </w:div>
    <w:div w:id="1319766470">
      <w:bodyDiv w:val="1"/>
      <w:marLeft w:val="0"/>
      <w:marRight w:val="0"/>
      <w:marTop w:val="0"/>
      <w:marBottom w:val="0"/>
      <w:divBdr>
        <w:top w:val="none" w:sz="0" w:space="0" w:color="auto"/>
        <w:left w:val="none" w:sz="0" w:space="0" w:color="auto"/>
        <w:bottom w:val="none" w:sz="0" w:space="0" w:color="auto"/>
        <w:right w:val="none" w:sz="0" w:space="0" w:color="auto"/>
      </w:divBdr>
    </w:div>
    <w:div w:id="1435634704">
      <w:bodyDiv w:val="1"/>
      <w:marLeft w:val="0"/>
      <w:marRight w:val="0"/>
      <w:marTop w:val="0"/>
      <w:marBottom w:val="0"/>
      <w:divBdr>
        <w:top w:val="none" w:sz="0" w:space="0" w:color="auto"/>
        <w:left w:val="none" w:sz="0" w:space="0" w:color="auto"/>
        <w:bottom w:val="none" w:sz="0" w:space="0" w:color="auto"/>
        <w:right w:val="none" w:sz="0" w:space="0" w:color="auto"/>
      </w:divBdr>
    </w:div>
    <w:div w:id="1573389068">
      <w:bodyDiv w:val="1"/>
      <w:marLeft w:val="0"/>
      <w:marRight w:val="0"/>
      <w:marTop w:val="0"/>
      <w:marBottom w:val="0"/>
      <w:divBdr>
        <w:top w:val="none" w:sz="0" w:space="0" w:color="auto"/>
        <w:left w:val="none" w:sz="0" w:space="0" w:color="auto"/>
        <w:bottom w:val="none" w:sz="0" w:space="0" w:color="auto"/>
        <w:right w:val="none" w:sz="0" w:space="0" w:color="auto"/>
      </w:divBdr>
    </w:div>
    <w:div w:id="1693142821">
      <w:bodyDiv w:val="1"/>
      <w:marLeft w:val="0"/>
      <w:marRight w:val="0"/>
      <w:marTop w:val="0"/>
      <w:marBottom w:val="0"/>
      <w:divBdr>
        <w:top w:val="none" w:sz="0" w:space="0" w:color="auto"/>
        <w:left w:val="none" w:sz="0" w:space="0" w:color="auto"/>
        <w:bottom w:val="none" w:sz="0" w:space="0" w:color="auto"/>
        <w:right w:val="none" w:sz="0" w:space="0" w:color="auto"/>
      </w:divBdr>
    </w:div>
    <w:div w:id="1769081333">
      <w:bodyDiv w:val="1"/>
      <w:marLeft w:val="0"/>
      <w:marRight w:val="0"/>
      <w:marTop w:val="0"/>
      <w:marBottom w:val="0"/>
      <w:divBdr>
        <w:top w:val="none" w:sz="0" w:space="0" w:color="auto"/>
        <w:left w:val="none" w:sz="0" w:space="0" w:color="auto"/>
        <w:bottom w:val="none" w:sz="0" w:space="0" w:color="auto"/>
        <w:right w:val="none" w:sz="0" w:space="0" w:color="auto"/>
      </w:divBdr>
      <w:divsChild>
        <w:div w:id="1715305924">
          <w:marLeft w:val="274"/>
          <w:marRight w:val="0"/>
          <w:marTop w:val="0"/>
          <w:marBottom w:val="0"/>
          <w:divBdr>
            <w:top w:val="none" w:sz="0" w:space="0" w:color="auto"/>
            <w:left w:val="none" w:sz="0" w:space="0" w:color="auto"/>
            <w:bottom w:val="none" w:sz="0" w:space="0" w:color="auto"/>
            <w:right w:val="none" w:sz="0" w:space="0" w:color="auto"/>
          </w:divBdr>
        </w:div>
        <w:div w:id="224612017">
          <w:marLeft w:val="274"/>
          <w:marRight w:val="0"/>
          <w:marTop w:val="0"/>
          <w:marBottom w:val="0"/>
          <w:divBdr>
            <w:top w:val="none" w:sz="0" w:space="0" w:color="auto"/>
            <w:left w:val="none" w:sz="0" w:space="0" w:color="auto"/>
            <w:bottom w:val="none" w:sz="0" w:space="0" w:color="auto"/>
            <w:right w:val="none" w:sz="0" w:space="0" w:color="auto"/>
          </w:divBdr>
        </w:div>
      </w:divsChild>
    </w:div>
    <w:div w:id="1862739412">
      <w:bodyDiv w:val="1"/>
      <w:marLeft w:val="0"/>
      <w:marRight w:val="0"/>
      <w:marTop w:val="0"/>
      <w:marBottom w:val="0"/>
      <w:divBdr>
        <w:top w:val="none" w:sz="0" w:space="0" w:color="auto"/>
        <w:left w:val="none" w:sz="0" w:space="0" w:color="auto"/>
        <w:bottom w:val="none" w:sz="0" w:space="0" w:color="auto"/>
        <w:right w:val="none" w:sz="0" w:space="0" w:color="auto"/>
      </w:divBdr>
    </w:div>
    <w:div w:id="2014411306">
      <w:bodyDiv w:val="1"/>
      <w:marLeft w:val="0"/>
      <w:marRight w:val="0"/>
      <w:marTop w:val="0"/>
      <w:marBottom w:val="0"/>
      <w:divBdr>
        <w:top w:val="none" w:sz="0" w:space="0" w:color="auto"/>
        <w:left w:val="none" w:sz="0" w:space="0" w:color="auto"/>
        <w:bottom w:val="none" w:sz="0" w:space="0" w:color="auto"/>
        <w:right w:val="none" w:sz="0" w:space="0" w:color="auto"/>
      </w:divBdr>
    </w:div>
    <w:div w:id="20332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7</Pages>
  <Words>1732</Words>
  <Characters>9532</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Fabiola Díaz Ibarra</dc:creator>
  <cp:keywords/>
  <dc:description/>
  <cp:lastModifiedBy>Ana DE LEON</cp:lastModifiedBy>
  <cp:revision>124</cp:revision>
  <dcterms:created xsi:type="dcterms:W3CDTF">2018-03-09T21:52:00Z</dcterms:created>
  <dcterms:modified xsi:type="dcterms:W3CDTF">2018-03-23T18:25:00Z</dcterms:modified>
</cp:coreProperties>
</file>