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1B236"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120E4AC3">
          <v:rect id="_x0000_i1025" style="width:0;height:1.5pt" o:hralign="center" o:hrstd="t" o:hr="t" fillcolor="#a0a0a0" stroked="f"/>
        </w:pict>
      </w:r>
    </w:p>
    <w:p w14:paraId="556E9709" w14:textId="381DF85D"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UNION OF SO</w:t>
      </w:r>
      <w:r w:rsidR="000766D7">
        <w:rPr>
          <w:rFonts w:ascii="Times New Roman" w:hAnsi="Times New Roman" w:cs="Times New Roman"/>
          <w:b/>
          <w:bCs/>
          <w:sz w:val="28"/>
          <w:szCs w:val="28"/>
          <w:lang w:val="en-US"/>
        </w:rPr>
        <w:t>CIETIST</w:t>
      </w:r>
      <w:r w:rsidRPr="00E20012">
        <w:rPr>
          <w:rFonts w:ascii="Times New Roman" w:hAnsi="Times New Roman" w:cs="Times New Roman"/>
          <w:b/>
          <w:bCs/>
          <w:sz w:val="28"/>
          <w:szCs w:val="28"/>
          <w:lang w:val="en-US"/>
        </w:rPr>
        <w:t xml:space="preserve"> COMMUNES OF ENTANTHA</w:t>
      </w:r>
      <w:r w:rsidRPr="00E20012">
        <w:rPr>
          <w:rFonts w:ascii="Times New Roman" w:hAnsi="Times New Roman" w:cs="Times New Roman"/>
          <w:sz w:val="28"/>
          <w:szCs w:val="28"/>
          <w:lang w:val="en-US"/>
        </w:rPr>
        <w:br/>
        <w:t>Commons Coordination Board</w:t>
      </w:r>
    </w:p>
    <w:p w14:paraId="0EA510CF"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4956C3AD">
          <v:rect id="_x0000_i1026" style="width:0;height:1.5pt" o:hralign="center" o:hrstd="t" o:hr="t" fillcolor="#a0a0a0" stroked="f"/>
        </w:pict>
      </w:r>
    </w:p>
    <w:p w14:paraId="6D82952F" w14:textId="16D41DCB"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REGULATION</w:t>
      </w:r>
      <w:r w:rsidRPr="00E20012">
        <w:rPr>
          <w:rFonts w:ascii="Times New Roman" w:hAnsi="Times New Roman" w:cs="Times New Roman"/>
          <w:sz w:val="28"/>
          <w:szCs w:val="28"/>
          <w:lang w:val="en-US"/>
        </w:rPr>
        <w:br/>
        <w:t>On the Formatting and Layout Standards for Official USEC Documents</w:t>
      </w:r>
      <w:r w:rsidRPr="00E20012">
        <w:rPr>
          <w:rFonts w:ascii="Times New Roman" w:hAnsi="Times New Roman" w:cs="Times New Roman"/>
          <w:sz w:val="28"/>
          <w:szCs w:val="28"/>
          <w:lang w:val="en-US"/>
        </w:rPr>
        <w:br/>
      </w:r>
      <w:r w:rsidRPr="00E20012">
        <w:rPr>
          <w:rFonts w:ascii="Times New Roman" w:hAnsi="Times New Roman" w:cs="Times New Roman"/>
          <w:b/>
          <w:bCs/>
          <w:sz w:val="28"/>
          <w:szCs w:val="28"/>
          <w:lang w:val="en-US"/>
        </w:rPr>
        <w:t xml:space="preserve">The Standardization of Document Structure Act of May 2, </w:t>
      </w:r>
      <w:r w:rsidR="008A62AC">
        <w:rPr>
          <w:rFonts w:ascii="Times New Roman" w:hAnsi="Times New Roman" w:cs="Times New Roman"/>
          <w:b/>
          <w:bCs/>
          <w:sz w:val="28"/>
          <w:szCs w:val="28"/>
          <w:lang w:val="en-US"/>
        </w:rPr>
        <w:t>1903</w:t>
      </w:r>
    </w:p>
    <w:p w14:paraId="45A230EC"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209D9D77">
          <v:rect id="_x0000_i1027" style="width:0;height:1.5pt" o:hralign="center" o:hrstd="t" o:hr="t" fillcolor="#a0a0a0" stroked="f"/>
        </w:pict>
      </w:r>
    </w:p>
    <w:p w14:paraId="7A3BA985" w14:textId="3A38183C"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Approved by:</w:t>
      </w:r>
      <w:r w:rsidRPr="00E20012">
        <w:rPr>
          <w:rFonts w:ascii="Times New Roman" w:hAnsi="Times New Roman" w:cs="Times New Roman"/>
          <w:sz w:val="28"/>
          <w:szCs w:val="28"/>
          <w:lang w:val="en-US"/>
        </w:rPr>
        <w:br/>
        <w:t>Commons Coordination Board of the Union of Soci</w:t>
      </w:r>
      <w:r w:rsidR="000766D7">
        <w:rPr>
          <w:rFonts w:ascii="Times New Roman" w:hAnsi="Times New Roman" w:cs="Times New Roman"/>
          <w:sz w:val="28"/>
          <w:szCs w:val="28"/>
          <w:lang w:val="en-US"/>
        </w:rPr>
        <w:t>etist</w:t>
      </w:r>
      <w:r w:rsidRPr="00E20012">
        <w:rPr>
          <w:rFonts w:ascii="Times New Roman" w:hAnsi="Times New Roman" w:cs="Times New Roman"/>
          <w:sz w:val="28"/>
          <w:szCs w:val="28"/>
          <w:lang w:val="en-US"/>
        </w:rPr>
        <w:t xml:space="preserve"> Communes of Entantha</w:t>
      </w:r>
      <w:r w:rsidRPr="00E20012">
        <w:rPr>
          <w:rFonts w:ascii="Times New Roman" w:hAnsi="Times New Roman" w:cs="Times New Roman"/>
          <w:sz w:val="28"/>
          <w:szCs w:val="28"/>
          <w:lang w:val="en-US"/>
        </w:rPr>
        <w:br/>
      </w:r>
      <w:r w:rsidRPr="00E20012">
        <w:rPr>
          <w:rFonts w:ascii="Times New Roman" w:hAnsi="Times New Roman" w:cs="Times New Roman"/>
          <w:b/>
          <w:bCs/>
          <w:sz w:val="28"/>
          <w:szCs w:val="28"/>
          <w:lang w:val="en-US"/>
        </w:rPr>
        <w:t>Date of Enactment:</w:t>
      </w:r>
      <w:r w:rsidRPr="00E20012">
        <w:rPr>
          <w:rFonts w:ascii="Times New Roman" w:hAnsi="Times New Roman" w:cs="Times New Roman"/>
          <w:sz w:val="28"/>
          <w:szCs w:val="28"/>
          <w:lang w:val="en-US"/>
        </w:rPr>
        <w:br/>
        <w:t>May 2, 1</w:t>
      </w:r>
      <w:r w:rsidR="008A62AC">
        <w:rPr>
          <w:rFonts w:ascii="Times New Roman" w:hAnsi="Times New Roman" w:cs="Times New Roman"/>
          <w:sz w:val="28"/>
          <w:szCs w:val="28"/>
          <w:lang w:val="en-US"/>
        </w:rPr>
        <w:t>903</w:t>
      </w:r>
      <w:r w:rsidRPr="00E20012">
        <w:rPr>
          <w:rFonts w:ascii="Times New Roman" w:hAnsi="Times New Roman" w:cs="Times New Roman"/>
          <w:sz w:val="28"/>
          <w:szCs w:val="28"/>
          <w:lang w:val="en-US"/>
        </w:rPr>
        <w:br/>
      </w:r>
      <w:r w:rsidRPr="00E20012">
        <w:rPr>
          <w:rFonts w:ascii="Times New Roman" w:hAnsi="Times New Roman" w:cs="Times New Roman"/>
          <w:b/>
          <w:bCs/>
          <w:sz w:val="28"/>
          <w:szCs w:val="28"/>
          <w:lang w:val="en-US"/>
        </w:rPr>
        <w:t>Confidentiality Level:</w:t>
      </w:r>
      <w:r w:rsidRPr="00E20012">
        <w:rPr>
          <w:rFonts w:ascii="Times New Roman" w:hAnsi="Times New Roman" w:cs="Times New Roman"/>
          <w:sz w:val="28"/>
          <w:szCs w:val="28"/>
          <w:lang w:val="en-US"/>
        </w:rPr>
        <w:br/>
        <w:t>Public Document</w:t>
      </w:r>
      <w:r w:rsidRPr="00E20012">
        <w:rPr>
          <w:rFonts w:ascii="Times New Roman" w:hAnsi="Times New Roman" w:cs="Times New Roman"/>
          <w:sz w:val="28"/>
          <w:szCs w:val="28"/>
          <w:lang w:val="en-US"/>
        </w:rPr>
        <w:br/>
      </w:r>
      <w:r w:rsidRPr="00E20012">
        <w:rPr>
          <w:rFonts w:ascii="Times New Roman" w:hAnsi="Times New Roman" w:cs="Times New Roman"/>
          <w:b/>
          <w:bCs/>
          <w:sz w:val="28"/>
          <w:szCs w:val="28"/>
          <w:lang w:val="en-US"/>
        </w:rPr>
        <w:t>Responsible Department:</w:t>
      </w:r>
      <w:r w:rsidRPr="00E20012">
        <w:rPr>
          <w:rFonts w:ascii="Times New Roman" w:hAnsi="Times New Roman" w:cs="Times New Roman"/>
          <w:sz w:val="28"/>
          <w:szCs w:val="28"/>
          <w:lang w:val="en-US"/>
        </w:rPr>
        <w:br/>
        <w:t>USEC Department of Document Standardization</w:t>
      </w:r>
    </w:p>
    <w:p w14:paraId="5DE340B6"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59AE9AFF">
          <v:rect id="_x0000_i1028" style="width:0;height:1.5pt" o:hralign="center" o:hrstd="t" o:hr="t" fillcolor="#a0a0a0" stroked="f"/>
        </w:pict>
      </w:r>
    </w:p>
    <w:p w14:paraId="526A3658"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38FD5019"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589BC456"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17AB93F0"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223984D9"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042D5075"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6023105E"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44A73DBC"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7080370B"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1E62E08A"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6A161385"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1B1AFFC5" w14:textId="77777777" w:rsidR="00E20012" w:rsidRPr="007A69BC" w:rsidRDefault="00E20012" w:rsidP="007A69BC">
      <w:pPr>
        <w:spacing w:after="0" w:line="360" w:lineRule="auto"/>
        <w:ind w:left="-567"/>
        <w:jc w:val="center"/>
        <w:rPr>
          <w:rFonts w:ascii="Times New Roman" w:hAnsi="Times New Roman" w:cs="Times New Roman"/>
          <w:sz w:val="28"/>
          <w:szCs w:val="28"/>
          <w:lang w:val="en-US"/>
        </w:rPr>
      </w:pPr>
    </w:p>
    <w:p w14:paraId="72366772" w14:textId="75D2F152" w:rsidR="00E20012" w:rsidRPr="007A69BC" w:rsidRDefault="00E20012" w:rsidP="007A69BC">
      <w:pPr>
        <w:spacing w:after="0" w:line="360" w:lineRule="auto"/>
        <w:ind w:left="-567"/>
        <w:jc w:val="center"/>
        <w:rPr>
          <w:rFonts w:ascii="Times New Roman" w:hAnsi="Times New Roman" w:cs="Times New Roman"/>
          <w:sz w:val="28"/>
          <w:szCs w:val="28"/>
        </w:rPr>
      </w:pPr>
      <w:r w:rsidRPr="00E20012">
        <w:rPr>
          <w:rFonts w:ascii="Times New Roman" w:hAnsi="Times New Roman" w:cs="Times New Roman"/>
          <w:sz w:val="28"/>
          <w:szCs w:val="28"/>
        </w:rPr>
        <w:t>Digitized Version</w:t>
      </w:r>
    </w:p>
    <w:p w14:paraId="2C2B7EBF" w14:textId="3E29E99C" w:rsidR="00E20012" w:rsidRPr="00E20012" w:rsidRDefault="00E20012" w:rsidP="007A69BC">
      <w:pPr>
        <w:spacing w:after="0" w:line="360" w:lineRule="auto"/>
        <w:ind w:left="-567"/>
        <w:rPr>
          <w:rFonts w:ascii="Times New Roman" w:hAnsi="Times New Roman" w:cs="Times New Roman"/>
          <w:sz w:val="28"/>
          <w:szCs w:val="28"/>
        </w:rPr>
      </w:pPr>
      <w:r w:rsidRPr="007A69BC">
        <w:rPr>
          <w:rFonts w:ascii="Times New Roman" w:hAnsi="Times New Roman" w:cs="Times New Roman"/>
          <w:b/>
          <w:bCs/>
          <w:sz w:val="28"/>
          <w:szCs w:val="28"/>
        </w:rPr>
        <w:br w:type="column"/>
      </w:r>
      <w:r w:rsidR="00000000">
        <w:rPr>
          <w:rFonts w:ascii="Times New Roman" w:hAnsi="Times New Roman" w:cs="Times New Roman"/>
          <w:sz w:val="28"/>
          <w:szCs w:val="28"/>
        </w:rPr>
        <w:lastRenderedPageBreak/>
        <w:pict w14:anchorId="1A7D0E64">
          <v:rect id="_x0000_i1029" style="width:0;height:1.5pt" o:hralign="center" o:hrstd="t" o:hr="t" fillcolor="#a0a0a0" stroked="f"/>
        </w:pict>
      </w:r>
    </w:p>
    <w:p w14:paraId="1BAA2275" w14:textId="0D649FE9"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Section 1: Purpose and Scope</w:t>
      </w:r>
      <w:r w:rsidRPr="00E20012">
        <w:rPr>
          <w:rFonts w:ascii="Times New Roman" w:hAnsi="Times New Roman" w:cs="Times New Roman"/>
          <w:sz w:val="28"/>
          <w:szCs w:val="28"/>
          <w:lang w:val="en-US"/>
        </w:rPr>
        <w:br/>
        <w:t>This regulation establishes the formatting and layout rules for official documents within the Union of Soci</w:t>
      </w:r>
      <w:r w:rsidR="000766D7">
        <w:rPr>
          <w:rFonts w:ascii="Times New Roman" w:hAnsi="Times New Roman" w:cs="Times New Roman"/>
          <w:sz w:val="28"/>
          <w:szCs w:val="28"/>
          <w:lang w:val="en-US"/>
        </w:rPr>
        <w:t>etist</w:t>
      </w:r>
      <w:r w:rsidRPr="00E20012">
        <w:rPr>
          <w:rFonts w:ascii="Times New Roman" w:hAnsi="Times New Roman" w:cs="Times New Roman"/>
          <w:sz w:val="28"/>
          <w:szCs w:val="28"/>
          <w:lang w:val="en-US"/>
        </w:rPr>
        <w:t xml:space="preserve"> Communes of Entantha (USEC). The objective is to ensure consistency, clarity, and professionalism in all official documents, facilitating ease of reading and comprehension. This format applies to all internal governance documents, regulations, and official communications within the Union.</w:t>
      </w:r>
    </w:p>
    <w:p w14:paraId="68F89767"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4A9DDF6E">
          <v:rect id="_x0000_i1030" style="width:0;height:1.5pt" o:hralign="center" o:hrstd="t" o:hr="t" fillcolor="#a0a0a0" stroked="f"/>
        </w:pict>
      </w:r>
    </w:p>
    <w:p w14:paraId="23D52D66" w14:textId="77777777"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Section 2: Document Structure</w:t>
      </w:r>
      <w:r w:rsidRPr="00E20012">
        <w:rPr>
          <w:rFonts w:ascii="Times New Roman" w:hAnsi="Times New Roman" w:cs="Times New Roman"/>
          <w:sz w:val="28"/>
          <w:szCs w:val="28"/>
          <w:lang w:val="en-US"/>
        </w:rPr>
        <w:br/>
        <w:t>The document should follow the structure outlined below:</w:t>
      </w:r>
    </w:p>
    <w:p w14:paraId="443B79DF" w14:textId="77777777" w:rsidR="00E20012" w:rsidRPr="00E20012" w:rsidRDefault="00E20012" w:rsidP="007A69BC">
      <w:pPr>
        <w:numPr>
          <w:ilvl w:val="0"/>
          <w:numId w:val="10"/>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Title and Heading</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The title must be centered, bold, capitalized, and underlined, followed by a dashed or solid horizontal line. Subheadings should be bold and capitalized.</w:t>
      </w:r>
      <w:r w:rsidRPr="00E20012">
        <w:rPr>
          <w:rFonts w:ascii="Times New Roman" w:hAnsi="Times New Roman" w:cs="Times New Roman"/>
          <w:sz w:val="28"/>
          <w:szCs w:val="28"/>
          <w:lang w:val="en-US"/>
        </w:rPr>
        <w:br/>
        <w:t>Example: "REGULATION: On the Allocation and Management of Personal Resource Points."</w:t>
      </w:r>
    </w:p>
    <w:p w14:paraId="38BF355B" w14:textId="77777777" w:rsidR="00E20012" w:rsidRPr="00E20012" w:rsidRDefault="00E20012" w:rsidP="007A69BC">
      <w:pPr>
        <w:numPr>
          <w:ilvl w:val="0"/>
          <w:numId w:val="10"/>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Section Headings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Section headings should be bold, capitalized, and underlined. Use numbered sections (e.g., "Section 1: Purpose and Scope"). Leave one blank line before and after each section heading.</w:t>
      </w:r>
    </w:p>
    <w:p w14:paraId="1A6EB9A1" w14:textId="77777777" w:rsidR="00E20012" w:rsidRPr="00E20012" w:rsidRDefault="00E20012" w:rsidP="007A69BC">
      <w:pPr>
        <w:numPr>
          <w:ilvl w:val="0"/>
          <w:numId w:val="10"/>
        </w:numPr>
        <w:spacing w:after="0" w:line="360" w:lineRule="auto"/>
        <w:ind w:left="-567"/>
        <w:rPr>
          <w:rFonts w:ascii="Times New Roman" w:hAnsi="Times New Roman" w:cs="Times New Roman"/>
          <w:sz w:val="28"/>
          <w:szCs w:val="28"/>
        </w:rPr>
      </w:pPr>
      <w:r w:rsidRPr="00E20012">
        <w:rPr>
          <w:rFonts w:ascii="Times New Roman" w:hAnsi="Times New Roman" w:cs="Times New Roman"/>
          <w:b/>
          <w:bCs/>
          <w:sz w:val="28"/>
          <w:szCs w:val="28"/>
          <w:lang w:val="en-US"/>
        </w:rPr>
        <w:t>Subsection Headings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 xml:space="preserve">Subsections should be bold, but not underlined, and indented from the margin. </w:t>
      </w:r>
      <w:r w:rsidRPr="00E20012">
        <w:rPr>
          <w:rFonts w:ascii="Times New Roman" w:hAnsi="Times New Roman" w:cs="Times New Roman"/>
          <w:sz w:val="28"/>
          <w:szCs w:val="28"/>
        </w:rPr>
        <w:t>Leave one blank line above each subsection heading.</w:t>
      </w:r>
    </w:p>
    <w:p w14:paraId="24D4199A"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25915548">
          <v:rect id="_x0000_i1031" style="width:0;height:1.5pt" o:hralign="center" o:hrstd="t" o:hr="t" fillcolor="#a0a0a0" stroked="f"/>
        </w:pict>
      </w:r>
    </w:p>
    <w:p w14:paraId="77E6E0B0" w14:textId="77777777"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Section 3: Lists and Bullet Points</w:t>
      </w:r>
      <w:r w:rsidRPr="00E20012">
        <w:rPr>
          <w:rFonts w:ascii="Times New Roman" w:hAnsi="Times New Roman" w:cs="Times New Roman"/>
          <w:sz w:val="28"/>
          <w:szCs w:val="28"/>
          <w:lang w:val="en-US"/>
        </w:rPr>
        <w:br/>
        <w:t>Use lists to present multiple items or categories:</w:t>
      </w:r>
    </w:p>
    <w:p w14:paraId="6F46C588" w14:textId="77777777" w:rsidR="00E20012" w:rsidRPr="00E20012" w:rsidRDefault="00E20012" w:rsidP="007A69BC">
      <w:pPr>
        <w:numPr>
          <w:ilvl w:val="0"/>
          <w:numId w:val="11"/>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sz w:val="28"/>
          <w:szCs w:val="28"/>
          <w:lang w:val="en-US"/>
        </w:rPr>
        <w:t xml:space="preserve">Use </w:t>
      </w:r>
      <w:r w:rsidRPr="00E20012">
        <w:rPr>
          <w:rFonts w:ascii="Times New Roman" w:hAnsi="Times New Roman" w:cs="Times New Roman"/>
          <w:b/>
          <w:bCs/>
          <w:sz w:val="28"/>
          <w:szCs w:val="28"/>
          <w:lang w:val="en-US"/>
        </w:rPr>
        <w:t>bullet points</w:t>
      </w:r>
      <w:r w:rsidRPr="00E20012">
        <w:rPr>
          <w:rFonts w:ascii="Times New Roman" w:hAnsi="Times New Roman" w:cs="Times New Roman"/>
          <w:sz w:val="28"/>
          <w:szCs w:val="28"/>
          <w:lang w:val="en-US"/>
        </w:rPr>
        <w:t xml:space="preserve"> for unordered lists (e.g., categories or features).</w:t>
      </w:r>
    </w:p>
    <w:p w14:paraId="0914ED84" w14:textId="77777777" w:rsidR="00E20012" w:rsidRPr="00E20012" w:rsidRDefault="00E20012" w:rsidP="007A69BC">
      <w:pPr>
        <w:numPr>
          <w:ilvl w:val="0"/>
          <w:numId w:val="11"/>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sz w:val="28"/>
          <w:szCs w:val="28"/>
          <w:lang w:val="en-US"/>
        </w:rPr>
        <w:t xml:space="preserve">Use </w:t>
      </w:r>
      <w:r w:rsidRPr="00E20012">
        <w:rPr>
          <w:rFonts w:ascii="Times New Roman" w:hAnsi="Times New Roman" w:cs="Times New Roman"/>
          <w:b/>
          <w:bCs/>
          <w:sz w:val="28"/>
          <w:szCs w:val="28"/>
          <w:lang w:val="en-US"/>
        </w:rPr>
        <w:t>numbered lists</w:t>
      </w:r>
      <w:r w:rsidRPr="00E20012">
        <w:rPr>
          <w:rFonts w:ascii="Times New Roman" w:hAnsi="Times New Roman" w:cs="Times New Roman"/>
          <w:sz w:val="28"/>
          <w:szCs w:val="28"/>
          <w:lang w:val="en-US"/>
        </w:rPr>
        <w:t xml:space="preserve"> for ordered information (e.g., steps or procedures).</w:t>
      </w:r>
    </w:p>
    <w:p w14:paraId="02E8A538" w14:textId="77777777" w:rsidR="00E20012" w:rsidRPr="00E20012" w:rsidRDefault="00E20012" w:rsidP="007A69BC">
      <w:pPr>
        <w:numPr>
          <w:ilvl w:val="0"/>
          <w:numId w:val="11"/>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sz w:val="28"/>
          <w:szCs w:val="28"/>
          <w:lang w:val="en-US"/>
        </w:rPr>
        <w:t>Indent lists to the right and ensure that all items are aligned.</w:t>
      </w:r>
    </w:p>
    <w:p w14:paraId="3216F4AA" w14:textId="62E36F5D" w:rsidR="007A69BC"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53816839">
          <v:rect id="_x0000_i1032" style="width:0;height:1.5pt" o:hralign="center" o:hrstd="t" o:hr="t" fillcolor="#a0a0a0" stroked="f"/>
        </w:pict>
      </w:r>
    </w:p>
    <w:p w14:paraId="35B4F4C1" w14:textId="3CB74341" w:rsidR="00E20012" w:rsidRPr="00E20012" w:rsidRDefault="007A69BC"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br w:type="column"/>
      </w:r>
      <w:r w:rsidR="00000000">
        <w:rPr>
          <w:rFonts w:ascii="Times New Roman" w:hAnsi="Times New Roman" w:cs="Times New Roman"/>
          <w:sz w:val="28"/>
          <w:szCs w:val="28"/>
        </w:rPr>
        <w:lastRenderedPageBreak/>
        <w:pict w14:anchorId="1D9C17D1">
          <v:rect id="_x0000_i1033" style="width:0;height:1.5pt" o:hralign="center" o:hrstd="t" o:hr="t" fillcolor="#a0a0a0" stroked="f"/>
        </w:pict>
      </w:r>
      <w:r w:rsidR="00E20012" w:rsidRPr="00E20012">
        <w:rPr>
          <w:rFonts w:ascii="Times New Roman" w:hAnsi="Times New Roman" w:cs="Times New Roman"/>
          <w:b/>
          <w:bCs/>
          <w:sz w:val="28"/>
          <w:szCs w:val="28"/>
        </w:rPr>
        <w:t>Section 4: Text Formatting</w:t>
      </w:r>
    </w:p>
    <w:p w14:paraId="7A1E562B" w14:textId="77777777" w:rsidR="00E20012" w:rsidRPr="00E20012" w:rsidRDefault="00E20012" w:rsidP="007A69BC">
      <w:pPr>
        <w:numPr>
          <w:ilvl w:val="0"/>
          <w:numId w:val="12"/>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Bold Text</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Bold text should be used for section headings, key terms, and important points.</w:t>
      </w:r>
    </w:p>
    <w:p w14:paraId="78DCA974" w14:textId="77777777" w:rsidR="00E20012" w:rsidRPr="00E20012" w:rsidRDefault="00E20012" w:rsidP="007A69BC">
      <w:pPr>
        <w:numPr>
          <w:ilvl w:val="0"/>
          <w:numId w:val="12"/>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Italics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Use italics for emphasis on certain terms or for references to external documents, citations, or case law.</w:t>
      </w:r>
    </w:p>
    <w:p w14:paraId="445DAE78" w14:textId="77777777" w:rsidR="00E20012" w:rsidRPr="00E20012" w:rsidRDefault="00E20012" w:rsidP="007A69BC">
      <w:pPr>
        <w:numPr>
          <w:ilvl w:val="0"/>
          <w:numId w:val="12"/>
        </w:numPr>
        <w:spacing w:after="0" w:line="360" w:lineRule="auto"/>
        <w:ind w:left="-567"/>
        <w:rPr>
          <w:rFonts w:ascii="Times New Roman" w:hAnsi="Times New Roman" w:cs="Times New Roman"/>
          <w:sz w:val="28"/>
          <w:szCs w:val="28"/>
        </w:rPr>
      </w:pPr>
      <w:r w:rsidRPr="00E20012">
        <w:rPr>
          <w:rFonts w:ascii="Times New Roman" w:hAnsi="Times New Roman" w:cs="Times New Roman"/>
          <w:b/>
          <w:bCs/>
          <w:sz w:val="28"/>
          <w:szCs w:val="28"/>
          <w:lang w:val="en-US"/>
        </w:rPr>
        <w:t>Underlined Text</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 xml:space="preserve">Limit underlining to titles and major headings. </w:t>
      </w:r>
      <w:r w:rsidRPr="00E20012">
        <w:rPr>
          <w:rFonts w:ascii="Times New Roman" w:hAnsi="Times New Roman" w:cs="Times New Roman"/>
          <w:sz w:val="28"/>
          <w:szCs w:val="28"/>
        </w:rPr>
        <w:t>Avoid excessive use throughout the document.</w:t>
      </w:r>
    </w:p>
    <w:p w14:paraId="58FAF7A7"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26882DF9">
          <v:rect id="_x0000_i1034" style="width:0;height:1.5pt" o:hralign="center" o:hrstd="t" o:hr="t" fillcolor="#a0a0a0" stroked="f"/>
        </w:pict>
      </w:r>
    </w:p>
    <w:p w14:paraId="2EFB9524" w14:textId="77777777" w:rsidR="00E20012" w:rsidRPr="00E20012" w:rsidRDefault="00E20012" w:rsidP="007A69BC">
      <w:pPr>
        <w:spacing w:after="0" w:line="360" w:lineRule="auto"/>
        <w:ind w:left="-567"/>
        <w:rPr>
          <w:rFonts w:ascii="Times New Roman" w:hAnsi="Times New Roman" w:cs="Times New Roman"/>
          <w:sz w:val="28"/>
          <w:szCs w:val="28"/>
        </w:rPr>
      </w:pPr>
      <w:r w:rsidRPr="00E20012">
        <w:rPr>
          <w:rFonts w:ascii="Times New Roman" w:hAnsi="Times New Roman" w:cs="Times New Roman"/>
          <w:b/>
          <w:bCs/>
          <w:sz w:val="28"/>
          <w:szCs w:val="28"/>
        </w:rPr>
        <w:t>Section 5: Margins and Spacing</w:t>
      </w:r>
    </w:p>
    <w:p w14:paraId="049546E5" w14:textId="77777777" w:rsidR="00E20012" w:rsidRPr="00E20012" w:rsidRDefault="00E20012" w:rsidP="007A69BC">
      <w:pPr>
        <w:numPr>
          <w:ilvl w:val="0"/>
          <w:numId w:val="13"/>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Margins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Standard 1-inch margins should be used on all sides of the document.</w:t>
      </w:r>
    </w:p>
    <w:p w14:paraId="6DCD773C" w14:textId="77777777" w:rsidR="00E20012" w:rsidRPr="00E20012" w:rsidRDefault="00E20012" w:rsidP="007A69BC">
      <w:pPr>
        <w:numPr>
          <w:ilvl w:val="0"/>
          <w:numId w:val="13"/>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Line Spacing</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Use single-spacing for the main body of text, with one blank line between each major heading, section, or subsection.</w:t>
      </w:r>
    </w:p>
    <w:p w14:paraId="7E6433E7" w14:textId="77777777" w:rsidR="00E20012" w:rsidRPr="00E20012" w:rsidRDefault="00E20012" w:rsidP="007A69BC">
      <w:pPr>
        <w:numPr>
          <w:ilvl w:val="0"/>
          <w:numId w:val="13"/>
        </w:numPr>
        <w:spacing w:after="0" w:line="360" w:lineRule="auto"/>
        <w:ind w:left="-567"/>
        <w:rPr>
          <w:rFonts w:ascii="Times New Roman" w:hAnsi="Times New Roman" w:cs="Times New Roman"/>
          <w:sz w:val="28"/>
          <w:szCs w:val="28"/>
        </w:rPr>
      </w:pPr>
      <w:r w:rsidRPr="00E20012">
        <w:rPr>
          <w:rFonts w:ascii="Times New Roman" w:hAnsi="Times New Roman" w:cs="Times New Roman"/>
          <w:b/>
          <w:bCs/>
          <w:sz w:val="28"/>
          <w:szCs w:val="28"/>
          <w:lang w:val="en-US"/>
        </w:rPr>
        <w:t>Paragraphs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 xml:space="preserve">Indent new paragraphs by 0.5 inches (or 1 tab space). </w:t>
      </w:r>
      <w:r w:rsidRPr="00E20012">
        <w:rPr>
          <w:rFonts w:ascii="Times New Roman" w:hAnsi="Times New Roman" w:cs="Times New Roman"/>
          <w:sz w:val="28"/>
          <w:szCs w:val="28"/>
        </w:rPr>
        <w:t>Lists and bullet points should not be indented.</w:t>
      </w:r>
    </w:p>
    <w:p w14:paraId="65280F8A"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51586613">
          <v:rect id="_x0000_i1035" style="width:0;height:1.5pt" o:hralign="center" o:hrstd="t" o:hr="t" fillcolor="#a0a0a0" stroked="f"/>
        </w:pict>
      </w:r>
    </w:p>
    <w:p w14:paraId="4CE90D41" w14:textId="77777777" w:rsidR="00E20012" w:rsidRPr="00E20012" w:rsidRDefault="00E20012" w:rsidP="007A69BC">
      <w:pPr>
        <w:spacing w:after="0" w:line="360" w:lineRule="auto"/>
        <w:ind w:left="-567"/>
        <w:rPr>
          <w:rFonts w:ascii="Times New Roman" w:hAnsi="Times New Roman" w:cs="Times New Roman"/>
          <w:sz w:val="28"/>
          <w:szCs w:val="28"/>
        </w:rPr>
      </w:pPr>
      <w:r w:rsidRPr="00E20012">
        <w:rPr>
          <w:rFonts w:ascii="Times New Roman" w:hAnsi="Times New Roman" w:cs="Times New Roman"/>
          <w:b/>
          <w:bCs/>
          <w:sz w:val="28"/>
          <w:szCs w:val="28"/>
          <w:lang w:val="en-US"/>
        </w:rPr>
        <w:t>Section 6: Horizontal Lines</w:t>
      </w:r>
      <w:r w:rsidRPr="00E20012">
        <w:rPr>
          <w:rFonts w:ascii="Times New Roman" w:hAnsi="Times New Roman" w:cs="Times New Roman"/>
          <w:sz w:val="28"/>
          <w:szCs w:val="28"/>
          <w:lang w:val="en-US"/>
        </w:rPr>
        <w:br/>
        <w:t xml:space="preserve">Horizontal lines should only be used to separate distinct sections or at the end of the document. </w:t>
      </w:r>
      <w:r w:rsidRPr="00E20012">
        <w:rPr>
          <w:rFonts w:ascii="Times New Roman" w:hAnsi="Times New Roman" w:cs="Times New Roman"/>
          <w:sz w:val="28"/>
          <w:szCs w:val="28"/>
        </w:rPr>
        <w:t>Use dashed lines for visual consistency.</w:t>
      </w:r>
    </w:p>
    <w:p w14:paraId="23AE5493" w14:textId="4DDA0A1A" w:rsidR="007A69BC"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4750BEB8">
          <v:rect id="_x0000_i1036" style="width:0;height:1.5pt" o:hralign="center" o:hrstd="t" o:hr="t" fillcolor="#a0a0a0" stroked="f"/>
        </w:pict>
      </w:r>
    </w:p>
    <w:p w14:paraId="443706E2" w14:textId="6476CD85" w:rsidR="007A69BC" w:rsidRPr="007A69BC" w:rsidRDefault="007A69BC" w:rsidP="007A69BC">
      <w:pPr>
        <w:spacing w:after="0" w:line="360" w:lineRule="auto"/>
        <w:ind w:left="-567"/>
        <w:rPr>
          <w:rFonts w:ascii="Times New Roman" w:hAnsi="Times New Roman" w:cs="Times New Roman"/>
          <w:sz w:val="28"/>
          <w:szCs w:val="28"/>
          <w:lang w:val="en-US"/>
        </w:rPr>
      </w:pPr>
      <w:r>
        <w:rPr>
          <w:rFonts w:ascii="Times New Roman" w:hAnsi="Times New Roman" w:cs="Times New Roman"/>
          <w:sz w:val="28"/>
          <w:szCs w:val="28"/>
        </w:rPr>
        <w:br w:type="column"/>
      </w:r>
      <w:r w:rsidR="00000000">
        <w:rPr>
          <w:rFonts w:ascii="Times New Roman" w:hAnsi="Times New Roman" w:cs="Times New Roman"/>
          <w:sz w:val="28"/>
          <w:szCs w:val="28"/>
        </w:rPr>
        <w:lastRenderedPageBreak/>
        <w:pict w14:anchorId="28D13C0C">
          <v:rect id="_x0000_i1037" style="width:0;height:1.5pt" o:hralign="center" o:hrstd="t" o:hr="t" fillcolor="#a0a0a0" stroked="f"/>
        </w:pict>
      </w:r>
      <w:r w:rsidRPr="007A69BC">
        <w:rPr>
          <w:rStyle w:val="Strong"/>
          <w:rFonts w:ascii="Times New Roman" w:hAnsi="Times New Roman" w:cs="Times New Roman"/>
          <w:sz w:val="28"/>
          <w:szCs w:val="28"/>
          <w:lang w:val="en-US"/>
        </w:rPr>
        <w:t>Section 7: Document Metadata</w:t>
      </w:r>
    </w:p>
    <w:p w14:paraId="4F13896E" w14:textId="2B18F279" w:rsidR="007A69BC" w:rsidRPr="007A69BC" w:rsidRDefault="007A69BC" w:rsidP="007A69BC">
      <w:pPr>
        <w:pStyle w:val="NormalWeb"/>
        <w:ind w:left="-567"/>
        <w:rPr>
          <w:rStyle w:val="Strong"/>
          <w:rFonts w:eastAsiaTheme="majorEastAsia"/>
          <w:sz w:val="28"/>
          <w:szCs w:val="28"/>
          <w:lang w:val="en-US"/>
        </w:rPr>
      </w:pPr>
      <w:r w:rsidRPr="007A69BC">
        <w:rPr>
          <w:rStyle w:val="Strong"/>
          <w:rFonts w:eastAsiaTheme="majorEastAsia"/>
          <w:sz w:val="28"/>
          <w:szCs w:val="28"/>
          <w:lang w:val="en-US"/>
        </w:rPr>
        <w:t>Confidentiality Level:</w:t>
      </w:r>
      <w:r w:rsidRPr="007A69BC">
        <w:rPr>
          <w:sz w:val="28"/>
          <w:szCs w:val="28"/>
          <w:lang w:val="en-US"/>
        </w:rPr>
        <w:br/>
        <w:t xml:space="preserve">The confidentiality level of the document should be stated in plain text, preceded by the </w:t>
      </w:r>
      <w:r w:rsidRPr="007A69BC">
        <w:rPr>
          <w:rStyle w:val="Strong"/>
          <w:rFonts w:eastAsiaTheme="majorEastAsia"/>
          <w:sz w:val="28"/>
          <w:szCs w:val="28"/>
          <w:lang w:val="en-US"/>
        </w:rPr>
        <w:t>bold text</w:t>
      </w:r>
      <w:r w:rsidRPr="007A69BC">
        <w:rPr>
          <w:sz w:val="28"/>
          <w:szCs w:val="28"/>
          <w:lang w:val="en-US"/>
        </w:rPr>
        <w:t xml:space="preserve"> "Confidentiality Level:" (e.g., Public Document, Confidential).</w:t>
      </w:r>
    </w:p>
    <w:p w14:paraId="1120954E" w14:textId="10EC29FD" w:rsidR="007A69BC" w:rsidRPr="007A69BC" w:rsidRDefault="007A69BC" w:rsidP="007A69BC">
      <w:pPr>
        <w:pStyle w:val="NormalWeb"/>
        <w:ind w:left="-567"/>
        <w:rPr>
          <w:sz w:val="28"/>
          <w:szCs w:val="28"/>
          <w:lang w:val="en-US"/>
        </w:rPr>
      </w:pPr>
      <w:r w:rsidRPr="007A69BC">
        <w:rPr>
          <w:rStyle w:val="Strong"/>
          <w:rFonts w:eastAsiaTheme="majorEastAsia"/>
          <w:sz w:val="28"/>
          <w:szCs w:val="28"/>
          <w:lang w:val="en-US"/>
        </w:rPr>
        <w:t>Date of Enactment:</w:t>
      </w:r>
      <w:r w:rsidRPr="007A69BC">
        <w:rPr>
          <w:sz w:val="28"/>
          <w:szCs w:val="28"/>
          <w:lang w:val="en-US"/>
        </w:rPr>
        <w:br/>
        <w:t xml:space="preserve">The date when the regulation was approved and enacted should be stated in plain text, preceded by the </w:t>
      </w:r>
      <w:r w:rsidRPr="007A69BC">
        <w:rPr>
          <w:rStyle w:val="Strong"/>
          <w:rFonts w:eastAsiaTheme="majorEastAsia"/>
          <w:sz w:val="28"/>
          <w:szCs w:val="28"/>
          <w:lang w:val="en-US"/>
        </w:rPr>
        <w:t>bold text</w:t>
      </w:r>
      <w:r w:rsidRPr="007A69BC">
        <w:rPr>
          <w:sz w:val="28"/>
          <w:szCs w:val="28"/>
          <w:lang w:val="en-US"/>
        </w:rPr>
        <w:t xml:space="preserve"> "Date of Enactment:".</w:t>
      </w:r>
    </w:p>
    <w:p w14:paraId="2A0C97EC" w14:textId="77777777" w:rsidR="007A69BC" w:rsidRPr="007A69BC" w:rsidRDefault="007A69BC" w:rsidP="007A69BC">
      <w:pPr>
        <w:pStyle w:val="NormalWeb"/>
        <w:ind w:left="-567"/>
        <w:rPr>
          <w:sz w:val="28"/>
          <w:szCs w:val="28"/>
          <w:lang w:val="en-US"/>
        </w:rPr>
      </w:pPr>
      <w:r w:rsidRPr="007A69BC">
        <w:rPr>
          <w:rStyle w:val="Strong"/>
          <w:rFonts w:eastAsiaTheme="majorEastAsia"/>
          <w:sz w:val="28"/>
          <w:szCs w:val="28"/>
          <w:lang w:val="en-US"/>
        </w:rPr>
        <w:t>Department Responsibility:</w:t>
      </w:r>
      <w:r w:rsidRPr="007A69BC">
        <w:rPr>
          <w:sz w:val="28"/>
          <w:szCs w:val="28"/>
          <w:lang w:val="en-US"/>
        </w:rPr>
        <w:br/>
        <w:t xml:space="preserve">The responsible department should be listed in plain text, preceded by the </w:t>
      </w:r>
      <w:r w:rsidRPr="007A69BC">
        <w:rPr>
          <w:rStyle w:val="Strong"/>
          <w:rFonts w:eastAsiaTheme="majorEastAsia"/>
          <w:sz w:val="28"/>
          <w:szCs w:val="28"/>
          <w:lang w:val="en-US"/>
        </w:rPr>
        <w:t>bold text</w:t>
      </w:r>
      <w:r w:rsidRPr="007A69BC">
        <w:rPr>
          <w:sz w:val="28"/>
          <w:szCs w:val="28"/>
          <w:lang w:val="en-US"/>
        </w:rPr>
        <w:t xml:space="preserve"> "Responsible Department:".</w:t>
      </w:r>
    </w:p>
    <w:p w14:paraId="19A20041"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7FB16E2F">
          <v:rect id="_x0000_i1038" style="width:0;height:1.5pt" o:hralign="center" o:hrstd="t" o:hr="t" fillcolor="#a0a0a0" stroked="f"/>
        </w:pict>
      </w:r>
    </w:p>
    <w:p w14:paraId="76F06C24" w14:textId="77777777" w:rsidR="00E20012" w:rsidRPr="00E20012" w:rsidRDefault="00E20012" w:rsidP="007A69BC">
      <w:pPr>
        <w:spacing w:after="0" w:line="360" w:lineRule="auto"/>
        <w:ind w:left="-567"/>
        <w:rPr>
          <w:rFonts w:ascii="Times New Roman" w:hAnsi="Times New Roman" w:cs="Times New Roman"/>
          <w:sz w:val="28"/>
          <w:szCs w:val="28"/>
        </w:rPr>
      </w:pPr>
      <w:r w:rsidRPr="00E20012">
        <w:rPr>
          <w:rFonts w:ascii="Times New Roman" w:hAnsi="Times New Roman" w:cs="Times New Roman"/>
          <w:b/>
          <w:bCs/>
          <w:sz w:val="28"/>
          <w:szCs w:val="28"/>
        </w:rPr>
        <w:t>Section 8: Footnotes and References</w:t>
      </w:r>
    </w:p>
    <w:p w14:paraId="00719991" w14:textId="77777777" w:rsidR="00E20012" w:rsidRPr="00E20012" w:rsidRDefault="00E20012" w:rsidP="007A69BC">
      <w:pPr>
        <w:numPr>
          <w:ilvl w:val="0"/>
          <w:numId w:val="15"/>
        </w:numPr>
        <w:spacing w:after="0" w:line="360" w:lineRule="auto"/>
        <w:ind w:left="-567"/>
        <w:rPr>
          <w:rFonts w:ascii="Times New Roman" w:hAnsi="Times New Roman" w:cs="Times New Roman"/>
          <w:sz w:val="28"/>
          <w:szCs w:val="28"/>
        </w:rPr>
      </w:pPr>
      <w:r w:rsidRPr="00E20012">
        <w:rPr>
          <w:rFonts w:ascii="Times New Roman" w:hAnsi="Times New Roman" w:cs="Times New Roman"/>
          <w:b/>
          <w:bCs/>
          <w:sz w:val="28"/>
          <w:szCs w:val="28"/>
          <w:lang w:val="en-US"/>
        </w:rPr>
        <w:t>Footnotes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 xml:space="preserve">Number footnotes and place them at the bottom of the page or section. </w:t>
      </w:r>
      <w:r w:rsidRPr="00E20012">
        <w:rPr>
          <w:rFonts w:ascii="Times New Roman" w:hAnsi="Times New Roman" w:cs="Times New Roman"/>
          <w:sz w:val="28"/>
          <w:szCs w:val="28"/>
        </w:rPr>
        <w:t>Use small, italicized text, aligned with the left margin.</w:t>
      </w:r>
    </w:p>
    <w:p w14:paraId="211D0627" w14:textId="77777777" w:rsidR="00E20012" w:rsidRPr="00E20012" w:rsidRDefault="00E20012" w:rsidP="007A69BC">
      <w:pPr>
        <w:numPr>
          <w:ilvl w:val="0"/>
          <w:numId w:val="15"/>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References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Citations or references should be italicized and appear immediately after the relevant sentence or clause.</w:t>
      </w:r>
    </w:p>
    <w:p w14:paraId="7181BBAA"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54DCFD01">
          <v:rect id="_x0000_i1039" style="width:0;height:1.5pt" o:hralign="center" o:hrstd="t" o:hr="t" fillcolor="#a0a0a0" stroked="f"/>
        </w:pict>
      </w:r>
    </w:p>
    <w:p w14:paraId="190968A0" w14:textId="77777777"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Section 9: Transaction Documentation and Signature Lines</w:t>
      </w:r>
    </w:p>
    <w:p w14:paraId="18FF87BC" w14:textId="77777777" w:rsidR="00E20012" w:rsidRPr="00E20012" w:rsidRDefault="00E20012" w:rsidP="007A69BC">
      <w:pPr>
        <w:numPr>
          <w:ilvl w:val="0"/>
          <w:numId w:val="16"/>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Transaction Lines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Create a dedicated section for transaction documentation. Ensure all entries, such as vendor address, quantity of points, and signature, are clearly separated.</w:t>
      </w:r>
    </w:p>
    <w:p w14:paraId="1E070753" w14:textId="77777777" w:rsidR="00E20012" w:rsidRPr="00E20012" w:rsidRDefault="00E20012" w:rsidP="007A69BC">
      <w:pPr>
        <w:numPr>
          <w:ilvl w:val="0"/>
          <w:numId w:val="16"/>
        </w:num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Signature Lines</w:t>
      </w:r>
      <w:r w:rsidRPr="00E20012">
        <w:rPr>
          <w:rFonts w:ascii="Times New Roman" w:hAnsi="Times New Roman" w:cs="Times New Roman"/>
          <w:sz w:val="28"/>
          <w:szCs w:val="28"/>
          <w:lang w:val="en-US"/>
        </w:rPr>
        <w:t>:</w:t>
      </w:r>
      <w:r w:rsidRPr="00E20012">
        <w:rPr>
          <w:rFonts w:ascii="Times New Roman" w:hAnsi="Times New Roman" w:cs="Times New Roman"/>
          <w:sz w:val="28"/>
          <w:szCs w:val="28"/>
          <w:lang w:val="en-US"/>
        </w:rPr>
        <w:br/>
        <w:t>Place signature lines at the end of the document, separated by at least two blank lines for space.</w:t>
      </w:r>
    </w:p>
    <w:p w14:paraId="0EB0AE55" w14:textId="20F98710"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415CD238">
          <v:rect id="_x0000_i1040" style="width:0;height:1.5pt" o:hralign="center" o:hrstd="t" o:hr="t" fillcolor="#a0a0a0" stroked="f"/>
        </w:pict>
      </w:r>
      <w:r w:rsidR="007A69BC">
        <w:rPr>
          <w:rFonts w:ascii="Times New Roman" w:hAnsi="Times New Roman" w:cs="Times New Roman"/>
          <w:sz w:val="28"/>
          <w:szCs w:val="28"/>
        </w:rPr>
        <w:br w:type="column"/>
      </w:r>
      <w:r>
        <w:rPr>
          <w:rFonts w:ascii="Times New Roman" w:hAnsi="Times New Roman" w:cs="Times New Roman"/>
          <w:sz w:val="28"/>
          <w:szCs w:val="28"/>
        </w:rPr>
        <w:lastRenderedPageBreak/>
        <w:pict w14:anchorId="3CE2F9FD">
          <v:rect id="_x0000_i1041" style="width:0;height:1.5pt" o:hralign="center" o:hrstd="t" o:hr="t" fillcolor="#a0a0a0" stroked="f"/>
        </w:pict>
      </w:r>
    </w:p>
    <w:p w14:paraId="2B1CA8AE" w14:textId="77777777"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Section 10: Language and Tone</w:t>
      </w:r>
      <w:r w:rsidRPr="00E20012">
        <w:rPr>
          <w:rFonts w:ascii="Times New Roman" w:hAnsi="Times New Roman" w:cs="Times New Roman"/>
          <w:sz w:val="28"/>
          <w:szCs w:val="28"/>
          <w:lang w:val="en-US"/>
        </w:rPr>
        <w:br/>
        <w:t>The language should be formal and professional throughout the document. Ensure clarity and precision in the wording, avoiding colloquialisms or informal expressions.</w:t>
      </w:r>
    </w:p>
    <w:p w14:paraId="057FDEBA" w14:textId="77777777" w:rsidR="00E20012" w:rsidRPr="00E20012" w:rsidRDefault="00000000" w:rsidP="007A69BC">
      <w:pPr>
        <w:spacing w:after="0" w:line="360" w:lineRule="auto"/>
        <w:ind w:left="-567"/>
        <w:rPr>
          <w:rFonts w:ascii="Times New Roman" w:hAnsi="Times New Roman" w:cs="Times New Roman"/>
          <w:sz w:val="28"/>
          <w:szCs w:val="28"/>
        </w:rPr>
      </w:pPr>
      <w:r>
        <w:rPr>
          <w:rFonts w:ascii="Times New Roman" w:hAnsi="Times New Roman" w:cs="Times New Roman"/>
          <w:sz w:val="28"/>
          <w:szCs w:val="28"/>
        </w:rPr>
        <w:pict w14:anchorId="6A9D2497">
          <v:rect id="_x0000_i1042" style="width:0;height:1.5pt" o:hralign="center" o:hrstd="t" o:hr="t" fillcolor="#a0a0a0" stroked="f"/>
        </w:pict>
      </w:r>
    </w:p>
    <w:p w14:paraId="15902BF0" w14:textId="7109DE5E" w:rsidR="00E20012" w:rsidRPr="00E20012" w:rsidRDefault="00E20012" w:rsidP="007A69BC">
      <w:pPr>
        <w:spacing w:after="0" w:line="360" w:lineRule="auto"/>
        <w:ind w:left="-567"/>
        <w:rPr>
          <w:rFonts w:ascii="Times New Roman" w:hAnsi="Times New Roman" w:cs="Times New Roman"/>
          <w:sz w:val="28"/>
          <w:szCs w:val="28"/>
          <w:lang w:val="en-US"/>
        </w:rPr>
      </w:pPr>
      <w:r w:rsidRPr="00E20012">
        <w:rPr>
          <w:rFonts w:ascii="Times New Roman" w:hAnsi="Times New Roman" w:cs="Times New Roman"/>
          <w:b/>
          <w:bCs/>
          <w:sz w:val="28"/>
          <w:szCs w:val="28"/>
          <w:lang w:val="en-US"/>
        </w:rPr>
        <w:t>Issued and Enacted by</w:t>
      </w:r>
      <w:r w:rsidRPr="00E20012">
        <w:rPr>
          <w:rFonts w:ascii="Times New Roman" w:hAnsi="Times New Roman" w:cs="Times New Roman"/>
          <w:sz w:val="28"/>
          <w:szCs w:val="28"/>
          <w:lang w:val="en-US"/>
        </w:rPr>
        <w:br/>
        <w:t>The Commons Coordination Board of the Union of Soci</w:t>
      </w:r>
      <w:r w:rsidR="000766D7">
        <w:rPr>
          <w:rFonts w:ascii="Times New Roman" w:hAnsi="Times New Roman" w:cs="Times New Roman"/>
          <w:sz w:val="28"/>
          <w:szCs w:val="28"/>
          <w:lang w:val="en-US"/>
        </w:rPr>
        <w:t>etis</w:t>
      </w:r>
      <w:r w:rsidRPr="00E20012">
        <w:rPr>
          <w:rFonts w:ascii="Times New Roman" w:hAnsi="Times New Roman" w:cs="Times New Roman"/>
          <w:sz w:val="28"/>
          <w:szCs w:val="28"/>
          <w:lang w:val="en-US"/>
        </w:rPr>
        <w:t>t Communes of Entantha</w:t>
      </w:r>
      <w:r w:rsidRPr="00E20012">
        <w:rPr>
          <w:rFonts w:ascii="Times New Roman" w:hAnsi="Times New Roman" w:cs="Times New Roman"/>
          <w:sz w:val="28"/>
          <w:szCs w:val="28"/>
          <w:lang w:val="en-US"/>
        </w:rPr>
        <w:br/>
        <w:t>Date: May 2, 1</w:t>
      </w:r>
      <w:r w:rsidR="008A62AC">
        <w:rPr>
          <w:rFonts w:ascii="Times New Roman" w:hAnsi="Times New Roman" w:cs="Times New Roman"/>
          <w:sz w:val="28"/>
          <w:szCs w:val="28"/>
          <w:lang w:val="en-US"/>
        </w:rPr>
        <w:t>903</w:t>
      </w:r>
    </w:p>
    <w:p w14:paraId="221E5BA0" w14:textId="77777777" w:rsidR="00464EC6" w:rsidRPr="007A69BC" w:rsidRDefault="00464EC6" w:rsidP="007A69BC">
      <w:pPr>
        <w:spacing w:after="0" w:line="360" w:lineRule="auto"/>
        <w:ind w:left="-567"/>
        <w:rPr>
          <w:rFonts w:ascii="Times New Roman" w:hAnsi="Times New Roman" w:cs="Times New Roman"/>
          <w:sz w:val="28"/>
          <w:szCs w:val="28"/>
          <w:lang w:val="en-US"/>
        </w:rPr>
      </w:pPr>
    </w:p>
    <w:sectPr w:rsidR="00464EC6" w:rsidRPr="007A69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2106"/>
    <w:multiLevelType w:val="multilevel"/>
    <w:tmpl w:val="254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4059"/>
    <w:multiLevelType w:val="multilevel"/>
    <w:tmpl w:val="C3F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47247"/>
    <w:multiLevelType w:val="multilevel"/>
    <w:tmpl w:val="A68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19E3"/>
    <w:multiLevelType w:val="multilevel"/>
    <w:tmpl w:val="8104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A7F10"/>
    <w:multiLevelType w:val="multilevel"/>
    <w:tmpl w:val="A7EC9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14C2D"/>
    <w:multiLevelType w:val="multilevel"/>
    <w:tmpl w:val="259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925B7"/>
    <w:multiLevelType w:val="multilevel"/>
    <w:tmpl w:val="0A1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97BFF"/>
    <w:multiLevelType w:val="multilevel"/>
    <w:tmpl w:val="65C2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40904"/>
    <w:multiLevelType w:val="multilevel"/>
    <w:tmpl w:val="1B3E5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E7E70"/>
    <w:multiLevelType w:val="multilevel"/>
    <w:tmpl w:val="B00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040B5"/>
    <w:multiLevelType w:val="multilevel"/>
    <w:tmpl w:val="4B9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37C67"/>
    <w:multiLevelType w:val="multilevel"/>
    <w:tmpl w:val="862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32822"/>
    <w:multiLevelType w:val="multilevel"/>
    <w:tmpl w:val="A79A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B24BE"/>
    <w:multiLevelType w:val="multilevel"/>
    <w:tmpl w:val="924A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60C49"/>
    <w:multiLevelType w:val="multilevel"/>
    <w:tmpl w:val="DEDC5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86F68"/>
    <w:multiLevelType w:val="multilevel"/>
    <w:tmpl w:val="94A4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251517">
    <w:abstractNumId w:val="8"/>
  </w:num>
  <w:num w:numId="2" w16cid:durableId="1304041993">
    <w:abstractNumId w:val="1"/>
  </w:num>
  <w:num w:numId="3" w16cid:durableId="755900080">
    <w:abstractNumId w:val="15"/>
  </w:num>
  <w:num w:numId="4" w16cid:durableId="859706250">
    <w:abstractNumId w:val="3"/>
  </w:num>
  <w:num w:numId="5" w16cid:durableId="1438674356">
    <w:abstractNumId w:val="10"/>
  </w:num>
  <w:num w:numId="6" w16cid:durableId="1120302635">
    <w:abstractNumId w:val="14"/>
  </w:num>
  <w:num w:numId="7" w16cid:durableId="2118451344">
    <w:abstractNumId w:val="4"/>
  </w:num>
  <w:num w:numId="8" w16cid:durableId="1800755117">
    <w:abstractNumId w:val="7"/>
  </w:num>
  <w:num w:numId="9" w16cid:durableId="249389237">
    <w:abstractNumId w:val="13"/>
  </w:num>
  <w:num w:numId="10" w16cid:durableId="1172834111">
    <w:abstractNumId w:val="11"/>
  </w:num>
  <w:num w:numId="11" w16cid:durableId="1794132583">
    <w:abstractNumId w:val="6"/>
  </w:num>
  <w:num w:numId="12" w16cid:durableId="1470243115">
    <w:abstractNumId w:val="0"/>
  </w:num>
  <w:num w:numId="13" w16cid:durableId="776562214">
    <w:abstractNumId w:val="9"/>
  </w:num>
  <w:num w:numId="14" w16cid:durableId="1767310576">
    <w:abstractNumId w:val="2"/>
  </w:num>
  <w:num w:numId="15" w16cid:durableId="1425224672">
    <w:abstractNumId w:val="5"/>
  </w:num>
  <w:num w:numId="16" w16cid:durableId="1557935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DC"/>
    <w:rsid w:val="000766D7"/>
    <w:rsid w:val="00336B5B"/>
    <w:rsid w:val="00464EC6"/>
    <w:rsid w:val="00473909"/>
    <w:rsid w:val="004C755D"/>
    <w:rsid w:val="007A69BC"/>
    <w:rsid w:val="008533C6"/>
    <w:rsid w:val="008A62AC"/>
    <w:rsid w:val="00AD3EDC"/>
    <w:rsid w:val="00CD3932"/>
    <w:rsid w:val="00DE1C4D"/>
    <w:rsid w:val="00E20012"/>
    <w:rsid w:val="00F90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1679"/>
  <w15:chartTrackingRefBased/>
  <w15:docId w15:val="{7F7BBDD3-8CFE-4845-8AD6-6A91F351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EDC"/>
    <w:rPr>
      <w:rFonts w:eastAsiaTheme="majorEastAsia" w:cstheme="majorBidi"/>
      <w:color w:val="272727" w:themeColor="text1" w:themeTint="D8"/>
    </w:rPr>
  </w:style>
  <w:style w:type="paragraph" w:styleId="Title">
    <w:name w:val="Title"/>
    <w:basedOn w:val="Normal"/>
    <w:next w:val="Normal"/>
    <w:link w:val="TitleChar"/>
    <w:uiPriority w:val="10"/>
    <w:qFormat/>
    <w:rsid w:val="00AD3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EDC"/>
    <w:pPr>
      <w:spacing w:before="160"/>
      <w:jc w:val="center"/>
    </w:pPr>
    <w:rPr>
      <w:i/>
      <w:iCs/>
      <w:color w:val="404040" w:themeColor="text1" w:themeTint="BF"/>
    </w:rPr>
  </w:style>
  <w:style w:type="character" w:customStyle="1" w:styleId="QuoteChar">
    <w:name w:val="Quote Char"/>
    <w:basedOn w:val="DefaultParagraphFont"/>
    <w:link w:val="Quote"/>
    <w:uiPriority w:val="29"/>
    <w:rsid w:val="00AD3EDC"/>
    <w:rPr>
      <w:i/>
      <w:iCs/>
      <w:color w:val="404040" w:themeColor="text1" w:themeTint="BF"/>
    </w:rPr>
  </w:style>
  <w:style w:type="paragraph" w:styleId="ListParagraph">
    <w:name w:val="List Paragraph"/>
    <w:basedOn w:val="Normal"/>
    <w:uiPriority w:val="34"/>
    <w:qFormat/>
    <w:rsid w:val="00AD3EDC"/>
    <w:pPr>
      <w:ind w:left="720"/>
      <w:contextualSpacing/>
    </w:pPr>
  </w:style>
  <w:style w:type="character" w:styleId="IntenseEmphasis">
    <w:name w:val="Intense Emphasis"/>
    <w:basedOn w:val="DefaultParagraphFont"/>
    <w:uiPriority w:val="21"/>
    <w:qFormat/>
    <w:rsid w:val="00AD3EDC"/>
    <w:rPr>
      <w:i/>
      <w:iCs/>
      <w:color w:val="0F4761" w:themeColor="accent1" w:themeShade="BF"/>
    </w:rPr>
  </w:style>
  <w:style w:type="paragraph" w:styleId="IntenseQuote">
    <w:name w:val="Intense Quote"/>
    <w:basedOn w:val="Normal"/>
    <w:next w:val="Normal"/>
    <w:link w:val="IntenseQuoteChar"/>
    <w:uiPriority w:val="30"/>
    <w:qFormat/>
    <w:rsid w:val="00AD3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EDC"/>
    <w:rPr>
      <w:i/>
      <w:iCs/>
      <w:color w:val="0F4761" w:themeColor="accent1" w:themeShade="BF"/>
    </w:rPr>
  </w:style>
  <w:style w:type="character" w:styleId="IntenseReference">
    <w:name w:val="Intense Reference"/>
    <w:basedOn w:val="DefaultParagraphFont"/>
    <w:uiPriority w:val="32"/>
    <w:qFormat/>
    <w:rsid w:val="00AD3EDC"/>
    <w:rPr>
      <w:b/>
      <w:bCs/>
      <w:smallCaps/>
      <w:color w:val="0F4761" w:themeColor="accent1" w:themeShade="BF"/>
      <w:spacing w:val="5"/>
    </w:rPr>
  </w:style>
  <w:style w:type="paragraph" w:styleId="NormalWeb">
    <w:name w:val="Normal (Web)"/>
    <w:basedOn w:val="Normal"/>
    <w:uiPriority w:val="99"/>
    <w:semiHidden/>
    <w:unhideWhenUsed/>
    <w:rsid w:val="007A69BC"/>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Strong">
    <w:name w:val="Strong"/>
    <w:basedOn w:val="DefaultParagraphFont"/>
    <w:uiPriority w:val="22"/>
    <w:qFormat/>
    <w:rsid w:val="007A6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7956">
      <w:bodyDiv w:val="1"/>
      <w:marLeft w:val="0"/>
      <w:marRight w:val="0"/>
      <w:marTop w:val="0"/>
      <w:marBottom w:val="0"/>
      <w:divBdr>
        <w:top w:val="none" w:sz="0" w:space="0" w:color="auto"/>
        <w:left w:val="none" w:sz="0" w:space="0" w:color="auto"/>
        <w:bottom w:val="none" w:sz="0" w:space="0" w:color="auto"/>
        <w:right w:val="none" w:sz="0" w:space="0" w:color="auto"/>
      </w:divBdr>
    </w:div>
    <w:div w:id="920483762">
      <w:bodyDiv w:val="1"/>
      <w:marLeft w:val="0"/>
      <w:marRight w:val="0"/>
      <w:marTop w:val="0"/>
      <w:marBottom w:val="0"/>
      <w:divBdr>
        <w:top w:val="none" w:sz="0" w:space="0" w:color="auto"/>
        <w:left w:val="none" w:sz="0" w:space="0" w:color="auto"/>
        <w:bottom w:val="none" w:sz="0" w:space="0" w:color="auto"/>
        <w:right w:val="none" w:sz="0" w:space="0" w:color="auto"/>
      </w:divBdr>
    </w:div>
    <w:div w:id="948506745">
      <w:bodyDiv w:val="1"/>
      <w:marLeft w:val="0"/>
      <w:marRight w:val="0"/>
      <w:marTop w:val="0"/>
      <w:marBottom w:val="0"/>
      <w:divBdr>
        <w:top w:val="none" w:sz="0" w:space="0" w:color="auto"/>
        <w:left w:val="none" w:sz="0" w:space="0" w:color="auto"/>
        <w:bottom w:val="none" w:sz="0" w:space="0" w:color="auto"/>
        <w:right w:val="none" w:sz="0" w:space="0" w:color="auto"/>
      </w:divBdr>
    </w:div>
    <w:div w:id="1011489352">
      <w:bodyDiv w:val="1"/>
      <w:marLeft w:val="0"/>
      <w:marRight w:val="0"/>
      <w:marTop w:val="0"/>
      <w:marBottom w:val="0"/>
      <w:divBdr>
        <w:top w:val="none" w:sz="0" w:space="0" w:color="auto"/>
        <w:left w:val="none" w:sz="0" w:space="0" w:color="auto"/>
        <w:bottom w:val="none" w:sz="0" w:space="0" w:color="auto"/>
        <w:right w:val="none" w:sz="0" w:space="0" w:color="auto"/>
      </w:divBdr>
    </w:div>
    <w:div w:id="1020082301">
      <w:bodyDiv w:val="1"/>
      <w:marLeft w:val="0"/>
      <w:marRight w:val="0"/>
      <w:marTop w:val="0"/>
      <w:marBottom w:val="0"/>
      <w:divBdr>
        <w:top w:val="none" w:sz="0" w:space="0" w:color="auto"/>
        <w:left w:val="none" w:sz="0" w:space="0" w:color="auto"/>
        <w:bottom w:val="none" w:sz="0" w:space="0" w:color="auto"/>
        <w:right w:val="none" w:sz="0" w:space="0" w:color="auto"/>
      </w:divBdr>
    </w:div>
    <w:div w:id="1248031606">
      <w:bodyDiv w:val="1"/>
      <w:marLeft w:val="0"/>
      <w:marRight w:val="0"/>
      <w:marTop w:val="0"/>
      <w:marBottom w:val="0"/>
      <w:divBdr>
        <w:top w:val="none" w:sz="0" w:space="0" w:color="auto"/>
        <w:left w:val="none" w:sz="0" w:space="0" w:color="auto"/>
        <w:bottom w:val="none" w:sz="0" w:space="0" w:color="auto"/>
        <w:right w:val="none" w:sz="0" w:space="0" w:color="auto"/>
      </w:divBdr>
    </w:div>
    <w:div w:id="1258440850">
      <w:bodyDiv w:val="1"/>
      <w:marLeft w:val="0"/>
      <w:marRight w:val="0"/>
      <w:marTop w:val="0"/>
      <w:marBottom w:val="0"/>
      <w:divBdr>
        <w:top w:val="none" w:sz="0" w:space="0" w:color="auto"/>
        <w:left w:val="none" w:sz="0" w:space="0" w:color="auto"/>
        <w:bottom w:val="none" w:sz="0" w:space="0" w:color="auto"/>
        <w:right w:val="none" w:sz="0" w:space="0" w:color="auto"/>
      </w:divBdr>
    </w:div>
    <w:div w:id="1304041732">
      <w:bodyDiv w:val="1"/>
      <w:marLeft w:val="0"/>
      <w:marRight w:val="0"/>
      <w:marTop w:val="0"/>
      <w:marBottom w:val="0"/>
      <w:divBdr>
        <w:top w:val="none" w:sz="0" w:space="0" w:color="auto"/>
        <w:left w:val="none" w:sz="0" w:space="0" w:color="auto"/>
        <w:bottom w:val="none" w:sz="0" w:space="0" w:color="auto"/>
        <w:right w:val="none" w:sz="0" w:space="0" w:color="auto"/>
      </w:divBdr>
    </w:div>
    <w:div w:id="1368262557">
      <w:bodyDiv w:val="1"/>
      <w:marLeft w:val="0"/>
      <w:marRight w:val="0"/>
      <w:marTop w:val="0"/>
      <w:marBottom w:val="0"/>
      <w:divBdr>
        <w:top w:val="none" w:sz="0" w:space="0" w:color="auto"/>
        <w:left w:val="none" w:sz="0" w:space="0" w:color="auto"/>
        <w:bottom w:val="none" w:sz="0" w:space="0" w:color="auto"/>
        <w:right w:val="none" w:sz="0" w:space="0" w:color="auto"/>
      </w:divBdr>
    </w:div>
    <w:div w:id="1520125848">
      <w:bodyDiv w:val="1"/>
      <w:marLeft w:val="0"/>
      <w:marRight w:val="0"/>
      <w:marTop w:val="0"/>
      <w:marBottom w:val="0"/>
      <w:divBdr>
        <w:top w:val="none" w:sz="0" w:space="0" w:color="auto"/>
        <w:left w:val="none" w:sz="0" w:space="0" w:color="auto"/>
        <w:bottom w:val="none" w:sz="0" w:space="0" w:color="auto"/>
        <w:right w:val="none" w:sz="0" w:space="0" w:color="auto"/>
      </w:divBdr>
    </w:div>
    <w:div w:id="1793354703">
      <w:bodyDiv w:val="1"/>
      <w:marLeft w:val="0"/>
      <w:marRight w:val="0"/>
      <w:marTop w:val="0"/>
      <w:marBottom w:val="0"/>
      <w:divBdr>
        <w:top w:val="none" w:sz="0" w:space="0" w:color="auto"/>
        <w:left w:val="none" w:sz="0" w:space="0" w:color="auto"/>
        <w:bottom w:val="none" w:sz="0" w:space="0" w:color="auto"/>
        <w:right w:val="none" w:sz="0" w:space="0" w:color="auto"/>
      </w:divBdr>
    </w:div>
    <w:div w:id="1882285686">
      <w:bodyDiv w:val="1"/>
      <w:marLeft w:val="0"/>
      <w:marRight w:val="0"/>
      <w:marTop w:val="0"/>
      <w:marBottom w:val="0"/>
      <w:divBdr>
        <w:top w:val="none" w:sz="0" w:space="0" w:color="auto"/>
        <w:left w:val="none" w:sz="0" w:space="0" w:color="auto"/>
        <w:bottom w:val="none" w:sz="0" w:space="0" w:color="auto"/>
        <w:right w:val="none" w:sz="0" w:space="0" w:color="auto"/>
      </w:divBdr>
    </w:div>
    <w:div w:id="1967855367">
      <w:bodyDiv w:val="1"/>
      <w:marLeft w:val="0"/>
      <w:marRight w:val="0"/>
      <w:marTop w:val="0"/>
      <w:marBottom w:val="0"/>
      <w:divBdr>
        <w:top w:val="none" w:sz="0" w:space="0" w:color="auto"/>
        <w:left w:val="none" w:sz="0" w:space="0" w:color="auto"/>
        <w:bottom w:val="none" w:sz="0" w:space="0" w:color="auto"/>
        <w:right w:val="none" w:sz="0" w:space="0" w:color="auto"/>
      </w:divBdr>
    </w:div>
    <w:div w:id="1990288119">
      <w:bodyDiv w:val="1"/>
      <w:marLeft w:val="0"/>
      <w:marRight w:val="0"/>
      <w:marTop w:val="0"/>
      <w:marBottom w:val="0"/>
      <w:divBdr>
        <w:top w:val="none" w:sz="0" w:space="0" w:color="auto"/>
        <w:left w:val="none" w:sz="0" w:space="0" w:color="auto"/>
        <w:bottom w:val="none" w:sz="0" w:space="0" w:color="auto"/>
        <w:right w:val="none" w:sz="0" w:space="0" w:color="auto"/>
      </w:divBdr>
    </w:div>
    <w:div w:id="208144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Render Amber</dc:creator>
  <cp:keywords/>
  <dc:description/>
  <cp:lastModifiedBy>Render Amber</cp:lastModifiedBy>
  <cp:revision>9</cp:revision>
  <dcterms:created xsi:type="dcterms:W3CDTF">2025-03-02T19:06:00Z</dcterms:created>
  <dcterms:modified xsi:type="dcterms:W3CDTF">2025-04-19T20:32:00Z</dcterms:modified>
</cp:coreProperties>
</file>