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Устанавливаем JDK 111.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Дуем на Оракл и качаем 111 JDK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http://www.oracle.com/technetwork/java/javase/downloads/index-jsp-138363.html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Или если у вас уже стоит версия джавы, идём в панель управления и обновляем её версию через удобную менюшку до последней, 111 версии.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Аналогичную операцию проводим и с JVM.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Установка Apache Tomcat 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88513" cy="522106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8513" cy="522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Идём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  <w:t xml:space="preserve"> и качаем инсталлятор под вашу версию 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вы используете Windows, то логичнее качать 32/64 Windows Service Installer - он умеет сам вписываться в classpath.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Ставим, в окнах выбираем следующие варианты: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0988" cy="290187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988" cy="290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0988" cy="290187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988" cy="290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Админ-логин / пароль вписываем: tomcat / tomcat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Через админ-панельку будем деплоить апплету на сервер, поэтому логин/пароль надо помнить.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качестве пути я предлагаю: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69088" cy="29315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088" cy="293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Затем проверяем работоспособность сервака и настройки JSP-страниц.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Качаем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файлик</w:t>
        </w:r>
      </w:hyperlink>
      <w:r w:rsidDel="00000000" w:rsidR="00000000" w:rsidRPr="00000000">
        <w:rPr>
          <w:rtl w:val="0"/>
        </w:rPr>
        <w:t xml:space="preserve"> и кидаем его в папку: C:\tomcat\webapps\ROOT если вы установили сервак именно туда. В любом случае webapps - папка для деплоя проектов, а root - местяк, где можно проверять работоспособность тестовых страниц.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полного понимания картины, JSP - технология встраивания Java-кода в HTML-страницы.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Открываем топку холокоста - вбиваем в браузере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”. Мы должны получить следующую страницу: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83412" cy="3139337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412" cy="313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проверки работоспособности JSP-файлов, открываем наш файлик: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http://localhost:8080/hw.jsp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Java настроена верно и сервак стал без проблем, то мы увидим надпись вроде: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ostmo3al4t0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Who Am 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called Gvozdpc (192.168.0.100).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page last executed at Sun Oct 23 13:46:26 EEST 2016.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полного понимания сути джасп(jsp)-страниц можно открыть этот файлик в блокноте и просмотреть его исходный код. В принципе он дуракопонятный для джавистов и более-ни-менее вменяемый для всех остальных.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вы хотите разобраться в технологиях Томката, то можете заглянуть в его доки по адресу: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http://localhost:8080/docs/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вы хотите поглядеть на примеры джаспов/сервлетов или сокетов, то вам сюда: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http://localhost:8080/examples/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вы хотите понять как работают джаспы, то вам сюда: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http://javatutor.net/books/tiej/jsp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2) Установка MySQL Community Edition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Идём на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http://dev.mysql.com/downloads/file/?id=466290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Качаем и ставим. Нас интересует Server и, возможно, Workbench.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для себя накинул примерно следующий список: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5118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Будете устанавливать сервер, в качестве логина/пароля используйте root / root.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 - 3306.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Потом на боевом серваке изменим.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3)  Устанавливаем Intellij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Идём на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Качаем и ставим последнюю Идею.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Заходим в настройки(File-&gt;Settings-&gt;Plugins) и проверяем чтобы был плагин Гитхаба.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Другое: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Желающие попробовать себя в роли фронтов - можете погуглить Atom Editor - удобный блокнотик для всех видов html, css и 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Кратенькое видео по атому: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видяха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NaviCat - редактор БД, неплох, более прост и удобен чем MySQL Workbench.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ГитХаб для нубов: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https://www.youtube.com/watch?v=1h9_cB9mPT8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drive.google.com/open?id=0BwSH90PjxkOLMDlrZjhFcEdzY1k" TargetMode="External"/><Relationship Id="rId22" Type="http://schemas.openxmlformats.org/officeDocument/2006/relationships/hyperlink" Target="https://www.youtube.com/watch?v=1h9_cB9mPT8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s://www.youtube.com/watch?v=hPC6keUUiTA" TargetMode="External"/><Relationship Id="rId13" Type="http://schemas.openxmlformats.org/officeDocument/2006/relationships/image" Target="media/image09.png"/><Relationship Id="rId12" Type="http://schemas.openxmlformats.org/officeDocument/2006/relationships/hyperlink" Target="http://localhost:8080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hyperlink" Target="http://localhost:8080/docs/" TargetMode="External"/><Relationship Id="rId14" Type="http://schemas.openxmlformats.org/officeDocument/2006/relationships/hyperlink" Target="http://localhost:8080/hw.jsp" TargetMode="External"/><Relationship Id="rId17" Type="http://schemas.openxmlformats.org/officeDocument/2006/relationships/hyperlink" Target="http://javatutor.net/books/tiej/jsp" TargetMode="External"/><Relationship Id="rId16" Type="http://schemas.openxmlformats.org/officeDocument/2006/relationships/hyperlink" Target="http://localhost:8080/examples/" TargetMode="External"/><Relationship Id="rId5" Type="http://schemas.openxmlformats.org/officeDocument/2006/relationships/hyperlink" Target="http://www.oracle.com/technetwork/java/javase/downloads/index-jsp-138363.html" TargetMode="External"/><Relationship Id="rId19" Type="http://schemas.openxmlformats.org/officeDocument/2006/relationships/image" Target="media/image02.png"/><Relationship Id="rId6" Type="http://schemas.openxmlformats.org/officeDocument/2006/relationships/image" Target="media/image07.png"/><Relationship Id="rId18" Type="http://schemas.openxmlformats.org/officeDocument/2006/relationships/hyperlink" Target="http://dev.mysql.com/downloads/file/?id=466290" TargetMode="External"/><Relationship Id="rId7" Type="http://schemas.openxmlformats.org/officeDocument/2006/relationships/hyperlink" Target="https://tomcat.apache.org/download-90.cgi" TargetMode="External"/><Relationship Id="rId8" Type="http://schemas.openxmlformats.org/officeDocument/2006/relationships/image" Target="media/image03.png"/></Relationships>
</file>