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440"/>
        <w:jc w:val="center"/>
      </w:pPr>
      <w:r>
        <w:rPr>
          <w:rFonts w:ascii="黑体" w:hAnsi="黑体" w:eastAsia="黑体"/>
          <w:b/>
          <w:color w:val="000000"/>
          <w:sz w:val="32"/>
        </w:rPr>
        <w:t>檐下千秋</w:t>
      </w:r>
    </w:p>
    <w:p>
      <w:pPr>
        <w:pStyle w:val="Title"/>
        <w:jc w:val="center"/>
      </w:pPr>
      <w:r>
        <w:rPr>
          <w:rFonts w:ascii="黑体" w:hAnsi="黑体" w:eastAsia="黑体"/>
          <w:b/>
          <w:color w:val="000000"/>
          <w:sz w:val="32"/>
        </w:rPr>
        <w:t>测试与迭代记录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000000"/>
          <w:sz w:val="24"/>
        </w:rPr>
        <w:t>2026一带一路暨金砖国家技能发展与技术创新大赛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000000"/>
          <w:sz w:val="24"/>
        </w:rPr>
        <w:t>首届AI赋能数字创意设计与应用赛项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000000"/>
          <w:sz w:val="24"/>
        </w:rPr>
        <w:t>全国选拔赛  本科组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000000"/>
          <w:sz w:val="24"/>
        </w:rPr>
        <w:t>交互赛道  小游戏开发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000000"/>
          <w:sz w:val="24"/>
        </w:rPr>
        <w:t>Task03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000000"/>
          <w:sz w:val="24"/>
        </w:rPr>
        <w:t>参赛单位及代表队名称：上海商学院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000000"/>
          <w:sz w:val="24"/>
        </w:rPr>
        <w:t>队伍 ID：第二队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000000"/>
          <w:sz w:val="24"/>
        </w:rPr>
        <w:t>日期：2026年9月17日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验证对象与证据口径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本记录覆盖《檐下千秋》从策划评审到内容协议 v10、2026-09-15 可玩性修复版的迭代。2026-09-13 的 DeepSeek 评审、9 月 14 日修复与素材接入、9 月 15 日全流程测试均为既有证据；2026-09-17 的工作为提交材料整理及包体复核。各轮证据独立保存，不把旧结果冒作当日实测。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游戏面向 Windows x64。9 月 15 日记录的测试环境为 Windows、Godot 4.5.2、Go、NVIDIA RTX 4060 Laptop；使用独立服务端端口和 APPDATA，未改动玩家真实存档。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迭代问题与处理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2494"/>
        <w:gridCol w:w="4830"/>
      </w:tblGrid>
      <w:tr>
        <w:trPr>
          <w:cantSplit/>
          <w:tblHeader/>
        </w:trPr>
        <w:tc>
          <w:tcPr>
            <w:tcW w:type="dxa" w:w="1701"/>
            <w:vAlign w:val="center"/>
            <w:shd w:fill="E8EEF3"/>
          </w:tcPr>
          <w:p>
            <w:pPr>
              <w:spacing w:after="100" w:before="100"/>
            </w:pPr>
            <w:r>
              <w:rPr>
                <w:rFonts w:ascii="宋体" w:hAnsi="宋体" w:eastAsia="宋体"/>
                <w:b/>
                <w:color w:val="000000"/>
                <w:sz w:val="24"/>
              </w:rPr>
              <w:t>时间与问题</w:t>
            </w:r>
          </w:p>
        </w:tc>
        <w:tc>
          <w:tcPr>
            <w:tcW w:type="dxa" w:w="2494"/>
            <w:vAlign w:val="center"/>
            <w:shd w:fill="E8EEF3"/>
          </w:tcPr>
          <w:p>
            <w:pPr>
              <w:spacing w:after="100" w:before="100"/>
            </w:pPr>
            <w:r>
              <w:rPr>
                <w:rFonts w:ascii="宋体" w:hAnsi="宋体" w:eastAsia="宋体"/>
                <w:b/>
                <w:color w:val="000000"/>
                <w:sz w:val="24"/>
              </w:rPr>
              <w:t>复现或发现依据</w:t>
            </w:r>
          </w:p>
        </w:tc>
        <w:tc>
          <w:tcPr>
            <w:tcW w:type="dxa" w:w="4830"/>
            <w:vAlign w:val="center"/>
            <w:shd w:fill="E8EEF3"/>
          </w:tcPr>
          <w:p>
            <w:pPr>
              <w:spacing w:after="100" w:before="100"/>
            </w:pPr>
            <w:r>
              <w:rPr>
                <w:rFonts w:ascii="宋体" w:hAnsi="宋体" w:eastAsia="宋体"/>
                <w:b/>
                <w:color w:val="000000"/>
                <w:sz w:val="24"/>
              </w:rPr>
              <w:t>修改与结果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9月13日 战斗过短</w:t>
            </w:r>
          </w:p>
        </w:tc>
        <w:tc>
          <w:tcPr>
            <w:tcW w:type="dxa" w:w="2494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DeepSeek只读评审前五战约4.5–8.1秒</w:t>
            </w:r>
          </w:p>
        </w:tc>
        <w:tc>
          <w:tcPr>
            <w:tcW w:type="dxa" w:w="4830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重新设计血量、冷却与波次，用真实动作节奏校准30–60秒目标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9月13日 技能需滚动</w:t>
            </w:r>
          </w:p>
        </w:tc>
        <w:tc>
          <w:tcPr>
            <w:tcW w:type="dxa" w:w="2494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战斗按钮位于正文滚动区域</w:t>
            </w:r>
          </w:p>
        </w:tc>
        <w:tc>
          <w:tcPr>
            <w:tcW w:type="dxa" w:w="4830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操作栏移到滚动区外；补充主键盘及数字小键盘1–5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9月13日 评分漏记忆</w:t>
            </w:r>
          </w:p>
        </w:tc>
        <w:tc>
          <w:tcPr>
            <w:tcW w:type="dxa" w:w="2494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旧综合结算未体现取舍成本</w:t>
            </w:r>
          </w:p>
        </w:tc>
        <w:tc>
          <w:tcPr>
            <w:tcW w:type="dxa" w:w="4830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改为修复40%、清除30%、记忆保留30%，保存分项与评分版本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9月13日 零资源阻断</w:t>
            </w:r>
          </w:p>
        </w:tc>
        <w:tc>
          <w:tcPr>
            <w:tcW w:type="dxa" w:w="2494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侵蚀满值且无墨痕时存在恢复风险</w:t>
            </w:r>
          </w:p>
        </w:tc>
        <w:tc>
          <w:tcPr>
            <w:tcW w:type="dxa" w:w="4830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全章节零墨痕免费回溯，取舍和技艺保留，重复请求不重复扣款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9月14日 谜题图式简化</w:t>
            </w:r>
          </w:p>
        </w:tc>
        <w:tc>
          <w:tcPr>
            <w:tcW w:type="dxa" w:w="2494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图式及技能目标缺少实质交互</w:t>
            </w:r>
          </w:p>
        </w:tc>
        <w:tc>
          <w:tcPr>
            <w:tcW w:type="dxa" w:w="4830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加入行头/柱数示意，技艺须作用于具体对象并满足顺序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9月14日 叙事表现不足</w:t>
            </w:r>
          </w:p>
        </w:tc>
        <w:tc>
          <w:tcPr>
            <w:tcW w:type="dxa" w:w="2494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对白、失败与回顾需要完整演出</w:t>
            </w:r>
          </w:p>
        </w:tc>
        <w:tc>
          <w:tcPr>
            <w:tcW w:type="dxa" w:w="4830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增加逐字、淡入、续读、飞鸟山九句与首次通关呓语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9月14日 素材与语音接入</w:t>
            </w:r>
          </w:p>
        </w:tc>
        <w:tc>
          <w:tcPr>
            <w:tcW w:type="dxa" w:w="2494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用户提供图像包和录音包</w:t>
            </w:r>
          </w:p>
        </w:tc>
        <w:tc>
          <w:tcPr>
            <w:tcW w:type="dxa" w:w="4830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采用六项图像、184段配音；拒绝假透明人物与风格不符方案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9月14日 第三技艺后缺首领</w:t>
            </w:r>
          </w:p>
        </w:tc>
        <w:tc>
          <w:tcPr>
            <w:tcW w:type="dxa" w:w="2494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用户要求获得第三技能后加小Boss</w:t>
            </w:r>
          </w:p>
        </w:tc>
        <w:tc>
          <w:tcPr>
            <w:tcW w:type="dxa" w:w="4830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开场锣先300生命游蚀，再620生命噤声客，首领攻击间隔2.4秒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9月15日 回车不能调查</w:t>
            </w:r>
          </w:p>
        </w:tc>
        <w:tc>
          <w:tcPr>
            <w:tcW w:type="dxa" w:w="2494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靠近调查点按主回车或小键盘回车无响应</w:t>
            </w:r>
          </w:p>
        </w:tc>
        <w:tc>
          <w:tcPr>
            <w:tcW w:type="dxa" w:w="4830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改为Godot逻辑键绑定，覆盖Enter、KP Enter和空格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9月15日 调查切页丢现场</w:t>
            </w:r>
          </w:p>
        </w:tc>
        <w:tc>
          <w:tcPr>
            <w:tcW w:type="dxa" w:w="2494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调查一处后进入设置或心舍再返回</w:t>
            </w:r>
          </w:p>
        </w:tc>
        <w:tc>
          <w:tcPr>
            <w:tcW w:type="dxa" w:w="4830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保存并恢复人物位置、调查点、页面、滚动位置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9月15日 回顾背景错误</w:t>
            </w:r>
          </w:p>
        </w:tc>
        <w:tc>
          <w:tcPr>
            <w:tcW w:type="dxa" w:w="2494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当前墨塔任务时回顾廊桥</w:t>
            </w:r>
          </w:p>
        </w:tc>
        <w:tc>
          <w:tcPr>
            <w:tcW w:type="dxa" w:w="4830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回顾独立按被选事件获取背景，不改变当前任务</w:t>
            </w:r>
          </w:p>
        </w:tc>
      </w:tr>
    </w:tbl>
    <w:p/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全流程与规则覆盖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9 月 15 日证据记录五章十任务、八场守护战、三种终章回应通过验证，客户端专项检查共 602 项、零失败。主线覆盖真正的画布鼠标拖拽、榫卯拖放、调查、图式选择、技能目标、记忆保留/遗忘、弹窗取消/确认、结算和解锁。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战斗覆盖数字键、冷却、未习得技艺、重复按键、护盾、净化、移动闪身、首领血量及攻击间隔。客户端和服务端清波数、受蚀次数一致。验证了准备页不计时、切换页面暂停、闲置失败以及失败</w:t>
      </w:r>
      <w:r>
        <w:rPr>
          <w:rFonts w:ascii="宋体" w:hAnsi="宋体" w:eastAsia="宋体"/>
          <w:b w:val="0"/>
          <w:color w:val="0050A4"/>
          <w:sz w:val="24"/>
          <w:shd w:fill="D9EAF7"/>
        </w:rPr>
        <w:t>回溯</w:t>
      </w:r>
      <w:r>
        <w:footnoteReference w:id="1"/>
      </w:r>
      <w:r>
        <w:rPr>
          <w:rFonts w:ascii="宋体" w:hAnsi="宋体" w:eastAsia="宋体"/>
          <w:b w:val="0"/>
          <w:color w:val="000000"/>
          <w:sz w:val="24"/>
        </w:rPr>
        <w:t>后继续。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存档覆盖已接受步骤、持久化、重复结算不重复发奖、</w:t>
      </w:r>
      <w:r>
        <w:rPr>
          <w:rFonts w:ascii="宋体" w:hAnsi="宋体" w:eastAsia="宋体"/>
          <w:b w:val="0"/>
          <w:color w:val="0050A4"/>
          <w:sz w:val="24"/>
          <w:shd w:fill="D9EAF7"/>
        </w:rPr>
        <w:t>心舍</w:t>
      </w:r>
      <w:r>
        <w:footnoteReference w:id="2"/>
      </w:r>
      <w:r>
        <w:rPr>
          <w:rFonts w:ascii="宋体" w:hAnsi="宋体" w:eastAsia="宋体"/>
          <w:b w:val="0"/>
          <w:color w:val="000000"/>
          <w:sz w:val="24"/>
        </w:rPr>
        <w:t>容量、记忆保留评分、三种终章回答与重载。旧结算不重算、不补发奖励。9 月 15 日 Go 全套测试通过的结论保留其原时间及证据来源。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战斗时长数据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八场战斗按每 0.75 秒检查一次技能的自动化输入节奏，游戏内耗时分别为 47.25、50.25、44.25、41.25、45.00、46.50、48.00、48.75 秒。覆盖桥上平安、香火断、社鼓声、开场锣、名角儿、四柱三间、无名匠与登塔。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测试加速了战斗时钟，以上是规则模型下的游戏时间，不是人工坐在电脑前计时。另有 Go 0.5 秒输入节奏测试，完成时间约 30.5–36 秒。因此策划的 25–40 分钟全篇体验时长仍需真人试玩校准。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界面 音频与发行版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2494"/>
        <w:gridCol w:w="4830"/>
      </w:tblGrid>
      <w:tr>
        <w:trPr>
          <w:cantSplit/>
          <w:tblHeader/>
        </w:trPr>
        <w:tc>
          <w:tcPr>
            <w:tcW w:type="dxa" w:w="1701"/>
            <w:vAlign w:val="center"/>
            <w:shd w:fill="E8EEF3"/>
          </w:tcPr>
          <w:p>
            <w:pPr>
              <w:spacing w:after="100" w:before="100"/>
            </w:pPr>
            <w:r>
              <w:rPr>
                <w:rFonts w:ascii="宋体" w:hAnsi="宋体" w:eastAsia="宋体"/>
                <w:b/>
                <w:color w:val="000000"/>
                <w:sz w:val="24"/>
              </w:rPr>
              <w:t>范围</w:t>
            </w:r>
          </w:p>
        </w:tc>
        <w:tc>
          <w:tcPr>
            <w:tcW w:type="dxa" w:w="2494"/>
            <w:vAlign w:val="center"/>
            <w:shd w:fill="E8EEF3"/>
          </w:tcPr>
          <w:p>
            <w:pPr>
              <w:spacing w:after="100" w:before="100"/>
            </w:pPr>
            <w:r>
              <w:rPr>
                <w:rFonts w:ascii="宋体" w:hAnsi="宋体" w:eastAsia="宋体"/>
                <w:b/>
                <w:color w:val="000000"/>
                <w:sz w:val="24"/>
              </w:rPr>
              <w:t>既有结果</w:t>
            </w:r>
          </w:p>
        </w:tc>
        <w:tc>
          <w:tcPr>
            <w:tcW w:type="dxa" w:w="4830"/>
            <w:vAlign w:val="center"/>
            <w:shd w:fill="E8EEF3"/>
          </w:tcPr>
          <w:p>
            <w:pPr>
              <w:spacing w:after="100" w:before="100"/>
            </w:pPr>
            <w:r>
              <w:rPr>
                <w:rFonts w:ascii="宋体" w:hAnsi="宋体" w:eastAsia="宋体"/>
                <w:b/>
                <w:color w:val="000000"/>
                <w:sz w:val="24"/>
              </w:rPr>
              <w:t>原始证据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UI与文字</w:t>
            </w:r>
          </w:p>
        </w:tc>
        <w:tc>
          <w:tcPr>
            <w:tcW w:type="dxa" w:w="2494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450×800、1280×720、1920×1080边界检查；761个字符排版检查</w:t>
            </w:r>
          </w:p>
        </w:tc>
        <w:tc>
          <w:tcPr>
            <w:tcW w:type="dxa" w:w="4830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9月15日 settings-audit.log及PNG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实际键盘</w:t>
            </w:r>
          </w:p>
        </w:tc>
        <w:tc>
          <w:tcPr>
            <w:tcW w:type="dxa" w:w="2494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主回车、小键盘回车、空格依次完成三处调查</w:t>
            </w:r>
          </w:p>
        </w:tc>
        <w:tc>
          <w:tcPr>
            <w:tcW w:type="dxa" w:w="4830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manual-keyboard.log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配音资源</w:t>
            </w:r>
          </w:p>
        </w:tc>
        <w:tc>
          <w:tcPr>
            <w:tcW w:type="dxa" w:w="2494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205个WAV有有效PCM，184个cue，226条资源路径无缺失</w:t>
            </w:r>
          </w:p>
        </w:tc>
        <w:tc>
          <w:tcPr>
            <w:tcW w:type="dxa" w:w="4830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audio-assets.json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音频播放</w:t>
            </w:r>
          </w:p>
        </w:tc>
        <w:tc>
          <w:tcPr>
            <w:tcW w:type="dxa" w:w="2494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翻页停止、队列续播、静默句、BGM压低/恢复</w:t>
            </w:r>
          </w:p>
        </w:tc>
        <w:tc>
          <w:tcPr>
            <w:tcW w:type="dxa" w:w="4830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audio-playback.log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对话和失败</w:t>
            </w:r>
          </w:p>
        </w:tc>
        <w:tc>
          <w:tcPr>
            <w:tcW w:type="dxa" w:w="2494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续读、跳过、返回、九句失败演出、免费恢复</w:t>
            </w:r>
          </w:p>
        </w:tc>
        <w:tc>
          <w:tcPr>
            <w:tcW w:type="dxa" w:w="4830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narrative.log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全流程</w:t>
            </w:r>
          </w:p>
        </w:tc>
        <w:tc>
          <w:tcPr>
            <w:tcW w:type="dxa" w:w="2494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十任务GUI输入、八场战斗、结算和进度</w:t>
            </w:r>
          </w:p>
        </w:tc>
        <w:tc>
          <w:tcPr>
            <w:tcW w:type="dxa" w:w="4830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final-journey.log、integration-final.log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发行版</w:t>
            </w:r>
          </w:p>
        </w:tc>
        <w:tc>
          <w:tcPr>
            <w:tcW w:type="dxa" w:w="2494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ZIP逐文件SHA256，隔离解压启动EXE，服务自动启停</w:t>
            </w:r>
          </w:p>
        </w:tc>
        <w:tc>
          <w:tcPr>
            <w:tcW w:type="dxa" w:w="4830"/>
            <w:vAlign w:val="center"/>
          </w:tcPr>
          <w:p>
            <w:pPr>
              <w:spacing w:after="100" w:before="100"/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release.log、release-verification.json</w:t>
            </w:r>
          </w:p>
        </w:tc>
      </w:tr>
    </w:tbl>
    <w:p/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AI 赋能方式与人的决策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DeepSeek harness 先执行只读评审，形成策划匹配、按钮验证、战斗时长、画面差距和交付缺口报告。随后用户要求依据报告修复，Codex 修改策划、代码、测试驱动与文档；图像生成和筛选由项目需求约束，未采用的候选明确保留拒绝理由。</w:t>
      </w:r>
    </w:p>
    <w:p>
      <w:pPr>
        <w:widowControl/>
      </w:pPr>
      <w:r>
        <w:rPr>
          <w:rFonts w:ascii="宋体" w:hAnsi="宋体" w:eastAsia="宋体"/>
          <w:b w:val="0"/>
          <w:color w:val="0050A4"/>
          <w:sz w:val="24"/>
          <w:shd w:fill="D9EAF7"/>
        </w:rPr>
        <w:t>AI</w:t>
      </w:r>
      <w:r>
        <w:footnoteReference w:id="3"/>
      </w:r>
      <w:r>
        <w:rPr>
          <w:rFonts w:ascii="宋体" w:hAnsi="宋体" w:eastAsia="宋体"/>
          <w:b w:val="0"/>
          <w:color w:val="000000"/>
          <w:sz w:val="24"/>
        </w:rPr>
        <w:t xml:space="preserve"> 生成测试代码可以系统枚举状态，但其测试过程读取了关卡答案夹具，不能由此证明谜题对真人的难度合适。自动检查通过后仍需评价实际文化表达、图像用途与阅读体验。9 月 15 日记录中的真实窗口输入和自动化脚本分别保存。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 xml:space="preserve">完整导出包含 Codex 与 DeepSeek harness 项目会话、提示词、助手可见回答和工具结果；源文件 </w:t>
      </w:r>
      <w:r>
        <w:rPr>
          <w:rFonts w:ascii="宋体" w:hAnsi="宋体" w:eastAsia="宋体"/>
          <w:b w:val="0"/>
          <w:color w:val="0050A4"/>
          <w:sz w:val="24"/>
          <w:shd w:fill="D9EAF7"/>
        </w:rPr>
        <w:t>SHA256</w:t>
      </w:r>
      <w:r>
        <w:footnoteReference w:id="4"/>
      </w:r>
      <w:r>
        <w:rPr>
          <w:rFonts w:ascii="宋体" w:hAnsi="宋体" w:eastAsia="宋体"/>
          <w:b w:val="0"/>
          <w:color w:val="000000"/>
          <w:sz w:val="24"/>
        </w:rPr>
        <w:t xml:space="preserve"> 与导出 </w:t>
      </w:r>
      <w:r>
        <w:rPr>
          <w:rFonts w:ascii="宋体" w:hAnsi="宋体" w:eastAsia="宋体"/>
          <w:b w:val="0"/>
          <w:color w:val="000000"/>
          <w:sz w:val="24"/>
        </w:rPr>
        <w:t>SHA256</w:t>
      </w:r>
      <w:r>
        <w:rPr>
          <w:rFonts w:ascii="宋体" w:hAnsi="宋体" w:eastAsia="宋体"/>
          <w:b w:val="0"/>
          <w:color w:val="000000"/>
          <w:sz w:val="24"/>
        </w:rPr>
        <w:t xml:space="preserve"> 写入会话索引。密钥脱敏不改变关于功能、缺陷和修复的对话意思。源记录本身已有的乱码或缺失不伪造补写。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本次提交整理检查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2026-09-17 对提交副本重新执行 Go 全套测试，internal/content、httpapi、rules、store 全部通过。重新运行资源审计，205 个音频文件、184 个配音 cue、162 个剧情 cue 与 226 条资源引用检查无问题。发行版在独立 APPDATA 下通过 headless 启动检查：v10 地图、184 段配音、六项采用图像、拒绝素材排除、对白播放、回车绑定、调查恢复及独立回顾背景通过，配套服务自动退出。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 xml:space="preserve">原发行 ZIP 的 </w:t>
      </w:r>
      <w:r>
        <w:rPr>
          <w:rFonts w:ascii="宋体" w:hAnsi="宋体" w:eastAsia="宋体"/>
          <w:b w:val="0"/>
          <w:color w:val="000000"/>
          <w:sz w:val="24"/>
        </w:rPr>
        <w:t>SHA256</w:t>
      </w:r>
      <w:r>
        <w:rPr>
          <w:rFonts w:ascii="宋体" w:hAnsi="宋体" w:eastAsia="宋体"/>
          <w:b w:val="0"/>
          <w:color w:val="000000"/>
          <w:sz w:val="24"/>
        </w:rPr>
        <w:t xml:space="preserve"> 为 a7021fe9f01e80f86ed59085855706cfe23b6560a6af85ee24bdd6b3420d942f；CRC 和包内七项文件哈希核验通过，运行包章节内容与提交源码一致。本次没有重复开展真人全流程试玩。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2026-09-17 复核以随包的“提交核验结果.json”为准，检查项包括：任务目录、官方命名字段、封面信息、Word字体/字号/行距/页边距/脚注、PDF可读性、JPG色彩与dpi及尺寸、运行包哈希、内容版本、源码资源与测试结果。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本次整理保持游戏逻辑和运行资源不变；只对源码导出配置移除本机模板路径，提供可移植构建说明。历史截图按 JPG/RGB/300dpi 转换，低于要求的图像等比例插值，并在转换清单披露原始尺寸。插值不增加原生细节，不能据此认定完成高清美术重制。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已知限制与后续验证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后期六任务尚缺匹配剧情的独立环境画面，飞鸟山仍使用已有背景，主角仍是程序绘制剪影；独立动画、完整五章原画与字体打包尚未完成。已有素材会如实提交，不用新说明掩盖未实现内容。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字体与音频结论受原测试机器环境限制；没有验证每种外部音响、显示器或每句配音的发音质量。本次不制作游戏游玩视频。正式提交命名中的数字ID字段按队伍要求填写“第二队”，其与官方“后五位数字”规则的差异单独记入核验清单。</w:t>
      </w:r>
    </w:p>
    <w:sectPr w:rsidR="00FC693F" w:rsidRPr="0006063C" w:rsidSect="00034616">
      <w:footerReference w:type="default" r:id="rId9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spacing w:line="360" w:lineRule="auto"/>
      </w:pPr>
      <w:r>
        <w:footnoteRef/>
      </w:r>
      <w:r>
        <w:rPr>
          <w:rFonts w:eastAsia="宋体" w:ascii="宋体"/>
          <w:sz w:val="20"/>
        </w:rPr>
        <w:t> 失败后恢复事件起点并保留已确认记忆取舍与技艺的机制。</w:t>
      </w:r>
    </w:p>
  </w:footnote>
  <w:footnote w:id="2">
    <w:p>
      <w:pPr>
        <w:spacing w:line="360" w:lineRule="auto"/>
      </w:pPr>
      <w:r>
        <w:footnoteRef/>
      </w:r>
      <w:r>
        <w:rPr>
          <w:rFonts w:eastAsia="宋体" w:ascii="宋体"/>
          <w:sz w:val="20"/>
        </w:rPr>
        <w:t> 有限容量的记忆收藏系统，初始五格，逐章扩至七格。</w:t>
      </w:r>
    </w:p>
  </w:footnote>
  <w:footnote w:id="3">
    <w:p>
      <w:pPr>
        <w:spacing w:line="360" w:lineRule="auto"/>
      </w:pPr>
      <w:r>
        <w:footnoteRef/>
      </w:r>
      <w:r>
        <w:rPr>
          <w:rFonts w:eastAsia="宋体" w:ascii="宋体"/>
          <w:sz w:val="20"/>
        </w:rPr>
        <w:t> 人工智能，本项目用于策划、生成、代码辅助与测试等制作环节。</w:t>
      </w:r>
    </w:p>
  </w:footnote>
  <w:footnote w:id="4">
    <w:p>
      <w:pPr>
        <w:spacing w:line="360" w:lineRule="auto"/>
      </w:pPr>
      <w:r>
        <w:footnoteRef/>
      </w:r>
      <w:r>
        <w:rPr>
          <w:rFonts w:eastAsia="宋体" w:ascii="宋体"/>
          <w:sz w:val="20"/>
        </w:rPr>
        <w:t> 用于核对文件字节是否一致的256位摘要，不能单独证明内容原创性。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 w:before="0"/>
    </w:pPr>
    <w:rPr>
      <w:rFonts w:ascii="宋体" w:hAnsi="宋体" w:eastAsia="宋体"/>
      <w:b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360" w:lineRule="auto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360" w:lineRule="auto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360" w:lineRule="auto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360" w:lineRule="auto" w:before="160"/>
      <w:contextualSpacing/>
    </w:pPr>
    <w:rPr>
      <w:rFonts w:asciiTheme="majorHAnsi" w:eastAsiaTheme="majorEastAsia" w:hAnsiTheme="majorHAnsi" w:cstheme="majorBidi" w:ascii="黑体" w:hAnsi="黑体" w:eastAsia="黑体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Footnotes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檐下千秋 测试与迭代记录</dc:title>
  <dc:subject/>
  <dc:creator>上海商学院</dc:creator>
  <cp:keywords/>
  <dc:description>generated by python-docx</dc:description>
  <cp:lastModifiedBy>上海商学院 第二队</cp:lastModifiedBy>
  <cp:revision>1</cp:revision>
  <dcterms:created xsi:type="dcterms:W3CDTF">2013-12-23T23:15:00Z</dcterms:created>
  <dcterms:modified xsi:type="dcterms:W3CDTF">2013-12-23T23:15:00Z</dcterms:modified>
  <cp:category/>
</cp:coreProperties>
</file>