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440"/>
        <w:jc w:val="center"/>
      </w:pPr>
      <w:r>
        <w:rPr>
          <w:rFonts w:ascii="黑体" w:hAnsi="黑体" w:eastAsia="黑体"/>
          <w:b/>
          <w:color w:val="000000"/>
          <w:sz w:val="32"/>
        </w:rPr>
        <w:t>檐下千秋</w:t>
      </w:r>
    </w:p>
    <w:p>
      <w:pPr>
        <w:pStyle w:val="Title"/>
        <w:jc w:val="center"/>
      </w:pPr>
      <w:r>
        <w:rPr>
          <w:rFonts w:ascii="黑体" w:hAnsi="黑体" w:eastAsia="黑体"/>
          <w:b/>
          <w:color w:val="000000"/>
          <w:sz w:val="32"/>
        </w:rPr>
        <w:t>运行逻辑说明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000000"/>
          <w:sz w:val="24"/>
        </w:rPr>
        <w:t>2026一带一路暨金砖国家技能发展与技术创新大赛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000000"/>
          <w:sz w:val="24"/>
        </w:rPr>
        <w:t>首届AI赋能数字创意设计与应用赛项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000000"/>
          <w:sz w:val="24"/>
        </w:rPr>
        <w:t>全国选拔赛  本科组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000000"/>
          <w:sz w:val="24"/>
        </w:rPr>
        <w:t>交互赛道  小游戏开发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000000"/>
          <w:sz w:val="24"/>
        </w:rPr>
        <w:t>Task03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000000"/>
          <w:sz w:val="24"/>
        </w:rPr>
        <w:t>参赛单位及代表队名称：上海商学院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000000"/>
          <w:sz w:val="24"/>
        </w:rPr>
        <w:t>队伍 ID：第二队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000000"/>
          <w:sz w:val="24"/>
        </w:rPr>
        <w:t>日期：2026年9月17日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程序组成与启动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《檐下千秋》由 Godot 4.5.2 客户端和 Go 本地服务组成，交付版本为内容协议 v10、2026-09-15 可玩性修复版。完整解压后运行 Windows-x64/檐下千秋.exe；客户端自动启动配套服务，退出时结束其启动的服务。游戏无需账户与网络。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本地服务监听 127.0.0.1:8090，存档位于用户应用数据目录下 Godot/app_userdata/檐下千秋/save.json。程序包不附玩家存档。评审体验前应退出旧版本，以免端口冲突；正常运行不需要开发工具。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数据与模块职责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2494"/>
        <w:gridCol w:w="4830"/>
      </w:tblGrid>
      <w:tr>
        <w:trPr>
          <w:cantSplit/>
          <w:tblHeader/>
        </w:trPr>
        <w:tc>
          <w:tcPr>
            <w:tcW w:type="dxa" w:w="1701"/>
            <w:vAlign w:val="center"/>
            <w:shd w:fill="E8EEF3"/>
          </w:tcPr>
          <w:p>
            <w:pPr>
              <w:spacing w:after="100" w:before="100"/>
            </w:pPr>
            <w:r>
              <w:rPr>
                <w:rFonts w:ascii="宋体" w:hAnsi="宋体" w:eastAsia="宋体"/>
                <w:b/>
                <w:color w:val="000000"/>
                <w:sz w:val="24"/>
              </w:rPr>
              <w:t>层次</w:t>
            </w:r>
          </w:p>
        </w:tc>
        <w:tc>
          <w:tcPr>
            <w:tcW w:type="dxa" w:w="2494"/>
            <w:vAlign w:val="center"/>
            <w:shd w:fill="E8EEF3"/>
          </w:tcPr>
          <w:p>
            <w:pPr>
              <w:spacing w:after="100" w:before="100"/>
            </w:pPr>
            <w:r>
              <w:rPr>
                <w:rFonts w:ascii="宋体" w:hAnsi="宋体" w:eastAsia="宋体"/>
                <w:b/>
                <w:color w:val="000000"/>
                <w:sz w:val="24"/>
              </w:rPr>
              <w:t>入口或模块</w:t>
            </w:r>
          </w:p>
        </w:tc>
        <w:tc>
          <w:tcPr>
            <w:tcW w:type="dxa" w:w="4830"/>
            <w:vAlign w:val="center"/>
            <w:shd w:fill="E8EEF3"/>
          </w:tcPr>
          <w:p>
            <w:pPr>
              <w:spacing w:after="100" w:before="100"/>
            </w:pPr>
            <w:r>
              <w:rPr>
                <w:rFonts w:ascii="宋体" w:hAnsi="宋体" w:eastAsia="宋体"/>
                <w:b/>
                <w:color w:val="000000"/>
                <w:sz w:val="24"/>
              </w:rPr>
              <w:t>职责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界面流程</w:t>
            </w:r>
          </w:p>
        </w:tc>
        <w:tc>
          <w:tcPr>
            <w:tcW w:type="dxa" w:w="2494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客户端 scripts/main.gd</w:t>
            </w:r>
          </w:p>
        </w:tc>
        <w:tc>
          <w:tcPr>
            <w:tcW w:type="dxa" w:w="4830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组织地图、对白、调查、谜题、战斗、心舍与结算页面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交互画布</w:t>
            </w:r>
          </w:p>
        </w:tc>
        <w:tc>
          <w:tcPr>
            <w:tcW w:type="dxa" w:w="2494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trace_canvas join_canvas skill_scene</w:t>
            </w:r>
          </w:p>
        </w:tc>
        <w:tc>
          <w:tcPr>
            <w:tcW w:type="dxa" w:w="4830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分别采集描摹、拖放归位、技艺与作用目标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战斗表现</w:t>
            </w:r>
          </w:p>
        </w:tc>
        <w:tc>
          <w:tcPr>
            <w:tcW w:type="dxa" w:w="2494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battle_arena 与客户端状态</w:t>
            </w:r>
          </w:p>
        </w:tc>
        <w:tc>
          <w:tcPr>
            <w:tcW w:type="dxa" w:w="4830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显示位置、预警、伤害、护盾和动作反馈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规则验证</w:t>
            </w:r>
          </w:p>
        </w:tc>
        <w:tc>
          <w:tcPr>
            <w:tcW w:type="dxa" w:w="2494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服务端 internal/rules</w:t>
            </w:r>
          </w:p>
        </w:tc>
        <w:tc>
          <w:tcPr>
            <w:tcW w:type="dxa" w:w="4830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校验步骤、技艺、目标、动作时间线、胜负与评分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持久化</w:t>
            </w:r>
          </w:p>
        </w:tc>
        <w:tc>
          <w:tcPr>
            <w:tcW w:type="dxa" w:w="2494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服务端 internal/store</w:t>
            </w:r>
          </w:p>
        </w:tc>
        <w:tc>
          <w:tcPr>
            <w:tcW w:type="dxa" w:w="4830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保存玩家、事件会话、已接受步骤、取舍与结算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内容目录</w:t>
            </w:r>
          </w:p>
        </w:tc>
        <w:tc>
          <w:tcPr>
            <w:tcW w:type="dxa" w:w="2494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服务端 content/chapters.json</w:t>
            </w:r>
          </w:p>
        </w:tc>
        <w:tc>
          <w:tcPr>
            <w:tcW w:type="dxa" w:w="4830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维护十任务、剧情、图片路径、谜题与战斗参数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音频</w:t>
            </w:r>
          </w:p>
        </w:tc>
        <w:tc>
          <w:tcPr>
            <w:tcW w:type="dxa" w:w="2494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soundscape 与配音索引</w:t>
            </w:r>
          </w:p>
        </w:tc>
        <w:tc>
          <w:tcPr>
            <w:tcW w:type="dxa" w:w="4830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音效、配乐、具名语音队列与播放中断</w:t>
            </w:r>
          </w:p>
        </w:tc>
      </w:tr>
    </w:tbl>
    <w:p/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客户端连接时检查内容版本。公开内容包含剧情与交互选项，知识谜题答案和技能目标判定留在服务端。Godot 的测试代码不进入运行包；当前源码包保留测试便于复核。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核心事件状态流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2000" cy="306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06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24"/>
        </w:rPr>
        <w:t>核心交互状态流程图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地图选择可用任务后进入事件会话。章节和任务按顺序开放，一个本地玩家仅推进一个未完成事件。开场对白可续读和跳过，但跳过对白不跳过调查、谜题、取舍与战斗。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调查三处线索后进入修复。玩家完成每个步骤，客户端提交与该步骤相应的轨迹、选项、技艺或目标；服务端检查当前步骤、答案及顺序，成功时保存已接受步骤并推进。界面刷新使用服务端接受的状态，失败或非法输入不能直接解锁后续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修复输入的触发与处理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墨线拓印由鼠标轨迹采样构成，验证笔顺、方向和连续性；单笔可重描，不以单笔偏差增加</w:t>
      </w:r>
      <w:r>
        <w:rPr>
          <w:rFonts w:ascii="宋体" w:hAnsi="宋体" w:eastAsia="宋体"/>
          <w:b w:val="0"/>
          <w:color w:val="0050A4"/>
          <w:sz w:val="24"/>
          <w:shd w:fill="D9EAF7"/>
        </w:rPr>
        <w:t>侵蚀</w:t>
      </w:r>
      <w:r>
        <w:footnoteReference w:id="1"/>
      </w:r>
      <w:r>
        <w:rPr>
          <w:rFonts w:ascii="宋体" w:hAnsi="宋体" w:eastAsia="宋体"/>
          <w:b w:val="0"/>
          <w:color w:val="000000"/>
          <w:sz w:val="24"/>
        </w:rPr>
        <w:t>。榫卯归位要求拖动构件到对应榫口后释放；落在外侧可取消。文字和图式谜题提交选择，答案应能从本事件调查线索推得。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技能谜题先记录选择的技艺，再提交作用目标 ID。斗拱对应梁架，飞檐对应风铃，藻井对应碑面。规则同时验证先后顺序和作用对象，“无名匠”必须先承重后触发，“登塔”依次描摹、承重、净化。已经接受的机关状态由存档恢复。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墨灵取舍与剧情状态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修复完成后显示固定静态拓印图。容量未满可保留，容量满时选择遗忘一项旧记忆并确认。取舍立即写入</w:t>
      </w:r>
      <w:r>
        <w:rPr>
          <w:rFonts w:ascii="宋体" w:hAnsi="宋体" w:eastAsia="宋体"/>
          <w:b w:val="0"/>
          <w:color w:val="0050A4"/>
          <w:sz w:val="24"/>
          <w:shd w:fill="D9EAF7"/>
        </w:rPr>
        <w:t>心舍</w:t>
      </w:r>
      <w:r>
        <w:footnoteReference w:id="2"/>
      </w:r>
      <w:r>
        <w:rPr>
          <w:rFonts w:ascii="宋体" w:hAnsi="宋体" w:eastAsia="宋体"/>
          <w:b w:val="0"/>
          <w:color w:val="000000"/>
          <w:sz w:val="24"/>
        </w:rPr>
        <w:t>和账册，之后战斗失败不撤销。习得技艺不随记忆遗忘丢失。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剧情阅读位置、当前事件和结算状态分别维护。当前运行内打开</w:t>
      </w:r>
      <w:r>
        <w:rPr>
          <w:rFonts w:ascii="宋体" w:hAnsi="宋体" w:eastAsia="宋体"/>
          <w:b w:val="0"/>
          <w:color w:val="000000"/>
          <w:sz w:val="24"/>
        </w:rPr>
        <w:t>心舍</w:t>
      </w:r>
      <w:r>
        <w:rPr>
          <w:rFonts w:ascii="宋体" w:hAnsi="宋体" w:eastAsia="宋体"/>
          <w:b w:val="0"/>
          <w:color w:val="000000"/>
          <w:sz w:val="24"/>
        </w:rPr>
        <w:t>或设置会保存调查现场、人物位置、已调查点、画布和滚动位置；返回恢复。重启只恢复已经提交的游戏步骤，未完成战斗回到准备页。剧情回顾按被选事件加载背景，不改变当前任务。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守护战时间线验证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按下准备按钮后开始计时。1–5 与数字小键盘触发同一动作入口，按钮与键盘共享冷却。未学技艺、非战斗页面、准备阶段、结算后和系统长按重复事件不触发有效攻击。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客户端记录动作类型与时间；服务端按顺序重放，检验技艺资格、冷却、伤害、护盾、净化、波次和战斗终止点。挥墨 10 伤害/0.5 秒，飞檐 25/4 秒，藻井 18/6 秒并净化一次；斗拱两次护盾/6 秒，闪身一次护盾/2.5 秒。护盾取较大值，伤害不跨波溢出。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普通敌人每 3 秒攻击；开场锣第二波噤声客每 2.4 秒攻击。该任务先 300 生命游蚀，再 620 生命首领，需施展斗拱、藻井、飞檐。全部波次清除、必用技艺满足且未超时才可成功；伪造清波数不替代验证。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结算与防止重复处理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修复度、</w:t>
      </w:r>
      <w:r>
        <w:rPr>
          <w:rFonts w:ascii="宋体" w:hAnsi="宋体" w:eastAsia="宋体"/>
          <w:b w:val="0"/>
          <w:color w:val="0050A4"/>
          <w:sz w:val="24"/>
          <w:shd w:fill="D9EAF7"/>
        </w:rPr>
        <w:t>白蚀</w:t>
      </w:r>
      <w:r>
        <w:footnoteReference w:id="3"/>
      </w:r>
      <w:r>
        <w:rPr>
          <w:rFonts w:ascii="宋体" w:hAnsi="宋体" w:eastAsia="宋体"/>
          <w:b w:val="0"/>
          <w:color w:val="000000"/>
          <w:sz w:val="24"/>
        </w:rPr>
        <w:t>清除度和记忆保留度分别计算，不把综合分冒称修复度。综合分为 floor(0.4R+0.3B+0.3M)，扣除非描摹错误与高</w:t>
      </w:r>
      <w:r>
        <w:rPr>
          <w:rFonts w:ascii="宋体" w:hAnsi="宋体" w:eastAsia="宋体"/>
          <w:b w:val="0"/>
          <w:color w:val="000000"/>
          <w:sz w:val="24"/>
        </w:rPr>
        <w:t>侵蚀</w:t>
      </w:r>
      <w:r>
        <w:rPr>
          <w:rFonts w:ascii="宋体" w:hAnsi="宋体" w:eastAsia="宋体"/>
          <w:b w:val="0"/>
          <w:color w:val="000000"/>
          <w:sz w:val="24"/>
        </w:rPr>
        <w:t>惩罚后限制在 0–100；85 分起三星、60 分起二星，其余一星。无战斗的任务按 B=100 计算，界面明确显示无战斗。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成功后原子保存星级、分项指标、综合分、任务完成和解锁状态，发放与星级相等的</w:t>
      </w:r>
      <w:r>
        <w:rPr>
          <w:rFonts w:ascii="宋体" w:hAnsi="宋体" w:eastAsia="宋体"/>
          <w:b w:val="0"/>
          <w:color w:val="0050A4"/>
          <w:sz w:val="24"/>
          <w:shd w:fill="D9EAF7"/>
        </w:rPr>
        <w:t>墨痕</w:t>
      </w:r>
      <w:r>
        <w:footnoteReference w:id="4"/>
      </w:r>
      <w:r>
        <w:rPr>
          <w:rFonts w:ascii="宋体" w:hAnsi="宋体" w:eastAsia="宋体"/>
          <w:b w:val="0"/>
          <w:color w:val="000000"/>
          <w:sz w:val="24"/>
        </w:rPr>
        <w:t>。重复结算直接复用已保存结果，不重复发奖。终章首次选择保存后，重试、重载和回顾均不覆盖。旧结果沿用原值和旧评分版本。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失败演出与回溯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达到错误次数上限、战败或</w:t>
      </w:r>
      <w:r>
        <w:rPr>
          <w:rFonts w:ascii="宋体" w:hAnsi="宋体" w:eastAsia="宋体"/>
          <w:b w:val="0"/>
          <w:color w:val="000000"/>
          <w:sz w:val="24"/>
        </w:rPr>
        <w:t>侵蚀</w:t>
      </w:r>
      <w:r>
        <w:rPr>
          <w:rFonts w:ascii="宋体" w:hAnsi="宋体" w:eastAsia="宋体"/>
          <w:b w:val="0"/>
          <w:color w:val="000000"/>
          <w:sz w:val="24"/>
        </w:rPr>
        <w:t>满值时转入失败状态。飞鸟山九句文本演出先说明记忆代价，结束后才提供恢复入口。首句可随失败原因变化；“……”保持静默。失败演出不是第四种终章回答，也不改写既有选择。</w:t>
      </w:r>
    </w:p>
    <w:p>
      <w:pPr>
        <w:widowControl/>
      </w:pPr>
      <w:r>
        <w:rPr>
          <w:rFonts w:ascii="宋体" w:hAnsi="宋体" w:eastAsia="宋体"/>
          <w:b w:val="0"/>
          <w:color w:val="0050A4"/>
          <w:sz w:val="24"/>
          <w:shd w:fill="D9EAF7"/>
        </w:rPr>
        <w:t>回溯</w:t>
      </w:r>
      <w:r>
        <w:footnoteReference w:id="5"/>
      </w:r>
      <w:r>
        <w:rPr>
          <w:rFonts w:ascii="宋体" w:hAnsi="宋体" w:eastAsia="宋体"/>
          <w:b w:val="0"/>
          <w:color w:val="000000"/>
          <w:sz w:val="24"/>
        </w:rPr>
        <w:t>有</w:t>
      </w:r>
      <w:r>
        <w:rPr>
          <w:rFonts w:ascii="宋体" w:hAnsi="宋体" w:eastAsia="宋体"/>
          <w:b w:val="0"/>
          <w:color w:val="000000"/>
          <w:sz w:val="24"/>
        </w:rPr>
        <w:t>墨痕</w:t>
      </w:r>
      <w:r>
        <w:rPr>
          <w:rFonts w:ascii="宋体" w:hAnsi="宋体" w:eastAsia="宋体"/>
          <w:b w:val="0"/>
          <w:color w:val="000000"/>
          <w:sz w:val="24"/>
        </w:rPr>
        <w:t>时扣 1、无</w:t>
      </w:r>
      <w:r>
        <w:rPr>
          <w:rFonts w:ascii="宋体" w:hAnsi="宋体" w:eastAsia="宋体"/>
          <w:b w:val="0"/>
          <w:color w:val="000000"/>
          <w:sz w:val="24"/>
        </w:rPr>
        <w:t>墨痕</w:t>
      </w:r>
      <w:r>
        <w:rPr>
          <w:rFonts w:ascii="宋体" w:hAnsi="宋体" w:eastAsia="宋体"/>
          <w:b w:val="0"/>
          <w:color w:val="000000"/>
          <w:sz w:val="24"/>
        </w:rPr>
        <w:t>免费。规则恢复事件起点</w:t>
      </w:r>
      <w:r>
        <w:rPr>
          <w:rFonts w:ascii="宋体" w:hAnsi="宋体" w:eastAsia="宋体"/>
          <w:b w:val="0"/>
          <w:color w:val="000000"/>
          <w:sz w:val="24"/>
        </w:rPr>
        <w:t>侵蚀</w:t>
      </w:r>
      <w:r>
        <w:rPr>
          <w:rFonts w:ascii="宋体" w:hAnsi="宋体" w:eastAsia="宋体"/>
          <w:b w:val="0"/>
          <w:color w:val="000000"/>
          <w:sz w:val="24"/>
        </w:rPr>
        <w:t>和谜题进度，清空本场战斗，保留已经确认的记忆取舍与技艺。重复恢复请求不重复扣款。失败演出阅读位置按事件会话与重试次数区分。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图像和配音加载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图片在制作阶段生成并随包携带，游戏运行时不请求生图 API。十道</w:t>
      </w:r>
      <w:r>
        <w:rPr>
          <w:rFonts w:ascii="宋体" w:hAnsi="宋体" w:eastAsia="宋体"/>
          <w:b w:val="0"/>
          <w:color w:val="0050A4"/>
          <w:sz w:val="24"/>
          <w:shd w:fill="D9EAF7"/>
        </w:rPr>
        <w:t>墨灵</w:t>
      </w:r>
      <w:r>
        <w:footnoteReference w:id="6"/>
      </w:r>
      <w:r>
        <w:rPr>
          <w:rFonts w:ascii="宋体" w:hAnsi="宋体" w:eastAsia="宋体"/>
          <w:b w:val="0"/>
          <w:color w:val="000000"/>
          <w:sz w:val="24"/>
        </w:rPr>
        <w:t>绑定十张独立 PNG。对话、调查和战斗使用任务 art 配置；仅廊桥有独立</w:t>
      </w:r>
      <w:r>
        <w:rPr>
          <w:rFonts w:ascii="宋体" w:hAnsi="宋体" w:eastAsia="宋体"/>
          <w:b w:val="0"/>
          <w:color w:val="000000"/>
          <w:sz w:val="24"/>
        </w:rPr>
        <w:t>侵蚀</w:t>
      </w:r>
      <w:r>
        <w:rPr>
          <w:rFonts w:ascii="宋体" w:hAnsi="宋体" w:eastAsia="宋体"/>
          <w:b w:val="0"/>
          <w:color w:val="000000"/>
          <w:sz w:val="24"/>
        </w:rPr>
        <w:t>配对图，其余</w:t>
      </w:r>
      <w:r>
        <w:rPr>
          <w:rFonts w:ascii="宋体" w:hAnsi="宋体" w:eastAsia="宋体"/>
          <w:b w:val="0"/>
          <w:color w:val="000000"/>
          <w:sz w:val="24"/>
        </w:rPr>
        <w:t>侵蚀</w:t>
      </w:r>
      <w:r>
        <w:rPr>
          <w:rFonts w:ascii="宋体" w:hAnsi="宋体" w:eastAsia="宋体"/>
          <w:b w:val="0"/>
          <w:color w:val="000000"/>
          <w:sz w:val="24"/>
        </w:rPr>
        <w:t>主要由程序叠层表现。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184 段配音以事件 ID 和句序建立索引，调查与往事顺序播放。翻页、跳过、返回或切换页面时停止前段并清空旧队列；旁白播放时降低背景音乐。</w:t>
      </w:r>
      <w:r>
        <w:rPr>
          <w:rFonts w:ascii="宋体" w:hAnsi="宋体" w:eastAsia="宋体"/>
          <w:b w:val="0"/>
          <w:color w:val="000000"/>
          <w:sz w:val="24"/>
        </w:rPr>
        <w:t>心舍</w:t>
      </w:r>
      <w:r>
        <w:rPr>
          <w:rFonts w:ascii="宋体" w:hAnsi="宋体" w:eastAsia="宋体"/>
          <w:b w:val="0"/>
          <w:color w:val="000000"/>
          <w:sz w:val="24"/>
        </w:rPr>
        <w:t>回声可暂停/继续。当前人物与部分机关由代码绘制，完整原画与独立动画不是程序已具备的资产。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源码复核与运行包对应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核心可玩实体同时提供 Windows-x64 和源码目录。源码入口为客户端/project.godot 与服务端/go.mod；go.mod 要求 Go 1.22。源码保留 tests 和联调脚本，运行包排除测试与未采用人物候选。随包保留 Godot 与 Go 许可证。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本次提交沿用 2026-09-15 已验证发行包，核验 ZIP 哈希、包内文件、内容版本、资源存在性和源码测试；历史可玩性与真实窗口验证证据另存于 Task03/Original/验证记录。本次整理不将历史实机测试写成新的真人试玩。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spacing w:line="360" w:lineRule="auto"/>
      </w:pPr>
      <w:r>
        <w:footnoteRef/>
      </w:r>
      <w:r>
        <w:rPr>
          <w:rFonts w:eastAsia="宋体" w:ascii="宋体"/>
          <w:sz w:val="20"/>
        </w:rPr>
        <w:t> 0至100的失败风险状态，影响视觉、评分和事件能否继续。</w:t>
      </w:r>
    </w:p>
  </w:footnote>
  <w:footnote w:id="2">
    <w:p>
      <w:pPr>
        <w:spacing w:line="360" w:lineRule="auto"/>
      </w:pPr>
      <w:r>
        <w:footnoteRef/>
      </w:r>
      <w:r>
        <w:rPr>
          <w:rFonts w:eastAsia="宋体" w:ascii="宋体"/>
          <w:sz w:val="20"/>
        </w:rPr>
        <w:t> 有限容量的记忆收藏系统，初始五格，逐章扩至七格。</w:t>
      </w:r>
    </w:p>
  </w:footnote>
  <w:footnote w:id="3">
    <w:p>
      <w:pPr>
        <w:spacing w:line="360" w:lineRule="auto"/>
      </w:pPr>
      <w:r>
        <w:footnoteRef/>
      </w:r>
      <w:r>
        <w:rPr>
          <w:rFonts w:eastAsia="宋体" w:ascii="宋体"/>
          <w:sz w:val="20"/>
        </w:rPr>
        <w:t> 遗忘的具象化，也是推动修复与守护的主要冲突。</w:t>
      </w:r>
    </w:p>
  </w:footnote>
  <w:footnote w:id="4">
    <w:p>
      <w:pPr>
        <w:spacing w:line="360" w:lineRule="auto"/>
      </w:pPr>
      <w:r>
        <w:footnoteRef/>
      </w:r>
      <w:r>
        <w:rPr>
          <w:rFonts w:eastAsia="宋体" w:ascii="宋体"/>
          <w:sz w:val="20"/>
        </w:rPr>
        <w:t> 成功事件获得的进度资源，用于回溯；无资源时仍可免费恢复。</w:t>
      </w:r>
    </w:p>
  </w:footnote>
  <w:footnote w:id="5">
    <w:p>
      <w:pPr>
        <w:spacing w:line="360" w:lineRule="auto"/>
      </w:pPr>
      <w:r>
        <w:footnoteRef/>
      </w:r>
      <w:r>
        <w:rPr>
          <w:rFonts w:eastAsia="宋体" w:ascii="宋体"/>
          <w:sz w:val="20"/>
        </w:rPr>
        <w:t> 失败后恢复事件起点并保留已确认记忆取舍与技艺的机制。</w:t>
      </w:r>
    </w:p>
  </w:footnote>
  <w:footnote w:id="6">
    <w:p>
      <w:pPr>
        <w:spacing w:line="360" w:lineRule="auto"/>
      </w:pPr>
      <w:r>
        <w:footnoteRef/>
      </w:r>
      <w:r>
        <w:rPr>
          <w:rFonts w:eastAsia="宋体" w:ascii="宋体"/>
          <w:sz w:val="20"/>
        </w:rPr>
        <w:t> 建筑承载的记忆在游戏中的具象载体，兼具收藏与技艺来源作用。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 w:before="0"/>
    </w:pPr>
    <w:rPr>
      <w:rFonts w:ascii="宋体" w:hAnsi="宋体" w:eastAsia="宋体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360" w:lineRule="auto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360" w:lineRule="auto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60" w:lineRule="auto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360" w:lineRule="auto" w:before="160"/>
      <w:contextualSpacing/>
    </w:pPr>
    <w:rPr>
      <w:rFonts w:asciiTheme="majorHAnsi" w:eastAsiaTheme="majorEastAsia" w:hAnsiTheme="majorHAnsi" w:cstheme="majorBidi" w:ascii="黑体" w:hAnsi="黑体" w:eastAsia="黑体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Footnotes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檐下千秋 运行逻辑说明</dc:title>
  <dc:subject/>
  <dc:creator>上海商学院</dc:creator>
  <cp:keywords/>
  <dc:description>generated by python-docx</dc:description>
  <cp:lastModifiedBy>上海商学院 第二队</cp:lastModifiedBy>
  <cp:revision>1</cp:revision>
  <dcterms:created xsi:type="dcterms:W3CDTF">2013-12-23T23:15:00Z</dcterms:created>
  <dcterms:modified xsi:type="dcterms:W3CDTF">2013-12-23T23:15:00Z</dcterms:modified>
  <cp:category/>
</cp:coreProperties>
</file>