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71624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50EA7D5" w14:textId="2B1F34F6" w:rsidR="00501F02" w:rsidRPr="00BB487D" w:rsidRDefault="00481DBC" w:rsidP="00481DBC">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sz w:val="20"/>
                <w:szCs w:val="20"/>
              </w:rPr>
              <w:t>&gt;</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lastRenderedPageBreak/>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lastRenderedPageBreak/>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lastRenderedPageBreak/>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lastRenderedPageBreak/>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lastRenderedPageBreak/>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lastRenderedPageBreak/>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disseminating Security Awareness and Training policy and procedures. A successful control response will need to address </w:t>
            </w:r>
            <w:r>
              <w:rPr>
                <w:rFonts w:asciiTheme="minorHAnsi" w:eastAsia="Calibri" w:hAnsiTheme="minorHAnsi" w:cs="Calibri"/>
                <w:i/>
                <w:sz w:val="20"/>
                <w:szCs w:val="20"/>
              </w:rPr>
              <w:lastRenderedPageBreak/>
              <w:t>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5"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lastRenderedPageBreak/>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lastRenderedPageBreak/>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6"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lastRenderedPageBreak/>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38"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1473E2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using internal clocks to generate time stamps for audit records. </w:t>
            </w:r>
            <w:r>
              <w:rPr>
                <w:rFonts w:asciiTheme="minorHAnsi" w:eastAsia="Calibri" w:hAnsiTheme="minorHAnsi" w:cs="Calibri"/>
                <w:i/>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96472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recording time stamps for audit records that can be mapped to UTC or GMT. </w:t>
            </w:r>
            <w:r>
              <w:rPr>
                <w:rFonts w:asciiTheme="minorHAnsi" w:eastAsia="Calibri" w:hAnsiTheme="minorHAnsi" w:cs="Calibri"/>
                <w:i/>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9"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0"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lastRenderedPageBreak/>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lastRenderedPageBreak/>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lastRenderedPageBreak/>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lastRenderedPageBreak/>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lastRenderedPageBreak/>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lastRenderedPageBreak/>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the metrics defined in part (a) as part of continuous monitoring. A successful control response will need to discuss how metrics are gathered and </w:t>
            </w:r>
            <w:r>
              <w:rPr>
                <w:rFonts w:asciiTheme="minorHAnsi" w:eastAsia="Calibri" w:hAnsiTheme="minorHAnsi" w:cs="Calibri"/>
                <w:i/>
                <w:sz w:val="20"/>
                <w:szCs w:val="20"/>
              </w:rPr>
              <w:lastRenderedPageBreak/>
              <w:t>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lastRenderedPageBreak/>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t>
            </w:r>
            <w:r w:rsidRPr="007934F7">
              <w:rPr>
                <w:rFonts w:asciiTheme="minorHAnsi" w:eastAsia="Calibri" w:hAnsiTheme="minorHAnsi" w:cs="Calibri"/>
                <w:i/>
                <w:sz w:val="20"/>
                <w:szCs w:val="20"/>
              </w:rPr>
              <w:lastRenderedPageBreak/>
              <w:t xml:space="preserve">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lastRenderedPageBreak/>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lastRenderedPageBreak/>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lastRenderedPageBreak/>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 xml:space="preserve">The service provider shall use the Center for Internet Security guidelines (Level 1) to establish configuration settings or establishes its own </w:t>
      </w:r>
      <w:r w:rsidRPr="0005311F">
        <w:rPr>
          <w:rStyle w:val="Hyperlink"/>
          <w:rFonts w:eastAsia="Times New Roman"/>
          <w:color w:val="auto"/>
        </w:rPr>
        <w:lastRenderedPageBreak/>
        <w:t>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1"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2"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3"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4"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lastRenderedPageBreak/>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lastRenderedPageBreak/>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lastRenderedPageBreak/>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 xml:space="preserve">Uses software and associated documentation in accordance with contract agreements </w:t>
      </w:r>
      <w:r w:rsidRPr="002E2644">
        <w:lastRenderedPageBreak/>
        <w:t>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 xml:space="preserve">successful control response will include </w:t>
            </w:r>
            <w:r>
              <w:rPr>
                <w:rFonts w:asciiTheme="minorHAnsi" w:eastAsia="Calibri" w:hAnsiTheme="minorHAnsi" w:cs="Calibri"/>
                <w:i/>
                <w:sz w:val="20"/>
                <w:szCs w:val="20"/>
              </w:rPr>
              <w:lastRenderedPageBreak/>
              <w:t>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lastRenderedPageBreak/>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lastRenderedPageBreak/>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 xml:space="preserve">Updates the contingency plan to address changes to the organization, information </w:t>
      </w:r>
      <w:r w:rsidRPr="00A17D8D">
        <w:rPr>
          <w:rFonts w:eastAsia="Times New Roman"/>
        </w:rPr>
        <w:lastRenderedPageBreak/>
        <w:t>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lastRenderedPageBreak/>
              <w:t xml:space="preserve">Microsoft Azure has provided Site Recovery documentation to assist in creation of contingency plans and contingency plan materials: </w:t>
            </w:r>
            <w:hyperlink r:id="rId45"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lastRenderedPageBreak/>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lastRenderedPageBreak/>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lastRenderedPageBreak/>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6"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7"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lastRenderedPageBreak/>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 xml:space="preserve">Azure Core - Cloud Services (Web and Worker Roles), IaaS/VMs, WA Task, Service Bus, </w:t>
            </w:r>
            <w:r w:rsidRPr="00BB1EE8">
              <w:rPr>
                <w:rFonts w:asciiTheme="minorHAnsi" w:eastAsia="Times New Roman" w:hAnsiTheme="minorHAnsi" w:cstheme="minorHAnsi"/>
                <w:bCs/>
                <w:i/>
                <w:sz w:val="20"/>
                <w:szCs w:val="20"/>
              </w:rPr>
              <w:lastRenderedPageBreak/>
              <w:t>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lastRenderedPageBreak/>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 xml:space="preserve">Assignment: organization-defined information system </w:t>
      </w:r>
      <w:r w:rsidRPr="00AE3199">
        <w:rPr>
          <w:rFonts w:eastAsia="Times New Roman"/>
          <w:i/>
          <w:iCs/>
        </w:rPr>
        <w:lastRenderedPageBreak/>
        <w:t>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 xml:space="preserve">Requests Telecommunications Service Priority for all telecommunications services </w:t>
      </w:r>
      <w:r w:rsidRPr="002C3786">
        <w:rPr>
          <w:rFonts w:eastAsia="Times New Roman"/>
          <w:bCs/>
        </w:rPr>
        <w:lastRenderedPageBreak/>
        <w:t>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 xml:space="preserve">Requirement: The service provider maintains at least three backup copies of information system </w:t>
      </w:r>
      <w:r w:rsidRPr="00AE3199">
        <w:rPr>
          <w:rFonts w:eastAsia="Calibri"/>
        </w:rPr>
        <w:lastRenderedPageBreak/>
        <w:t>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lastRenderedPageBreak/>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8"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lastRenderedPageBreak/>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lastRenderedPageBreak/>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lastRenderedPageBreak/>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716248" w:rsidP="0040681B">
            <w:pPr>
              <w:pStyle w:val="ListParagraph"/>
              <w:numPr>
                <w:ilvl w:val="0"/>
                <w:numId w:val="47"/>
              </w:numPr>
              <w:spacing w:before="120" w:after="120" w:line="276" w:lineRule="auto"/>
              <w:rPr>
                <w:rFonts w:asciiTheme="minorHAnsi" w:hAnsiTheme="minorHAnsi"/>
                <w:sz w:val="20"/>
                <w:szCs w:val="20"/>
              </w:rPr>
            </w:pPr>
            <w:hyperlink r:id="rId49"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0"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71624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2"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bookmarkStart w:id="1353" w:name="_GoBack"/>
            <w:bookmarkEnd w:id="1353"/>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lastRenderedPageBreak/>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54"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5"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7"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lastRenderedPageBreak/>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lastRenderedPageBreak/>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lastRenderedPageBreak/>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lastRenderedPageBreak/>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lastRenderedPageBreak/>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9"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w:t>
            </w:r>
            <w:r>
              <w:rPr>
                <w:rFonts w:asciiTheme="minorHAnsi" w:hAnsiTheme="minorHAnsi"/>
                <w:i/>
                <w:sz w:val="20"/>
                <w:szCs w:val="22"/>
              </w:rPr>
              <w:lastRenderedPageBreak/>
              <w:t xml:space="preserve">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lastRenderedPageBreak/>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lastRenderedPageBreak/>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lastRenderedPageBreak/>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lastRenderedPageBreak/>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2"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w:t>
            </w:r>
            <w:r w:rsidRPr="00D4466D">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lastRenderedPageBreak/>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3"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4"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5"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6"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7">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C50B0" w14:textId="77777777" w:rsidR="005F7D6D" w:rsidRDefault="005F7D6D" w:rsidP="00B1327B">
      <w:r>
        <w:separator/>
      </w:r>
    </w:p>
  </w:endnote>
  <w:endnote w:type="continuationSeparator" w:id="0">
    <w:p w14:paraId="0DDF0C00" w14:textId="77777777" w:rsidR="005F7D6D" w:rsidRDefault="005F7D6D" w:rsidP="00B1327B">
      <w:r>
        <w:continuationSeparator/>
      </w:r>
    </w:p>
  </w:endnote>
  <w:endnote w:type="continuationNotice" w:id="1">
    <w:p w14:paraId="54DD51E8" w14:textId="77777777" w:rsidR="005F7D6D" w:rsidRDefault="005F7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F134DE" w:rsidRPr="00F134DE">
      <w:rPr>
        <w:noProof/>
        <w:sz w:val="24"/>
        <w:szCs w:val="24"/>
      </w:rPr>
      <w:t>149</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DB9EF" w14:textId="77777777" w:rsidR="005F7D6D" w:rsidRDefault="005F7D6D" w:rsidP="00B1327B">
      <w:r>
        <w:separator/>
      </w:r>
    </w:p>
  </w:footnote>
  <w:footnote w:type="continuationSeparator" w:id="0">
    <w:p w14:paraId="4CDF94C8" w14:textId="77777777" w:rsidR="005F7D6D" w:rsidRDefault="005F7D6D" w:rsidP="00B1327B">
      <w:r>
        <w:continuationSeparator/>
      </w:r>
    </w:p>
  </w:footnote>
  <w:footnote w:type="continuationNotice" w:id="1">
    <w:p w14:paraId="2F21BB5C" w14:textId="77777777" w:rsidR="005F7D6D" w:rsidRDefault="005F7D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5769"/>
    <w:rsid w:val="005F7A64"/>
    <w:rsid w:val="005F7D6D"/>
    <w:rsid w:val="00614918"/>
    <w:rsid w:val="006246BE"/>
    <w:rsid w:val="00624762"/>
    <w:rsid w:val="00633008"/>
    <w:rsid w:val="0063429B"/>
    <w:rsid w:val="00634EE3"/>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www.microsoft.com/en-us/TrustCenter/Security/Identity" TargetMode="External"/><Relationship Id="rId64" Type="http://schemas.openxmlformats.org/officeDocument/2006/relationships/hyperlink" Target="http://msdn.microsoft.com/en-us/library/azure/dn715779.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s://technet.microsoft.com/en-us/magazine/dn250023.aspx" TargetMode="External"/><Relationship Id="rId67" Type="http://schemas.openxmlformats.org/officeDocument/2006/relationships/hyperlink" Target="https://azure.microsoft.com/en-us/documentation/articles/security-center-intro/" TargetMode="External"/><Relationship Id="rId68" Type="http://schemas.openxmlformats.org/officeDocument/2006/relationships/header" Target="header1.xml"/><Relationship Id="rId69" Type="http://schemas.openxmlformats.org/officeDocument/2006/relationships/footer" Target="footer1.xml"/><Relationship Id="rId50" Type="http://schemas.openxmlformats.org/officeDocument/2006/relationships/hyperlink" Target="https://azure.microsoft.com/en-us/documentation/articles/multi-factor-authentication-security-best-practices/" TargetMode="External"/><Relationship Id="rId51" Type="http://schemas.openxmlformats.org/officeDocument/2006/relationships/hyperlink" Target="https://azure.microsoft.com/en-us/documentation/articles/sql-database-disaster-recovery-drills/" TargetMode="External"/><Relationship Id="rId52" Type="http://schemas.openxmlformats.org/officeDocument/2006/relationships/hyperlink" Target="https://docs.openshift.com/container-platform/3.3/install_config/syncing_groups_with_ldap.html" TargetMode="External"/><Relationship Id="rId53" Type="http://schemas.openxmlformats.org/officeDocument/2006/relationships/hyperlink" Target="https://www.microsoft.com/en-us/TrustCenter/Security/Identity" TargetMode="External"/><Relationship Id="rId54" Type="http://schemas.openxmlformats.org/officeDocument/2006/relationships/hyperlink" Target="https://www.microsoft.com/en-us/trustcenter/security/auditingandlogging"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technet.microsoft.com/en-us/windowsserver/dd448615.aspx" TargetMode="External"/><Relationship Id="rId57" Type="http://schemas.openxmlformats.org/officeDocument/2006/relationships/hyperlink" Target="http://msdn.microsoft.com/en-us/library/azure/dn715779.aspx" TargetMode="External"/><Relationship Id="rId58" Type="http://schemas.openxmlformats.org/officeDocument/2006/relationships/hyperlink" Target="http://usgcb.nist.gov/usgcb_faq.html"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s://www.microsoft.com/en-us/TrustCenter/Security/Identity" TargetMode="External"/><Relationship Id="rId41" Type="http://schemas.openxmlformats.org/officeDocument/2006/relationships/hyperlink" Target="https://www.microsoft.com/en-us/TrustCenter/Resources/" TargetMode="External"/><Relationship Id="rId42" Type="http://schemas.openxmlformats.org/officeDocument/2006/relationships/hyperlink" Target="http://tf.nist.gov/tf-cgi/servers.cgi" TargetMode="External"/><Relationship Id="rId43" Type="http://schemas.openxmlformats.org/officeDocument/2006/relationships/hyperlink" Target="http://tf.nist.gov/tf-cgi/servers.cgi" TargetMode="External"/><Relationship Id="rId44" Type="http://schemas.openxmlformats.org/officeDocument/2006/relationships/hyperlink" Target="https://azure.microsoft.com/en-us/documentation/articles/active-directory-hybrid-identity-design-considerations-overview/" TargetMode="External"/><Relationship Id="rId45" Type="http://schemas.openxmlformats.org/officeDocument/2006/relationships/hyperlink" Target="https://azure.microsoft.com/en-us/documentation/learning-paths/site-recovery/" TargetMode="External"/><Relationship Id="rId46" Type="http://schemas.openxmlformats.org/officeDocument/2006/relationships/hyperlink" Target="https://www.microsoft.com/en-us/trustcenter/security/auditingandlogging" TargetMode="External"/><Relationship Id="rId47" Type="http://schemas.openxmlformats.org/officeDocument/2006/relationships/hyperlink" Target="https://technet.microsoft.com/en-us/magazine/dn250023.aspx" TargetMode="External"/><Relationship Id="rId48" Type="http://schemas.openxmlformats.org/officeDocument/2006/relationships/hyperlink" Target="http://scap.nist.gov/" TargetMode="External"/><Relationship Id="rId49" Type="http://schemas.openxmlformats.org/officeDocument/2006/relationships/hyperlink" Target="http://usgcb.nist.gov/usgcb_faq.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usgcb.nist.gov/usgcb_faq.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s://docs.openshift.com/container-platform/3.3/install_config/aggregate_logging_sizing.html" TargetMode="External"/><Relationship Id="rId39" Type="http://schemas.openxmlformats.org/officeDocument/2006/relationships/hyperlink" Target="http://tf.nist.gov/tf-cgi/servers.cgi"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60" Type="http://schemas.openxmlformats.org/officeDocument/2006/relationships/hyperlink" Target="https://azure.microsoft.com/en-us/documentation/articles/active-directory-hybrid-identity-design-considerations-overview/" TargetMode="External"/><Relationship Id="rId61" Type="http://schemas.openxmlformats.org/officeDocument/2006/relationships/hyperlink" Target="https://technet.microsoft.com/en-us/magazine/dn250023.aspx" TargetMode="External"/><Relationship Id="rId62" Type="http://schemas.openxmlformats.org/officeDocument/2006/relationships/hyperlink" Target="https://technet.microsoft.com/en-us/windowsserver/dd448615.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E12A35A1-EB6F-1D42-88A3-FA1F4980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355</Pages>
  <Words>102456</Words>
  <Characters>584002</Characters>
  <Application>Microsoft Macintosh Word</Application>
  <DocSecurity>0</DocSecurity>
  <Lines>4866</Lines>
  <Paragraphs>1370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41</cp:revision>
  <dcterms:created xsi:type="dcterms:W3CDTF">2016-10-14T05:27:00Z</dcterms:created>
  <dcterms:modified xsi:type="dcterms:W3CDTF">2016-10-18T01:56:00Z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