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widowControl/>
        <w:suppressAutoHyphens w:val="0"/>
        <w:spacing w:after="160" w:line="259" w:lineRule="auto"/>
        <w:rPr>
          <w:rFonts w:ascii="Calibri" w:eastAsiaTheme="majorEastAsia" w:hAnsi="Calibri" w:cstheme="majorBidi"/>
          <w:b/>
          <w:bCs/>
          <w:caps/>
          <w:color w:val="1F4E79" w:themeColor="accent1" w:themeShade="80"/>
          <w:kern w:val="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A4182B" w:rsidRDefault="00A4182B"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A4182B" w:rsidRDefault="00A4182B" w:rsidP="0087665C">
                            <w:pPr>
                              <w:ind w:right="108"/>
                              <w:rPr>
                                <w:i/>
                                <w:color w:val="2E74B5" w:themeColor="accent1" w:themeShade="BF"/>
                              </w:rPr>
                            </w:pPr>
                          </w:p>
                          <w:p w14:paraId="473054CC" w14:textId="10F14C01" w:rsidR="00A4182B" w:rsidRDefault="00A4182B"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A4182B" w:rsidRDefault="00A4182B" w:rsidP="0087665C">
                            <w:pPr>
                              <w:ind w:right="108"/>
                              <w:rPr>
                                <w:i/>
                                <w:color w:val="2E74B5" w:themeColor="accent1" w:themeShade="BF"/>
                              </w:rPr>
                            </w:pPr>
                          </w:p>
                          <w:p w14:paraId="243200F6" w14:textId="066E8419" w:rsidR="00A4182B" w:rsidRDefault="00A4182B"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A4182B" w:rsidRDefault="00A4182B" w:rsidP="0087665C">
                            <w:pPr>
                              <w:ind w:right="108"/>
                              <w:rPr>
                                <w:i/>
                                <w:color w:val="2E74B5" w:themeColor="accent1" w:themeShade="BF"/>
                              </w:rPr>
                            </w:pPr>
                          </w:p>
                          <w:p w14:paraId="735CAFA0" w14:textId="42078C8D" w:rsidR="00A4182B" w:rsidRDefault="00A4182B"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A4182B" w:rsidRDefault="00A4182B" w:rsidP="0087665C">
                            <w:pPr>
                              <w:ind w:right="108"/>
                              <w:rPr>
                                <w:i/>
                                <w:color w:val="2E74B5" w:themeColor="accent1" w:themeShade="BF"/>
                              </w:rPr>
                            </w:pPr>
                          </w:p>
                          <w:p w14:paraId="3BFD5C25" w14:textId="2DB43A16" w:rsidR="00A4182B" w:rsidRPr="004D7DBD" w:rsidRDefault="00A4182B"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A4182B" w:rsidRDefault="00A4182B" w:rsidP="0087665C">
                            <w:pPr>
                              <w:ind w:right="108"/>
                              <w:rPr>
                                <w:i/>
                                <w:color w:val="2E74B5" w:themeColor="accent1" w:themeShade="BF"/>
                              </w:rPr>
                            </w:pPr>
                          </w:p>
                          <w:p w14:paraId="4AEA8CA3" w14:textId="4E87ABE7" w:rsidR="00A4182B" w:rsidRDefault="00A4182B"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A4182B" w:rsidRDefault="00A4182B" w:rsidP="004D7DBD">
                            <w:pPr>
                              <w:ind w:right="108"/>
                              <w:rPr>
                                <w:i/>
                                <w:color w:val="2E74B5" w:themeColor="accent1" w:themeShade="BF"/>
                              </w:rPr>
                            </w:pPr>
                          </w:p>
                          <w:p w14:paraId="5F8D1731" w14:textId="3FF5F249" w:rsidR="00A4182B" w:rsidRDefault="00A4182B"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A4182B" w:rsidRDefault="00A4182B"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A4182B" w:rsidRDefault="00A4182B"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A4182B" w:rsidRDefault="00A4182B" w:rsidP="0087665C">
                      <w:pPr>
                        <w:ind w:right="108"/>
                        <w:rPr>
                          <w:i/>
                          <w:color w:val="2E74B5" w:themeColor="accent1" w:themeShade="BF"/>
                        </w:rPr>
                      </w:pPr>
                    </w:p>
                    <w:p w14:paraId="473054CC" w14:textId="10F14C01" w:rsidR="00A4182B" w:rsidRDefault="00A4182B"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A4182B" w:rsidRDefault="00A4182B" w:rsidP="0087665C">
                      <w:pPr>
                        <w:ind w:right="108"/>
                        <w:rPr>
                          <w:i/>
                          <w:color w:val="2E74B5" w:themeColor="accent1" w:themeShade="BF"/>
                        </w:rPr>
                      </w:pPr>
                    </w:p>
                    <w:p w14:paraId="243200F6" w14:textId="066E8419" w:rsidR="00A4182B" w:rsidRDefault="00A4182B"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A4182B" w:rsidRDefault="00A4182B" w:rsidP="0087665C">
                      <w:pPr>
                        <w:ind w:right="108"/>
                        <w:rPr>
                          <w:i/>
                          <w:color w:val="2E74B5" w:themeColor="accent1" w:themeShade="BF"/>
                        </w:rPr>
                      </w:pPr>
                    </w:p>
                    <w:p w14:paraId="735CAFA0" w14:textId="42078C8D" w:rsidR="00A4182B" w:rsidRDefault="00A4182B"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A4182B" w:rsidRDefault="00A4182B" w:rsidP="0087665C">
                      <w:pPr>
                        <w:ind w:right="108"/>
                        <w:rPr>
                          <w:i/>
                          <w:color w:val="2E74B5" w:themeColor="accent1" w:themeShade="BF"/>
                        </w:rPr>
                      </w:pPr>
                    </w:p>
                    <w:p w14:paraId="3BFD5C25" w14:textId="2DB43A16" w:rsidR="00A4182B" w:rsidRPr="004D7DBD" w:rsidRDefault="00A4182B"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A4182B" w:rsidRDefault="00A4182B" w:rsidP="0087665C">
                      <w:pPr>
                        <w:ind w:right="108"/>
                        <w:rPr>
                          <w:i/>
                          <w:color w:val="2E74B5" w:themeColor="accent1" w:themeShade="BF"/>
                        </w:rPr>
                      </w:pPr>
                    </w:p>
                    <w:p w14:paraId="4AEA8CA3" w14:textId="4E87ABE7" w:rsidR="00A4182B" w:rsidRDefault="00A4182B"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A4182B" w:rsidRDefault="00A4182B" w:rsidP="004D7DBD">
                      <w:pPr>
                        <w:ind w:right="108"/>
                        <w:rPr>
                          <w:i/>
                          <w:color w:val="2E74B5" w:themeColor="accent1" w:themeShade="BF"/>
                        </w:rPr>
                      </w:pPr>
                    </w:p>
                    <w:p w14:paraId="5F8D1731" w14:textId="3FF5F249" w:rsidR="00A4182B" w:rsidRDefault="00A4182B"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A4182B" w:rsidRDefault="00A4182B"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BAD498A" w14:textId="4419C020" w:rsidR="008610F8" w:rsidRPr="008610F8" w:rsidRDefault="00B452E7" w:rsidP="008610F8">
            <w:pPr>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r w:rsidR="008610F8">
              <w:rPr>
                <w:rFonts w:asciiTheme="minorHAnsi" w:eastAsia="Calibri" w:hAnsiTheme="minorHAnsi" w:cs="Calibri"/>
                <w:color w:val="auto"/>
                <w:sz w:val="20"/>
                <w:szCs w:val="20"/>
              </w:rPr>
              <w:br/>
            </w:r>
            <w:r w:rsidR="008610F8">
              <w:rPr>
                <w:rFonts w:asciiTheme="minorHAnsi" w:eastAsia="Calibri" w:hAnsiTheme="minorHAnsi" w:cs="Calibri"/>
                <w:i/>
                <w:color w:val="auto"/>
                <w:sz w:val="20"/>
                <w:szCs w:val="20"/>
              </w:rPr>
              <w:t xml:space="preserve">&lt;Adding, or binding, a role to users or groups gives the user or group the relevant access granted by </w:t>
            </w:r>
            <w:r w:rsidR="008610F8">
              <w:rPr>
                <w:rFonts w:asciiTheme="minorHAnsi" w:eastAsia="Calibri" w:hAnsiTheme="minorHAnsi" w:cs="Calibri"/>
                <w:i/>
                <w:color w:val="auto"/>
                <w:sz w:val="20"/>
                <w:szCs w:val="20"/>
              </w:rPr>
              <w:lastRenderedPageBreak/>
              <w:t xml:space="preserve">the role. You can add and remove roles to and from users and groups using OpenShift commands. Documentation for the management of Role Bindings can be found at </w:t>
            </w:r>
            <w:hyperlink r:id="rId11" w:history="1">
              <w:r w:rsidR="008610F8"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sidR="008610F8">
              <w:rPr>
                <w:rFonts w:asciiTheme="minorHAnsi" w:eastAsia="Calibri" w:hAnsiTheme="minorHAnsi" w:cs="Calibri"/>
                <w:i/>
                <w:color w:val="auto"/>
                <w:sz w:val="20"/>
                <w:szCs w:val="20"/>
              </w:rPr>
              <w:t>&gt;</w:t>
            </w:r>
            <w:bookmarkStart w:id="52" w:name="_GoBack"/>
            <w:bookmarkEnd w:id="52"/>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3" w:name="_Toc306867039"/>
      <w:bookmarkStart w:id="54" w:name="_Toc306867549"/>
      <w:bookmarkStart w:id="55" w:name="_Toc306867040"/>
      <w:bookmarkStart w:id="56" w:name="_Toc306867550"/>
      <w:bookmarkStart w:id="57" w:name="_Toc306867041"/>
      <w:bookmarkStart w:id="58" w:name="_Toc306867551"/>
      <w:bookmarkStart w:id="59" w:name="_Toc383429260"/>
      <w:bookmarkStart w:id="60" w:name="_Toc383430510"/>
      <w:bookmarkStart w:id="61" w:name="_Toc383433194"/>
      <w:bookmarkStart w:id="62" w:name="_Toc383444426"/>
      <w:bookmarkStart w:id="63" w:name="_Toc385594065"/>
      <w:bookmarkStart w:id="64" w:name="_Toc385594457"/>
      <w:bookmarkStart w:id="65" w:name="_Toc385594845"/>
      <w:bookmarkStart w:id="66" w:name="_Toc388620700"/>
      <w:bookmarkStart w:id="67" w:name="_Toc430608546"/>
      <w:bookmarkStart w:id="68" w:name="_Ref452469960"/>
      <w:bookmarkStart w:id="69" w:name="_Ref452469971"/>
      <w:bookmarkStart w:id="70" w:name="_Ref452469978"/>
      <w:bookmarkStart w:id="71" w:name="_Ref452469985"/>
      <w:bookmarkStart w:id="72" w:name="_Ref452469990"/>
      <w:bookmarkStart w:id="73" w:name="_Ref452469996"/>
      <w:bookmarkStart w:id="74" w:name="_Ref452470003"/>
      <w:bookmarkStart w:id="75" w:name="_Ref452470007"/>
      <w:bookmarkStart w:id="76" w:name="_Ref452470012"/>
      <w:bookmarkStart w:id="77" w:name="_Ref452470017"/>
      <w:bookmarkStart w:id="78" w:name="_Ref452470022"/>
      <w:bookmarkStart w:id="79" w:name="_Ref452470492"/>
      <w:bookmarkStart w:id="80" w:name="_Ref452470496"/>
      <w:bookmarkStart w:id="81" w:name="_Ref452470500"/>
      <w:bookmarkStart w:id="82" w:name="_Ref452470505"/>
      <w:bookmarkStart w:id="83" w:name="_Ref452470508"/>
      <w:bookmarkStart w:id="84" w:name="_Ref452470512"/>
      <w:bookmarkStart w:id="85" w:name="_Ref452470517"/>
      <w:bookmarkStart w:id="86" w:name="_Ref452470521"/>
      <w:bookmarkStart w:id="87" w:name="_Ref452470524"/>
      <w:bookmarkStart w:id="88" w:name="_Ref452470528"/>
      <w:bookmarkStart w:id="89" w:name="_Ref452470532"/>
      <w:bookmarkEnd w:id="53"/>
      <w:bookmarkEnd w:id="54"/>
      <w:bookmarkEnd w:id="55"/>
      <w:bookmarkEnd w:id="56"/>
      <w:bookmarkEnd w:id="57"/>
      <w:bookmarkEnd w:id="58"/>
      <w:r w:rsidRPr="002C3786">
        <w:t>Account Management (AC-2)</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lastRenderedPageBreak/>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90" w:name="_Toc383441859"/>
            <w:bookmarkStart w:id="91" w:name="_Toc383444074"/>
            <w:bookmarkStart w:id="92" w:name="_Toc388623249"/>
            <w:r w:rsidRPr="00E01851">
              <w:t>Parameter AC-2(a):</w:t>
            </w:r>
            <w:bookmarkEnd w:id="90"/>
            <w:bookmarkEnd w:id="91"/>
            <w:bookmarkEnd w:id="92"/>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3" w:name="_Toc383441860"/>
            <w:bookmarkStart w:id="94" w:name="_Toc383444075"/>
            <w:bookmarkStart w:id="95" w:name="_Toc388623250"/>
            <w:r w:rsidRPr="00E01851">
              <w:t>Parameter AC-2(e):</w:t>
            </w:r>
            <w:bookmarkEnd w:id="93"/>
            <w:bookmarkEnd w:id="94"/>
            <w:bookmarkEnd w:id="95"/>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6" w:name="_Toc383441861"/>
            <w:bookmarkStart w:id="97" w:name="_Toc383444076"/>
            <w:bookmarkStart w:id="98" w:name="_Toc388623251"/>
            <w:r w:rsidRPr="00E01851">
              <w:t>Parameter AC-2(f):</w:t>
            </w:r>
            <w:bookmarkEnd w:id="96"/>
            <w:bookmarkEnd w:id="97"/>
            <w:bookmarkEnd w:id="98"/>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9" w:name="_Toc383441862"/>
            <w:bookmarkStart w:id="100" w:name="_Toc383444077"/>
            <w:bookmarkStart w:id="101" w:name="_Toc388623252"/>
            <w:r w:rsidRPr="00E01851">
              <w:t>Parameter AC-2(j)</w:t>
            </w:r>
            <w:bookmarkEnd w:id="99"/>
            <w:bookmarkEnd w:id="100"/>
            <w:bookmarkEnd w:id="101"/>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42E1A151" w14:textId="0B271CFF" w:rsidR="00FB5640" w:rsidRPr="00FB5640" w:rsidRDefault="00322D19"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22D19"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22D19"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 xml:space="preserve">the integration of cloud-based identity </w:t>
            </w:r>
            <w:r w:rsidR="00A97B49">
              <w:rPr>
                <w:rFonts w:asciiTheme="minorHAnsi" w:eastAsia="Calibri" w:hAnsiTheme="minorHAnsi" w:cs="Calibri"/>
                <w:i/>
                <w:color w:val="auto"/>
                <w:sz w:val="20"/>
                <w:szCs w:val="20"/>
              </w:rPr>
              <w:lastRenderedPageBreak/>
              <w:t>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9D968" w14:textId="1544932C" w:rsidR="00795EC4" w:rsidRPr="00E01851" w:rsidRDefault="00795EC4" w:rsidP="00A204A5">
            <w:pPr>
              <w:widowControl/>
              <w:suppressAutoHyphens w:val="0"/>
              <w:autoSpaceDE w:val="0"/>
              <w:autoSpaceDN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w:t>
            </w:r>
            <w:r w:rsidR="00FB5640">
              <w:rPr>
                <w:rFonts w:asciiTheme="minorHAnsi" w:eastAsia="Calibri" w:hAnsiTheme="minorHAnsi" w:cs="Calibri"/>
                <w:i/>
                <w:color w:val="auto"/>
                <w:sz w:val="20"/>
                <w:szCs w:val="20"/>
              </w:rPr>
              <w:t xml:space="preserve">for </w:t>
            </w:r>
            <w:r w:rsidR="00A204A5">
              <w:rPr>
                <w:rFonts w:asciiTheme="minorHAnsi" w:eastAsia="Calibri" w:hAnsiTheme="minorHAnsi" w:cs="Calibri"/>
                <w:i/>
                <w:color w:val="auto"/>
                <w:sz w:val="20"/>
                <w:szCs w:val="20"/>
              </w:rPr>
              <w:t>assigning account managers, who will have responsibilities related to the creation, management, and removal of accounts</w:t>
            </w:r>
            <w:r>
              <w:rPr>
                <w:rFonts w:asciiTheme="minorHAnsi" w:eastAsia="Calibri" w:hAnsiTheme="minorHAnsi" w:cs="Calibri"/>
                <w:i/>
                <w:color w:val="auto"/>
                <w:sz w:val="20"/>
                <w:szCs w:val="20"/>
              </w:rPr>
              <w:t xml:space="preserve">. A successful control response will need to </w:t>
            </w:r>
            <w:r w:rsidR="00A204A5">
              <w:rPr>
                <w:rFonts w:asciiTheme="minorHAnsi" w:eastAsia="Calibri" w:hAnsiTheme="minorHAnsi" w:cs="Calibri"/>
                <w:i/>
                <w:color w:val="auto"/>
                <w:sz w:val="20"/>
                <w:szCs w:val="20"/>
              </w:rPr>
              <w:t>discuss how account managers are identified within the organization</w:t>
            </w:r>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specifying authorized users, group and role membership, and privileges for each account</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color w:val="auto"/>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monitoring the use of information system accounts</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This may include reviewing</w:t>
            </w:r>
            <w:r w:rsidR="00F76291">
              <w:rPr>
                <w:rFonts w:asciiTheme="minorHAnsi" w:eastAsia="Calibri" w:hAnsiTheme="minorHAnsi" w:cs="Calibri"/>
                <w:i/>
                <w:color w:val="auto"/>
                <w:sz w:val="20"/>
                <w:szCs w:val="20"/>
              </w:rPr>
              <w:t xml:space="preserve"> records of account management activities in the Microsoft Azure Management Portal</w:t>
            </w:r>
            <w:r w:rsidRPr="00703908">
              <w:rPr>
                <w:rFonts w:asciiTheme="minorHAnsi" w:eastAsia="Calibri" w:hAnsiTheme="minorHAnsi" w:cs="Calibri"/>
                <w:i/>
                <w:color w:val="auto"/>
                <w:sz w:val="20"/>
                <w:szCs w:val="20"/>
              </w:rPr>
              <w:t>.</w:t>
            </w:r>
            <w:r w:rsidR="00F76291">
              <w:rPr>
                <w:rFonts w:asciiTheme="minorHAnsi" w:eastAsia="Calibri" w:hAnsiTheme="minorHAnsi" w:cs="Calibri"/>
                <w:i/>
                <w:color w:val="auto"/>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color w:val="auto"/>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color w:val="auto"/>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color w:val="auto"/>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color w:val="auto"/>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color w:val="auto"/>
                <w:sz w:val="20"/>
                <w:szCs w:val="20"/>
              </w:rPr>
              <w:t>&gt;</w:t>
            </w:r>
          </w:p>
        </w:tc>
      </w:tr>
    </w:tbl>
    <w:p w14:paraId="1F842426" w14:textId="77777777" w:rsidR="00501F02" w:rsidRPr="00245164" w:rsidRDefault="00501F02" w:rsidP="00795EC4">
      <w:pPr>
        <w:pStyle w:val="eglobaltech4n"/>
        <w:spacing w:before="240"/>
      </w:pPr>
      <w:bookmarkStart w:id="102" w:name="_Toc383429262"/>
      <w:bookmarkStart w:id="103" w:name="_Toc383430511"/>
      <w:bookmarkStart w:id="104" w:name="_Toc383433195"/>
      <w:bookmarkStart w:id="105" w:name="_Toc383444427"/>
      <w:bookmarkStart w:id="106" w:name="_Toc385594066"/>
      <w:bookmarkStart w:id="107" w:name="_Toc385594458"/>
      <w:bookmarkStart w:id="108" w:name="_Toc385594846"/>
      <w:bookmarkStart w:id="109" w:name="_Toc388620701"/>
      <w:bookmarkStart w:id="110" w:name="_Toc430608547"/>
      <w:bookmarkStart w:id="111" w:name="_Ref452470035"/>
      <w:bookmarkStart w:id="112" w:name="_Ref452470546"/>
      <w:r w:rsidRPr="00245164">
        <w:t>Control Enhancement AC-2 (1)</w:t>
      </w:r>
      <w:bookmarkEnd w:id="102"/>
      <w:bookmarkEnd w:id="103"/>
      <w:bookmarkEnd w:id="104"/>
      <w:bookmarkEnd w:id="105"/>
      <w:bookmarkEnd w:id="106"/>
      <w:bookmarkEnd w:id="107"/>
      <w:bookmarkEnd w:id="108"/>
      <w:bookmarkEnd w:id="109"/>
      <w:bookmarkEnd w:id="110"/>
      <w:bookmarkEnd w:id="111"/>
      <w:bookmarkEnd w:id="112"/>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08F1919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2C18480" w14:textId="13229E3F" w:rsidR="00501F02" w:rsidRPr="00DD6334" w:rsidRDefault="00F76291" w:rsidP="00EC7B01">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t>&lt;</w:t>
            </w:r>
            <w:r w:rsidR="00DD6334">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00DD6334" w:rsidRPr="00613EA0">
                <w:rPr>
                  <w:rStyle w:val="Hyperlink"/>
                  <w:rFonts w:asciiTheme="minorHAnsi" w:eastAsia="Calibri" w:hAnsiTheme="minorHAnsi" w:cs="Calibri"/>
                  <w:i/>
                  <w:sz w:val="20"/>
                  <w:szCs w:val="20"/>
                </w:rPr>
                <w:t>https://docs.openshift.com/container-platform/3.3/architecture/additional_concepts/authentication.html</w:t>
              </w:r>
            </w:hyperlink>
            <w:r w:rsidR="00DD6334">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3" w:name="_Toc383429263"/>
      <w:bookmarkStart w:id="114" w:name="_Toc383430512"/>
      <w:bookmarkStart w:id="115" w:name="_Toc383433196"/>
      <w:bookmarkStart w:id="116" w:name="_Toc383444428"/>
      <w:bookmarkStart w:id="117" w:name="_Toc385594067"/>
      <w:bookmarkStart w:id="118" w:name="_Toc385594459"/>
      <w:bookmarkStart w:id="119" w:name="_Toc385594847"/>
      <w:bookmarkStart w:id="120" w:name="_Toc388620702"/>
      <w:bookmarkStart w:id="121" w:name="_Toc430608548"/>
      <w:bookmarkStart w:id="122" w:name="_Ref452470041"/>
      <w:bookmarkStart w:id="123" w:name="_Ref452470597"/>
      <w:r w:rsidRPr="00245164">
        <w:t>Control Enhancement AC-2 (2)</w:t>
      </w:r>
      <w:bookmarkEnd w:id="113"/>
      <w:bookmarkEnd w:id="114"/>
      <w:bookmarkEnd w:id="115"/>
      <w:bookmarkEnd w:id="116"/>
      <w:bookmarkEnd w:id="117"/>
      <w:bookmarkEnd w:id="118"/>
      <w:bookmarkEnd w:id="119"/>
      <w:bookmarkEnd w:id="120"/>
      <w:bookmarkEnd w:id="121"/>
      <w:bookmarkEnd w:id="122"/>
      <w:bookmarkEnd w:id="123"/>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4" w:name="_Toc383441863"/>
            <w:bookmarkStart w:id="125" w:name="_Toc383444078"/>
            <w:bookmarkStart w:id="126" w:name="_Toc388623253"/>
            <w:r w:rsidRPr="00A33342">
              <w:t>Parameter AC-2(2)-1:</w:t>
            </w:r>
            <w:bookmarkEnd w:id="124"/>
            <w:bookmarkEnd w:id="125"/>
            <w:bookmarkEnd w:id="126"/>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7" w:name="_Toc383441864"/>
            <w:bookmarkStart w:id="128" w:name="_Toc383444079"/>
            <w:bookmarkStart w:id="129" w:name="_Toc388623254"/>
            <w:r w:rsidRPr="00A33342">
              <w:t>Parameter AC-2(2)-2:</w:t>
            </w:r>
            <w:bookmarkEnd w:id="127"/>
            <w:bookmarkEnd w:id="128"/>
            <w:bookmarkEnd w:id="129"/>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CC6F53" w14:textId="23BAF3E3" w:rsidR="00501F02" w:rsidRPr="00A33342" w:rsidRDefault="00F76291" w:rsidP="00F76291">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 xml:space="preserve">address all of the procedures and mechanisms involved in </w:t>
            </w:r>
            <w:r>
              <w:rPr>
                <w:rFonts w:asciiTheme="minorHAnsi" w:eastAsia="Calibri" w:hAnsiTheme="minorHAnsi" w:cs="Calibri"/>
                <w:i/>
                <w:sz w:val="20"/>
                <w:szCs w:val="20"/>
              </w:rPr>
              <w:lastRenderedPageBreak/>
              <w:t>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0D0EFFA" w14:textId="77777777" w:rsidR="00501F02" w:rsidRPr="00245164" w:rsidRDefault="00501F02" w:rsidP="00795EC4">
      <w:pPr>
        <w:pStyle w:val="eglobaltech4n"/>
        <w:spacing w:before="240"/>
      </w:pPr>
      <w:bookmarkStart w:id="130" w:name="_Toc383429264"/>
      <w:bookmarkStart w:id="131" w:name="_Toc383430513"/>
      <w:bookmarkStart w:id="132" w:name="_Toc383433197"/>
      <w:bookmarkStart w:id="133" w:name="_Toc383444429"/>
      <w:bookmarkStart w:id="134" w:name="_Toc385594068"/>
      <w:bookmarkStart w:id="135" w:name="_Toc385594460"/>
      <w:bookmarkStart w:id="136" w:name="_Toc385594848"/>
      <w:bookmarkStart w:id="137" w:name="_Toc388620703"/>
      <w:bookmarkStart w:id="138" w:name="_Toc430608549"/>
      <w:bookmarkStart w:id="139" w:name="_Ref452470046"/>
      <w:bookmarkStart w:id="140" w:name="_Ref452470605"/>
      <w:r w:rsidRPr="00245164">
        <w:lastRenderedPageBreak/>
        <w:t>Control Enhancement AC-2 (3)</w:t>
      </w:r>
      <w:bookmarkEnd w:id="130"/>
      <w:bookmarkEnd w:id="131"/>
      <w:bookmarkEnd w:id="132"/>
      <w:bookmarkEnd w:id="133"/>
      <w:bookmarkEnd w:id="134"/>
      <w:bookmarkEnd w:id="135"/>
      <w:bookmarkEnd w:id="136"/>
      <w:bookmarkEnd w:id="137"/>
      <w:bookmarkEnd w:id="138"/>
      <w:bookmarkEnd w:id="139"/>
      <w:bookmarkEnd w:id="140"/>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1" w:name="_Toc383441865"/>
            <w:bookmarkStart w:id="142" w:name="_Toc383444080"/>
            <w:bookmarkStart w:id="143" w:name="_Toc388623255"/>
            <w:r w:rsidRPr="00A33342">
              <w:t>Parameter AC-2(3):</w:t>
            </w:r>
            <w:bookmarkEnd w:id="141"/>
            <w:bookmarkEnd w:id="142"/>
            <w:bookmarkEnd w:id="143"/>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42490" w14:textId="6E5BAB7C" w:rsidR="00501F02" w:rsidRPr="00A33342" w:rsidRDefault="00F76291" w:rsidP="00F3719A">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6385A52" w14:textId="77777777" w:rsidR="00501F02" w:rsidRPr="008B188F" w:rsidRDefault="00501F02" w:rsidP="00593289">
      <w:pPr>
        <w:pStyle w:val="eglobaltech4n"/>
        <w:spacing w:before="240"/>
      </w:pPr>
      <w:bookmarkStart w:id="144" w:name="_Toc383429265"/>
      <w:bookmarkStart w:id="145" w:name="_Toc383430514"/>
      <w:bookmarkStart w:id="146" w:name="_Toc383433198"/>
      <w:bookmarkStart w:id="147" w:name="_Toc383444430"/>
      <w:bookmarkStart w:id="148" w:name="_Toc385594069"/>
      <w:bookmarkStart w:id="149" w:name="_Toc385594461"/>
      <w:bookmarkStart w:id="150" w:name="_Toc385594849"/>
      <w:bookmarkStart w:id="151" w:name="_Toc388620704"/>
      <w:bookmarkStart w:id="152" w:name="_Toc430608550"/>
      <w:bookmarkStart w:id="153" w:name="_Ref452470052"/>
      <w:bookmarkStart w:id="154" w:name="_Ref452470611"/>
      <w:r w:rsidRPr="008B188F">
        <w:lastRenderedPageBreak/>
        <w:t>Control Enhancement AC-2 (4)</w:t>
      </w:r>
      <w:bookmarkEnd w:id="144"/>
      <w:bookmarkEnd w:id="145"/>
      <w:bookmarkEnd w:id="146"/>
      <w:bookmarkEnd w:id="147"/>
      <w:bookmarkEnd w:id="148"/>
      <w:bookmarkEnd w:id="149"/>
      <w:bookmarkEnd w:id="150"/>
      <w:bookmarkEnd w:id="151"/>
      <w:bookmarkEnd w:id="152"/>
      <w:bookmarkEnd w:id="153"/>
      <w:bookmarkEnd w:id="154"/>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5" w:name="_Toc383441866"/>
            <w:bookmarkStart w:id="156" w:name="_Toc383444081"/>
            <w:bookmarkStart w:id="157" w:name="_Toc388623256"/>
            <w:r w:rsidRPr="00A33342">
              <w:t>Parameter AC-2(4):</w:t>
            </w:r>
            <w:bookmarkEnd w:id="155"/>
            <w:bookmarkEnd w:id="156"/>
            <w:bookmarkEnd w:id="157"/>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5BCBA3" w14:textId="6A1BC636" w:rsidR="00501F02" w:rsidRPr="00A33342" w:rsidRDefault="00F76291" w:rsidP="00F3719A">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D0F76C" w14:textId="2DAACA15"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0"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lastRenderedPageBreak/>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58C6B6" w14:textId="76FD628C" w:rsidR="00501F02" w:rsidRPr="001E3537"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reporting </w:t>
            </w:r>
            <w:r>
              <w:rPr>
                <w:rFonts w:asciiTheme="minorHAnsi" w:eastAsia="Calibri" w:hAnsiTheme="minorHAnsi" w:cs="Calibri"/>
                <w:i/>
                <w:sz w:val="20"/>
                <w:szCs w:val="20"/>
              </w:rPr>
              <w:t>atypical use of information system accounts</w:t>
            </w:r>
            <w:r w:rsidRPr="00703908">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discuss the personnel or roles that must be notified and the process for notification.</w:t>
            </w:r>
            <w:r w:rsidRPr="00703908">
              <w:rPr>
                <w:rFonts w:asciiTheme="minorHAnsi" w:eastAsia="Calibri" w:hAnsiTheme="minorHAnsi" w:cs="Calibri"/>
                <w:color w:val="auto"/>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color w:val="auto"/>
                <w:sz w:val="20"/>
                <w:szCs w:val="20"/>
              </w:rPr>
              <w:t>&lt;</w:t>
            </w:r>
            <w:r w:rsidR="000E6CA4">
              <w:rPr>
                <w:rFonts w:asciiTheme="minorHAnsi" w:eastAsia="Calibri" w:hAnsiTheme="minorHAnsi" w:cs="Calibri"/>
                <w:i/>
                <w:color w:val="auto"/>
                <w:sz w:val="20"/>
                <w:szCs w:val="20"/>
              </w:rPr>
              <w:t xml:space="preserve">Documentation on OpenShift Authorization frameworks can be found online at </w:t>
            </w:r>
            <w:hyperlink r:id="rId24"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color w:val="auto"/>
                <w:sz w:val="20"/>
                <w:szCs w:val="20"/>
              </w:rPr>
              <w:t>. Each OpenShift deployment may chose different authorization processes/configurations.</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lastRenderedPageBreak/>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0C02D96" w14:textId="77777777" w:rsidR="00501F02" w:rsidRDefault="007E2AFA"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color w:val="auto"/>
                <w:sz w:val="20"/>
                <w:szCs w:val="20"/>
              </w:rPr>
              <w:t>&gt;</w:t>
            </w:r>
          </w:p>
          <w:p w14:paraId="2990B27C" w14:textId="297922F5" w:rsidR="007E2AFA" w:rsidRPr="003D46B6" w:rsidRDefault="007E2AFA" w:rsidP="007E2AFA">
            <w:pPr>
              <w:widowControl/>
              <w:suppressAutoHyphens w:val="0"/>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A review of OpenShift v3 networking can be found online: </w:t>
            </w:r>
            <w:hyperlink r:id="rId25"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w:t>
            </w:r>
            <w:r w:rsidRPr="00703908">
              <w:rPr>
                <w:rFonts w:asciiTheme="minorHAnsi" w:eastAsia="Calibri" w:hAnsiTheme="minorHAnsi" w:cs="Calibri"/>
                <w:color w:val="auto"/>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F97E8A" w14:textId="77777777" w:rsidR="00501F02" w:rsidRDefault="007968AB"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color w:val="auto"/>
                <w:sz w:val="20"/>
                <w:szCs w:val="20"/>
              </w:rPr>
              <w:t>&gt;</w:t>
            </w:r>
          </w:p>
          <w:p w14:paraId="3C52FACC" w14:textId="10A5EEF0" w:rsidR="001256A0" w:rsidRPr="001256A0" w:rsidRDefault="001256A0" w:rsidP="007968AB">
            <w:pPr>
              <w:widowControl/>
              <w:suppressAutoHyphens w:val="0"/>
              <w:spacing w:before="120" w:after="120"/>
              <w:rPr>
                <w:rFonts w:asciiTheme="minorHAnsi" w:eastAsiaTheme="minorHAnsi" w:hAnsiTheme="minorHAnsi"/>
                <w:i/>
                <w:sz w:val="20"/>
                <w:szCs w:val="20"/>
              </w:rPr>
            </w:pPr>
            <w:r>
              <w:rPr>
                <w:rFonts w:asciiTheme="minorHAnsi" w:eastAsia="Calibri" w:hAnsiTheme="minorHAnsi" w:cs="Calibri"/>
                <w:i/>
                <w:color w:val="auto"/>
                <w:sz w:val="20"/>
                <w:szCs w:val="20"/>
              </w:rPr>
              <w:lastRenderedPageBreak/>
              <w:t xml:space="preserve">&lt;A review of OpenShift networking can be found here: </w:t>
            </w:r>
            <w:hyperlink r:id="rId26"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lastRenderedPageBreak/>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color w:val="auto"/>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documenting separation of duties. A successful control response will need to </w:t>
            </w:r>
            <w:r w:rsidR="00FE2816">
              <w:rPr>
                <w:rFonts w:asciiTheme="minorHAnsi" w:eastAsia="Calibri" w:hAnsiTheme="minorHAnsi" w:cs="Calibri"/>
                <w:i/>
                <w:color w:val="auto"/>
                <w:sz w:val="20"/>
                <w:szCs w:val="20"/>
              </w:rPr>
              <w:t>address the location of this documentation and the process for reviewing it if necessary</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B41A8F3" w14:textId="666C16CA" w:rsidR="00501F02" w:rsidRPr="00C519CE" w:rsidRDefault="00FE2816" w:rsidP="00FE2816">
            <w:pPr>
              <w:widowControl/>
              <w:suppressAutoHyphens w:val="0"/>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color w:val="auto"/>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color w:val="auto"/>
                <w:sz w:val="20"/>
                <w:szCs w:val="20"/>
              </w:rPr>
              <w:t>each job function, and how that is related to the role-based access control scheme used within the system</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lastRenderedPageBreak/>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9E6A07" w14:textId="2C78E345" w:rsidR="00501F02" w:rsidRPr="00CB6256" w:rsidRDefault="00530E41" w:rsidP="00530E41">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color w:val="auto"/>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7C17864" w14:textId="4612AE58" w:rsidR="00501F02" w:rsidRPr="00CB6256" w:rsidRDefault="00530E41" w:rsidP="00530E41">
            <w:pPr>
              <w:spacing w:before="120" w:after="120"/>
              <w:rPr>
                <w:rFonts w:eastAsia="Times New Roman"/>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color w:val="auto"/>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8D8DAE7" w14:textId="1C50D6EB"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color w:val="auto"/>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lastRenderedPageBreak/>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BEFFF7C" w14:textId="4BDABCE3"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color w:val="auto"/>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1AC29E2" w14:textId="13A0F494"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color w:val="auto"/>
                <w:sz w:val="20"/>
                <w:szCs w:val="20"/>
              </w:rPr>
              <w:t>A successful control response will need to discuss the use of AAD and any other means of enforcement of privilege levels.</w:t>
            </w:r>
            <w:r w:rsidRPr="00FE2816">
              <w:rPr>
                <w:rFonts w:asciiTheme="minorHAnsi" w:eastAsia="Calibri" w:hAnsiTheme="minorHAnsi" w:cs="Calibri"/>
                <w:color w:val="auto"/>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 xml:space="preserve">locks the account/node until released by an administrator; delays next </w:t>
      </w:r>
      <w:r w:rsidRPr="00AE3199">
        <w:rPr>
          <w:rFonts w:eastAsia="Times New Roman"/>
          <w:i/>
        </w:rPr>
        <w:lastRenderedPageBreak/>
        <w:t>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a limit on consecutive failed login attempts. Microsoft’s AAD solution may be used to support this</w:t>
            </w:r>
            <w:r w:rsidR="0003755F">
              <w:rPr>
                <w:rFonts w:asciiTheme="minorHAnsi" w:eastAsia="Calibri" w:hAnsiTheme="minorHAnsi" w:cs="Calibri"/>
                <w:i/>
                <w:color w:val="auto"/>
                <w:sz w:val="20"/>
                <w:szCs w:val="20"/>
              </w:rPr>
              <w:t xml:space="preserve">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9E1336" w14:textId="51354D73" w:rsidR="00501F02" w:rsidRPr="0003755F" w:rsidRDefault="0003755F" w:rsidP="0003755F">
            <w:pPr>
              <w:spacing w:before="120" w:after="120"/>
              <w:rPr>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2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lastRenderedPageBreak/>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lastRenderedPageBreak/>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color w:val="auto"/>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color w:val="auto"/>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lastRenderedPageBreak/>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B0B968D" w14:textId="6241A0FD"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3E2C38A" w14:textId="75259C01"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1F82D43" w14:textId="3F834F2F"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color w:val="auto"/>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lastRenderedPageBreak/>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F0BB1" w14:textId="69459DF2"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color w:val="auto"/>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E7B9ACA" w14:textId="6F6A9D19" w:rsidR="00501F02" w:rsidRPr="00076DBF" w:rsidRDefault="00C14768" w:rsidP="00C14768">
            <w:pPr>
              <w:widowControl/>
              <w:tabs>
                <w:tab w:val="left" w:pos="1605"/>
              </w:tabs>
              <w:suppressAutoHyphens w:val="0"/>
              <w:spacing w:before="120" w:after="120"/>
              <w:rPr>
                <w:rFonts w:asciiTheme="minorHAnsi" w:eastAsia="Calibri" w:hAnsiTheme="minorHAnsi"/>
                <w:color w:val="auto"/>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initiating session lock within the customer application after inactivity. A successful control response will need to address the technical mechanisms used to detect inactivity and lock the session.</w:t>
            </w:r>
            <w:r w:rsidRPr="00FE2816">
              <w:rPr>
                <w:rFonts w:asciiTheme="minorHAnsi" w:eastAsia="Calibri" w:hAnsiTheme="minorHAnsi" w:cs="Calibri"/>
                <w:color w:val="auto"/>
                <w:sz w:val="20"/>
                <w:szCs w:val="20"/>
              </w:rPr>
              <w:t>&gt;</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lastRenderedPageBreak/>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CF00557" w14:textId="29028A83" w:rsidR="00C14768" w:rsidRPr="00C14768" w:rsidRDefault="00C14768" w:rsidP="00C14768">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retaining session lock within the customer application until the user reauthenticates.</w:t>
            </w:r>
            <w:r>
              <w:rPr>
                <w:rFonts w:asciiTheme="minorHAnsi" w:eastAsia="Calibri" w:hAnsiTheme="minorHAnsi" w:cs="Calibri"/>
                <w:color w:val="auto"/>
                <w:sz w:val="20"/>
                <w:szCs w:val="20"/>
              </w:rPr>
              <w:t>&gt;</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76092D5" w14:textId="2062D5A3" w:rsidR="00C14768" w:rsidRPr="00665DEA" w:rsidRDefault="00C14768" w:rsidP="00C14768">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concealing previously-visible information within the customer application when the session is locked. A successful control response will need to address the means by which the displayed information is concealed.</w:t>
            </w:r>
            <w:r w:rsidRPr="00FE2816">
              <w:rPr>
                <w:rFonts w:asciiTheme="minorHAnsi" w:eastAsia="Calibri" w:hAnsiTheme="minorHAnsi" w:cs="Calibri"/>
                <w:color w:val="auto"/>
                <w:sz w:val="20"/>
                <w:szCs w:val="20"/>
              </w:rPr>
              <w:t>&gt;</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kern w:val="0"/>
                <w:sz w:val="22"/>
                <w:szCs w:val="22"/>
              </w:rPr>
            </w:pPr>
            <w:r w:rsidRPr="00076DBF">
              <w:rPr>
                <w:rFonts w:asciiTheme="minorHAnsi" w:hAnsiTheme="minorHAnsi"/>
                <w:spacing w:val="-5"/>
                <w:sz w:val="20"/>
              </w:rPr>
              <w:lastRenderedPageBreak/>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8408DAB" w14:textId="5813C517" w:rsidR="00C14768" w:rsidRPr="00076DBF" w:rsidRDefault="00C14768" w:rsidP="0020327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sidR="00203277">
              <w:rPr>
                <w:rFonts w:asciiTheme="minorHAnsi" w:eastAsia="Calibri" w:hAnsiTheme="minorHAnsi" w:cs="Calibri"/>
                <w:i/>
                <w:color w:val="auto"/>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color w:val="auto"/>
                <w:sz w:val="20"/>
                <w:szCs w:val="20"/>
              </w:rPr>
              <w:t>Non-authenticated users</w:t>
            </w:r>
            <w:r>
              <w:rPr>
                <w:rFonts w:asciiTheme="minorHAnsi" w:hAnsiTheme="minorHAnsi"/>
                <w:color w:val="auto"/>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color w:val="auto"/>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color w:val="auto"/>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color w:val="auto"/>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lastRenderedPageBreak/>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color w:val="auto"/>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50EA7D5" w14:textId="2B1F34F6" w:rsidR="00501F02" w:rsidRPr="00BB487D" w:rsidRDefault="00481DBC" w:rsidP="00481DBC">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color w:val="auto"/>
                <w:sz w:val="20"/>
                <w:szCs w:val="20"/>
              </w:rPr>
              <w:t>&gt;</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lastRenderedPageBreak/>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0A1513" w14:textId="0E2E55BA"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35A91A8" w14:textId="6F2E47C5"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B926993" w14:textId="7BE3360A"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lastRenderedPageBreak/>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D8455A5" w14:textId="2495EE55"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lastRenderedPageBreak/>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D9EAFE" w14:textId="1D7ED473"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color w:val="auto"/>
                <w:sz w:val="20"/>
                <w:szCs w:val="20"/>
              </w:rPr>
              <w:t xml:space="preserve"> and the external information systems to which those terms and conditions apply</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color w:val="auto"/>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color w:val="auto"/>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If part (a) is not possible, then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color w:val="auto"/>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1E902D6E" w14:textId="6F0873EB" w:rsidR="00501F02" w:rsidRPr="008E6903" w:rsidRDefault="0044492F" w:rsidP="0044492F">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color w:val="auto"/>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employing automated mechanisms or manual processes to assist users in making information sharing decisions.</w:t>
            </w:r>
            <w:r w:rsidRPr="00FE2816">
              <w:rPr>
                <w:rFonts w:asciiTheme="minorHAnsi" w:eastAsia="Calibri" w:hAnsiTheme="minorHAnsi" w:cs="Calibri"/>
                <w:color w:val="auto"/>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color w:val="auto"/>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47AB466E" w14:textId="6512EB3D" w:rsidR="00501F02" w:rsidRPr="00BB487D" w:rsidRDefault="007D5F27" w:rsidP="007D5F2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color w:val="auto"/>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color w:val="auto"/>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color w:val="auto"/>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 xml:space="preserve">The organization provides basic security awareness training to information system users </w:t>
      </w:r>
      <w:r>
        <w:rPr>
          <w:rFonts w:eastAsia="Times New Roman"/>
        </w:rPr>
        <w:lastRenderedPageBreak/>
        <w:t>(including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i/>
                <w:color w:val="auto"/>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0"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widowControl/>
              <w:suppressAutoHyphens w:val="0"/>
              <w:spacing w:before="120" w:after="120" w:line="276" w:lineRule="auto"/>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providing updated basic security awareness training as required by information system changes. A successful control response will discuss the process for </w:t>
            </w:r>
            <w:r>
              <w:rPr>
                <w:rFonts w:asciiTheme="minorHAnsi" w:eastAsia="Calibri" w:hAnsiTheme="minorHAnsi" w:cs="Calibri"/>
                <w:i/>
                <w:color w:val="auto"/>
                <w:sz w:val="20"/>
                <w:szCs w:val="20"/>
              </w:rPr>
              <w:lastRenderedPageBreak/>
              <w:t>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lastRenderedPageBreak/>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color w:val="auto"/>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lastRenderedPageBreak/>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1"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color w:val="auto"/>
                <w:sz w:val="20"/>
                <w:szCs w:val="20"/>
              </w:rPr>
            </w:pPr>
            <w:r>
              <w:rPr>
                <w:rFonts w:asciiTheme="minorHAnsi" w:hAnsiTheme="minorHAnsi"/>
                <w:i/>
                <w:color w:val="auto"/>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2"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816A1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color w:val="auto"/>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6CDDDA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color w:val="auto"/>
                <w:sz w:val="20"/>
                <w:szCs w:val="20"/>
              </w:rPr>
              <w:t>A successful control response will outline what customers require their audit records to contain.</w:t>
            </w:r>
          </w:p>
          <w:p w14:paraId="02BD4A1B" w14:textId="0B71A3A2" w:rsidR="00166DFA" w:rsidRDefault="00166DFA" w:rsidP="00855540">
            <w:pPr>
              <w:widowControl/>
              <w:suppressAutoHyphens w:val="0"/>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C1C54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color w:val="auto"/>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E093DB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allocating audit record storage capacity in according with the organizations requirements. </w:t>
            </w:r>
            <w:r>
              <w:rPr>
                <w:rFonts w:asciiTheme="minorHAnsi" w:eastAsia="Calibri" w:hAnsiTheme="minorHAnsi" w:cs="Calibri"/>
                <w:i/>
                <w:color w:val="auto"/>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66063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alerting personnel or roles in the event of an audit processing failure. </w:t>
            </w:r>
            <w:r>
              <w:rPr>
                <w:rFonts w:asciiTheme="minorHAnsi" w:eastAsia="Calibri" w:hAnsiTheme="minorHAnsi" w:cs="Calibri"/>
                <w:i/>
                <w:color w:val="auto"/>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A1F0C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color w:val="auto"/>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B27052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color w:val="auto"/>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8F8681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audit review findings are reported to the appropriate personnel. </w:t>
            </w:r>
            <w:r>
              <w:rPr>
                <w:rFonts w:asciiTheme="minorHAnsi" w:eastAsia="Calibri" w:hAnsiTheme="minorHAnsi" w:cs="Calibri"/>
                <w:i/>
                <w:color w:val="auto"/>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0B139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color w:val="auto"/>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8B414C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color w:val="auto"/>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lastRenderedPageBreak/>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AADB2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FB954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lastRenderedPageBreak/>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90" w:name="_Ref454203385"/>
      <w:r>
        <w:lastRenderedPageBreak/>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638B89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color w:val="auto"/>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lastRenderedPageBreak/>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1473E2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using internal clocks to generate time stamps for audit records. </w:t>
            </w:r>
            <w:r>
              <w:rPr>
                <w:rFonts w:asciiTheme="minorHAnsi" w:eastAsia="Calibri" w:hAnsiTheme="minorHAnsi" w:cs="Calibri"/>
                <w:i/>
                <w:color w:val="auto"/>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96472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recording time stamps for audit records that can be mapped to UTC or GMT. </w:t>
            </w:r>
            <w:r>
              <w:rPr>
                <w:rFonts w:asciiTheme="minorHAnsi" w:eastAsia="Calibri" w:hAnsiTheme="minorHAnsi" w:cs="Calibri"/>
                <w:i/>
                <w:color w:val="auto"/>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3"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4"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C76082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comparing the internal information system clocks at least hourly with an authoritative time source. </w:t>
            </w:r>
            <w:r>
              <w:rPr>
                <w:rFonts w:asciiTheme="minorHAnsi" w:eastAsia="Calibri" w:hAnsiTheme="minorHAnsi" w:cs="Calibri"/>
                <w:i/>
                <w:color w:val="auto"/>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15B48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color w:val="auto"/>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5AB965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color w:val="auto"/>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044B2E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color w:val="auto"/>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B21668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protect the audit information and audit tools from unauthorized access, modification, and deletion. </w:t>
            </w:r>
            <w:r>
              <w:rPr>
                <w:rFonts w:asciiTheme="minorHAnsi" w:eastAsia="Calibri" w:hAnsiTheme="minorHAnsi" w:cs="Calibri"/>
                <w:i/>
                <w:color w:val="auto"/>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334CC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color w:val="auto"/>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200F359"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authorize access to management of audit functionality to only a subset of privileged users. </w:t>
            </w:r>
            <w:r>
              <w:rPr>
                <w:rFonts w:asciiTheme="minorHAnsi" w:eastAsia="Calibri" w:hAnsiTheme="minorHAnsi" w:cs="Calibri"/>
                <w:i/>
                <w:color w:val="auto"/>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433FFB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color w:val="auto"/>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315849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color w:val="auto"/>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473778D"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color w:val="auto"/>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59F800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generate audit records for the events defined in AU-2d with the content defined in AU-3. </w:t>
            </w:r>
            <w:r>
              <w:rPr>
                <w:rFonts w:asciiTheme="minorHAnsi" w:eastAsia="Calibri" w:hAnsiTheme="minorHAnsi" w:cs="Calibri"/>
                <w:i/>
                <w:color w:val="auto"/>
                <w:sz w:val="20"/>
                <w:szCs w:val="20"/>
              </w:rPr>
              <w:t xml:space="preserve">A successful control response will discuss how audit records are generated, and how </w:t>
            </w:r>
            <w:r>
              <w:rPr>
                <w:rFonts w:asciiTheme="minorHAnsi" w:eastAsia="Calibri" w:hAnsiTheme="minorHAnsi" w:cs="Calibri"/>
                <w:i/>
                <w:color w:val="auto"/>
                <w:sz w:val="20"/>
                <w:szCs w:val="20"/>
              </w:rPr>
              <w:lastRenderedPageBreak/>
              <w:t>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Security Assessment and Authorization</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lastRenderedPageBreak/>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color w:val="auto"/>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color w:val="auto"/>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color w:val="auto"/>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841A38" w14:textId="77777777" w:rsidR="005753FA" w:rsidRPr="00185BB0"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color w:val="auto"/>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lastRenderedPageBreak/>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9C6C268"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D311130"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color w:val="auto"/>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BF75F5" w14:textId="77777777" w:rsidR="005753FA" w:rsidRPr="00051431"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color w:val="auto"/>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F24348" w14:textId="77777777" w:rsidR="005753FA" w:rsidRPr="00051431"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color w:val="auto"/>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89DE1" w14:textId="77777777" w:rsidR="005753FA" w:rsidRPr="00051431" w:rsidRDefault="005753FA" w:rsidP="00B141A2">
            <w:pPr>
              <w:widowControl/>
              <w:suppressAutoHyphens w:val="0"/>
              <w:spacing w:before="120" w:after="120"/>
              <w:rPr>
                <w:rFonts w:asciiTheme="minorHAnsi" w:hAnsiTheme="minorHAnsi"/>
                <w:b/>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color w:val="auto"/>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color w:val="auto"/>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08B9452" w14:textId="77777777" w:rsidR="005753FA" w:rsidRPr="00051431" w:rsidRDefault="005753FA" w:rsidP="00EF682A">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color w:val="auto"/>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DC4967">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B7B011" w14:textId="77777777" w:rsidR="005753FA" w:rsidRPr="00DC4967"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color w:val="auto"/>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D1DBB1" w14:textId="77777777" w:rsidR="005753FA" w:rsidRPr="00CC4F4A" w:rsidRDefault="005753FA" w:rsidP="00EF682A">
            <w:pPr>
              <w:widowControl/>
              <w:suppressAutoHyphens w:val="0"/>
              <w:spacing w:before="120" w:after="120"/>
              <w:rPr>
                <w:rFonts w:asciiTheme="minorHAnsi" w:hAnsiTheme="minorHAnsi" w:cs="Arial"/>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color w:val="auto"/>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0A3A3" w14:textId="77777777" w:rsidR="005753FA" w:rsidRPr="00CC4F4A" w:rsidRDefault="005753FA" w:rsidP="00EF682A">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color w:val="auto"/>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FAC554"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color w:val="auto"/>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36C88A" w14:textId="77777777" w:rsidR="005753FA" w:rsidRPr="00CC4F4A"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color w:val="auto"/>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CDBBF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color w:val="auto"/>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color w:val="auto"/>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F2E17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color w:val="auto"/>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C4CB6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color w:val="auto"/>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color w:val="auto"/>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2A24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color w:val="auto"/>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color w:val="auto"/>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F8E5"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color w:val="auto"/>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FF6AB8" w14:textId="77777777" w:rsidR="005753FA" w:rsidRPr="00CC4F4A"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color w:val="auto"/>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035D9A" w14:textId="77777777" w:rsidR="005753FA" w:rsidRPr="00CC4F4A"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color w:val="auto"/>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color w:val="auto"/>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F18DB" w14:textId="77777777" w:rsidR="005753FA" w:rsidRPr="00CC4F4A" w:rsidRDefault="005753FA" w:rsidP="00B141A2">
            <w:pPr>
              <w:widowControl/>
              <w:suppressAutoHyphens w:val="0"/>
              <w:spacing w:before="120" w:after="120"/>
              <w:rPr>
                <w:rFonts w:asciiTheme="minorHAnsi" w:hAnsiTheme="minorHAnsi"/>
                <w:b/>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color w:val="auto"/>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 xml:space="preserve">Configuration Management </w:t>
            </w:r>
            <w:r w:rsidRPr="00AD649D">
              <w:rPr>
                <w:rFonts w:asciiTheme="minorHAnsi" w:eastAsia="Calibri" w:hAnsiTheme="minorHAnsi" w:cs="Calibri"/>
                <w:i/>
                <w:color w:val="auto"/>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w:t>
            </w:r>
            <w:r w:rsidRPr="00B81803">
              <w:rPr>
                <w:rFonts w:asciiTheme="minorHAnsi" w:eastAsia="Calibri" w:hAnsiTheme="minorHAnsi" w:cs="Calibri"/>
                <w:i/>
                <w:color w:val="auto"/>
                <w:sz w:val="20"/>
                <w:szCs w:val="20"/>
              </w:rPr>
              <w:t>maintaining configuration control, a current baseline configuration of the information system</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the way that baseline configura</w:t>
            </w:r>
            <w:r>
              <w:rPr>
                <w:rFonts w:asciiTheme="minorHAnsi" w:eastAsia="Calibri" w:hAnsiTheme="minorHAnsi" w:cs="Calibri"/>
                <w:i/>
                <w:color w:val="auto"/>
                <w:sz w:val="20"/>
                <w:szCs w:val="20"/>
              </w:rPr>
              <w:t>tions are managed and maintained.</w:t>
            </w:r>
            <w:r>
              <w:rPr>
                <w:rFonts w:asciiTheme="minorHAnsi" w:eastAsia="Calibri" w:hAnsiTheme="minorHAnsi" w:cs="Calibri"/>
                <w:color w:val="auto"/>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at least annually</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often the baseline configuration is reviewed and updated.</w:t>
            </w:r>
            <w:r w:rsidRPr="00B81803">
              <w:rPr>
                <w:rFonts w:asciiTheme="minorHAnsi" w:eastAsia="Calibri" w:hAnsiTheme="minorHAnsi" w:cs="Calibri"/>
                <w:color w:val="auto"/>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when required by the JAB</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when required by the JAB.</w:t>
            </w:r>
            <w:r w:rsidRPr="00B81803">
              <w:rPr>
                <w:rFonts w:asciiTheme="minorHAnsi" w:eastAsia="Calibri" w:hAnsiTheme="minorHAnsi" w:cs="Calibri"/>
                <w:color w:val="auto"/>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as a part of installations and upgrades.</w:t>
            </w:r>
            <w:r w:rsidRPr="00B81803">
              <w:rPr>
                <w:rFonts w:asciiTheme="minorHAnsi" w:eastAsia="Calibri" w:hAnsiTheme="minorHAnsi" w:cs="Calibri"/>
                <w:color w:val="auto"/>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what automated mechanisms are in use to help maintain the baseline configurations of the information system.</w:t>
            </w:r>
            <w:r w:rsidRPr="00B81803">
              <w:rPr>
                <w:rFonts w:asciiTheme="minorHAnsi" w:eastAsia="Calibri" w:hAnsiTheme="minorHAnsi" w:cs="Calibri"/>
                <w:color w:val="auto"/>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3F2C64">
              <w:rPr>
                <w:rFonts w:asciiTheme="minorHAnsi" w:hAnsiTheme="minorHAnsi" w:cstheme="minorHAnsi"/>
                <w:b/>
                <w:color w:val="auto"/>
                <w:kern w:val="0"/>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color w:val="auto"/>
                <w:sz w:val="20"/>
                <w:szCs w:val="20"/>
              </w:rPr>
              <w:t>&lt;</w:t>
            </w:r>
            <w:r w:rsidRPr="003F2C64">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previous versions of baseline configurations to support rollback</w:t>
            </w:r>
            <w:r w:rsidRPr="003F2C64">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previous versions of baseline configurations will be retained in order to roll back to a previous version.</w:t>
            </w:r>
            <w:r w:rsidRPr="00B81803">
              <w:rPr>
                <w:rFonts w:asciiTheme="minorHAnsi" w:eastAsia="Calibri" w:hAnsiTheme="minorHAnsi" w:cs="Calibri"/>
                <w:color w:val="auto"/>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widowControl/>
              <w:suppressAutoHyphens w:val="0"/>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widowControl/>
              <w:suppressAutoHyphens w:val="0"/>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widowControl/>
              <w:suppressAutoHyphens w:val="0"/>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widowControl/>
              <w:suppressAutoHyphens w:val="0"/>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determining the types of changes to the information system that are configuration controlled</w:t>
            </w:r>
            <w:r>
              <w:rPr>
                <w:rFonts w:asciiTheme="minorHAnsi" w:eastAsia="Calibri" w:hAnsiTheme="minorHAnsi" w:cs="Calibri"/>
                <w:i/>
                <w:color w:val="auto"/>
                <w:sz w:val="20"/>
                <w:szCs w:val="20"/>
              </w:rPr>
              <w:t>. A successful control response will need to address how decisions are made to determine configuration controlled changes.</w:t>
            </w:r>
            <w:r>
              <w:rPr>
                <w:rFonts w:asciiTheme="minorHAnsi" w:eastAsia="Calibri" w:hAnsiTheme="minorHAnsi" w:cs="Calibri"/>
                <w:color w:val="auto"/>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color w:val="auto"/>
                <w:sz w:val="20"/>
                <w:szCs w:val="20"/>
              </w:rPr>
              <w:t>. A successful control response will need to address how decisions are made to approve configuration control changes, including how the security impact</w:t>
            </w:r>
            <w:r>
              <w:rPr>
                <w:rFonts w:asciiTheme="minorHAnsi" w:eastAsia="Calibri" w:hAnsiTheme="minorHAnsi" w:cs="Calibri"/>
                <w:i/>
                <w:color w:val="auto"/>
                <w:sz w:val="20"/>
                <w:szCs w:val="20"/>
              </w:rPr>
              <w:t xml:space="preserve"> of these changes is considered.</w:t>
            </w:r>
            <w:r>
              <w:rPr>
                <w:rFonts w:asciiTheme="minorHAnsi" w:eastAsia="Calibri" w:hAnsiTheme="minorHAnsi" w:cs="Calibri"/>
                <w:color w:val="auto"/>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documenting configuration change decisions</w:t>
            </w:r>
            <w:r>
              <w:rPr>
                <w:rFonts w:asciiTheme="minorHAnsi" w:eastAsia="Calibri" w:hAnsiTheme="minorHAnsi" w:cs="Calibri"/>
                <w:i/>
                <w:color w:val="auto"/>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color w:val="auto"/>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implementing approved configuration-controlled changes to the system</w:t>
            </w:r>
            <w:r w:rsidRPr="00216135">
              <w:rPr>
                <w:rFonts w:asciiTheme="minorHAnsi" w:eastAsia="Calibri" w:hAnsiTheme="minorHAnsi" w:cs="Calibri"/>
                <w:i/>
                <w:color w:val="auto"/>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color w:val="auto"/>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records of configuration-controlled changes to the information system for a defined period</w:t>
            </w:r>
            <w:r w:rsidRPr="00216135">
              <w:rPr>
                <w:rFonts w:asciiTheme="minorHAnsi" w:eastAsia="Calibri" w:hAnsiTheme="minorHAnsi" w:cs="Calibri"/>
                <w:i/>
                <w:color w:val="auto"/>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color w:val="auto"/>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E246E0">
              <w:rPr>
                <w:rFonts w:asciiTheme="minorHAnsi" w:hAnsiTheme="minorHAnsi" w:cstheme="minorHAnsi"/>
                <w:b/>
                <w:color w:val="auto"/>
                <w:kern w:val="0"/>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color w:val="auto"/>
                <w:sz w:val="20"/>
                <w:szCs w:val="20"/>
              </w:rPr>
              <w:t>&lt;</w:t>
            </w:r>
            <w:r w:rsidRPr="00E246E0">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color w:val="auto"/>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color w:val="auto"/>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97A2B">
              <w:rPr>
                <w:rFonts w:asciiTheme="minorHAnsi" w:hAnsiTheme="minorHAnsi" w:cstheme="minorHAnsi"/>
                <w:b/>
                <w:color w:val="auto"/>
                <w:kern w:val="0"/>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color w:val="auto"/>
                <w:sz w:val="20"/>
                <w:szCs w:val="20"/>
              </w:rPr>
              <w:t>&lt;</w:t>
            </w:r>
            <w:r w:rsidRPr="00297A2B">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color w:val="auto"/>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color w:val="auto"/>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color w:val="auto"/>
                <w:sz w:val="20"/>
                <w:szCs w:val="20"/>
              </w:rPr>
            </w:pPr>
            <w:r w:rsidRPr="00B81803">
              <w:rPr>
                <w:rFonts w:asciiTheme="minorHAnsi" w:eastAsia="Calibri" w:hAnsiTheme="minorHAnsi" w:cs="Calibri"/>
                <w:b/>
                <w:color w:val="auto"/>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analyzing changes to the information system to determine potential security impacts prior to change implementation. A </w:t>
            </w:r>
            <w:r>
              <w:rPr>
                <w:rFonts w:asciiTheme="minorHAnsi" w:eastAsia="Calibri" w:hAnsiTheme="minorHAnsi" w:cs="Calibri"/>
                <w:i/>
                <w:color w:val="auto"/>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color w:val="auto"/>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color w:val="auto"/>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color w:val="auto"/>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FD31DF">
              <w:rPr>
                <w:rFonts w:asciiTheme="minorHAnsi" w:hAnsiTheme="minorHAnsi" w:cstheme="minorHAnsi"/>
                <w:b/>
                <w:color w:val="auto"/>
                <w:kern w:val="0"/>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color w:val="auto"/>
                <w:sz w:val="20"/>
                <w:szCs w:val="20"/>
              </w:rPr>
              <w:t>&lt;</w:t>
            </w:r>
            <w:r w:rsidRPr="00FD31DF">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enforcing access restrictions, and supporting auditing of the enforcement actions. A </w:t>
            </w:r>
            <w:r w:rsidRPr="00FD31DF">
              <w:rPr>
                <w:rFonts w:asciiTheme="minorHAnsi" w:eastAsia="Calibri" w:hAnsiTheme="minorHAnsi" w:cs="Calibri"/>
                <w:i/>
                <w:color w:val="auto"/>
                <w:sz w:val="20"/>
                <w:szCs w:val="20"/>
              </w:rPr>
              <w:t>successful control response will explain how access restrictions are enforced, an</w:t>
            </w:r>
            <w:r>
              <w:rPr>
                <w:rFonts w:asciiTheme="minorHAnsi" w:eastAsia="Calibri" w:hAnsiTheme="minorHAnsi" w:cs="Calibri"/>
                <w:i/>
                <w:color w:val="auto"/>
                <w:sz w:val="20"/>
                <w:szCs w:val="20"/>
              </w:rPr>
              <w:t>d how this access is audited.</w:t>
            </w:r>
            <w:r w:rsidRPr="00B81803">
              <w:rPr>
                <w:rFonts w:asciiTheme="minorHAnsi" w:eastAsia="Calibri" w:hAnsiTheme="minorHAnsi" w:cs="Calibri"/>
                <w:color w:val="auto"/>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color w:val="auto"/>
                <w:sz w:val="20"/>
                <w:szCs w:val="20"/>
              </w:rPr>
              <w:t>successful control response will explain how the organization prevents the installation of software that has not been appropriately signed.</w:t>
            </w:r>
            <w:r>
              <w:rPr>
                <w:rFonts w:asciiTheme="minorHAnsi" w:eastAsia="Calibri" w:hAnsiTheme="minorHAnsi" w:cs="Calibri"/>
                <w:color w:val="auto"/>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color w:val="auto"/>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color w:val="auto"/>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reviewing and reevaluating privileges at least quarterly. A </w:t>
            </w:r>
            <w:r>
              <w:rPr>
                <w:rFonts w:asciiTheme="minorHAnsi" w:eastAsia="Calibri" w:hAnsiTheme="minorHAnsi" w:cs="Calibri"/>
                <w:i/>
                <w:color w:val="auto"/>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color w:val="auto"/>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5"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36"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37"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color w:val="auto"/>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color w:val="auto"/>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implementing configuration settings. A </w:t>
            </w:r>
            <w:r>
              <w:rPr>
                <w:rFonts w:asciiTheme="minorHAnsi" w:eastAsia="Calibri" w:hAnsiTheme="minorHAnsi" w:cs="Calibri"/>
                <w:i/>
                <w:color w:val="auto"/>
                <w:sz w:val="20"/>
                <w:szCs w:val="20"/>
              </w:rPr>
              <w:t>successful control response will describe how mandatory configuration settings are implemented. This can include the process or documentation followed.</w:t>
            </w:r>
            <w:r>
              <w:rPr>
                <w:rFonts w:asciiTheme="minorHAnsi" w:eastAsia="Calibri" w:hAnsiTheme="minorHAnsi" w:cs="Calibri"/>
                <w:color w:val="auto"/>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color w:val="auto"/>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color w:val="auto"/>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monitoring and controlling changes to the configuration settings in accordance with organization policies and procedures. A </w:t>
            </w:r>
            <w:r>
              <w:rPr>
                <w:rFonts w:asciiTheme="minorHAnsi" w:eastAsia="Calibri" w:hAnsiTheme="minorHAnsi" w:cs="Calibri"/>
                <w:i/>
                <w:color w:val="auto"/>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color w:val="auto"/>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employing automated mechanisms to centrally manage, apply, and verify configuration settings for information system components. A </w:t>
            </w:r>
            <w:r>
              <w:rPr>
                <w:rFonts w:asciiTheme="minorHAnsi" w:eastAsia="Calibri" w:hAnsiTheme="minorHAnsi" w:cs="Calibri"/>
                <w:i/>
                <w:color w:val="auto"/>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color w:val="auto"/>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38"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configuring the information system to only provide essential capabilities. A </w:t>
            </w:r>
            <w:r>
              <w:rPr>
                <w:rFonts w:asciiTheme="minorHAnsi" w:eastAsia="Calibri" w:hAnsiTheme="minorHAnsi" w:cs="Calibri"/>
                <w:i/>
                <w:color w:val="auto"/>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color w:val="auto"/>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prohibiting or restricting the use of functions, ports, protocols, and/or services following the USGCB guidance.</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determine functions, ports, protocols, and services to restrict or prohibit, using USGCB guidance.</w:t>
            </w:r>
            <w:r>
              <w:rPr>
                <w:rFonts w:asciiTheme="minorHAnsi" w:eastAsia="Calibri" w:hAnsiTheme="minorHAnsi" w:cs="Calibri"/>
                <w:color w:val="auto"/>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that these functions, ports, protocols, and services found during the review process are disabled.</w:t>
            </w:r>
            <w:r>
              <w:rPr>
                <w:rFonts w:asciiTheme="minorHAnsi" w:eastAsia="Calibri" w:hAnsiTheme="minorHAnsi" w:cs="Calibri"/>
                <w:color w:val="auto"/>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color w:val="auto"/>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software programs authorized to execute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identify authorized software programs.</w:t>
            </w:r>
            <w:r>
              <w:rPr>
                <w:rFonts w:asciiTheme="minorHAnsi" w:eastAsia="Calibri" w:hAnsiTheme="minorHAnsi" w:cs="Calibri"/>
                <w:color w:val="auto"/>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to allow the execution of software on the information system.</w:t>
            </w:r>
            <w:r>
              <w:rPr>
                <w:rFonts w:asciiTheme="minorHAnsi" w:eastAsia="Calibri" w:hAnsiTheme="minorHAnsi" w:cs="Calibri"/>
                <w:color w:val="auto"/>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color w:val="auto"/>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and documenting an inventory that meets FedRAMP requirements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color w:val="auto"/>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widowControl/>
              <w:suppressAutoHyphens w:val="0"/>
              <w:autoSpaceDE w:val="0"/>
              <w:autoSpaceDN w:val="0"/>
              <w:spacing w:before="120" w:after="120"/>
              <w:rPr>
                <w:rFonts w:asciiTheme="minorHAnsi" w:hAnsiTheme="minorHAnsi" w:cs="Calibri"/>
                <w:b/>
                <w:bCs/>
                <w:color w:val="auto"/>
                <w:sz w:val="20"/>
                <w:szCs w:val="20"/>
              </w:rPr>
            </w:pPr>
            <w:r>
              <w:rPr>
                <w:rFonts w:asciiTheme="minorHAnsi" w:hAnsiTheme="minorHAnsi" w:cs="Calibri"/>
                <w:b/>
                <w:bCs/>
                <w:color w:val="auto"/>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A4182B" w:rsidRPr="00880092" w:rsidRDefault="00A4182B"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A4182B" w:rsidRPr="00880092" w:rsidRDefault="00A4182B"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updated when any of the above events change the inventory.</w:t>
            </w:r>
            <w:r>
              <w:rPr>
                <w:rFonts w:asciiTheme="minorHAnsi" w:eastAsia="Calibri" w:hAnsiTheme="minorHAnsi" w:cs="Calibri"/>
                <w:color w:val="auto"/>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automated systems that are in place to detect unauthorized software on the information system.</w:t>
            </w:r>
            <w:r>
              <w:rPr>
                <w:rFonts w:asciiTheme="minorHAnsi" w:eastAsia="Calibri" w:hAnsiTheme="minorHAnsi" w:cs="Calibri"/>
                <w:color w:val="auto"/>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actions taken when unauthorized software is detected.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color w:val="auto"/>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ensure that assets are not included in multiple system inventories.</w:t>
            </w:r>
            <w:r>
              <w:rPr>
                <w:rFonts w:asciiTheme="minorHAnsi" w:eastAsia="Calibri" w:hAnsiTheme="minorHAnsi" w:cs="Calibri"/>
                <w:color w:val="auto"/>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deals with roles, responsibilities, and processes and procedures.</w:t>
            </w:r>
            <w:r>
              <w:rPr>
                <w:rFonts w:asciiTheme="minorHAnsi" w:eastAsia="Calibri" w:hAnsiTheme="minorHAnsi" w:cs="Calibri"/>
                <w:color w:val="auto"/>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color w:val="auto"/>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defines configuration items, and the processes used to manage them.</w:t>
            </w:r>
            <w:r>
              <w:rPr>
                <w:rFonts w:asciiTheme="minorHAnsi" w:eastAsia="Calibri" w:hAnsiTheme="minorHAnsi" w:cs="Calibri"/>
                <w:color w:val="auto"/>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color w:val="auto"/>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or reference to the customer’s acceptable use policy.</w:t>
            </w:r>
            <w:r>
              <w:rPr>
                <w:rFonts w:asciiTheme="minorHAnsi" w:eastAsia="Calibri" w:hAnsiTheme="minorHAnsi" w:cs="Calibri"/>
                <w:color w:val="auto"/>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these licenses are tracked and protected.</w:t>
            </w:r>
            <w:r>
              <w:rPr>
                <w:rFonts w:asciiTheme="minorHAnsi" w:eastAsia="Calibri" w:hAnsiTheme="minorHAnsi" w:cs="Calibri"/>
                <w:color w:val="auto"/>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color w:val="auto"/>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any restrictions on the use of open source software.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any restrictions that the organization has in place.</w:t>
            </w:r>
            <w:r>
              <w:rPr>
                <w:rFonts w:asciiTheme="minorHAnsi" w:eastAsia="Calibri" w:hAnsiTheme="minorHAnsi" w:cs="Calibri"/>
                <w:color w:val="auto"/>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policies governing the installation of software by users.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policies in place that define the restrictions in place for installation of software by users.</w:t>
            </w:r>
            <w:r>
              <w:rPr>
                <w:rFonts w:asciiTheme="minorHAnsi" w:eastAsia="Calibri" w:hAnsiTheme="minorHAnsi" w:cs="Calibri"/>
                <w:color w:val="auto"/>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enforcing installation policies using a defined method.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color w:val="auto"/>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color w:val="auto"/>
                <w:sz w:val="20"/>
                <w:szCs w:val="20"/>
              </w:rPr>
              <w:t>successful control response will describe the process used to monitor compliance of installation policies.</w:t>
            </w:r>
            <w:r>
              <w:rPr>
                <w:rFonts w:asciiTheme="minorHAnsi" w:eastAsia="Calibri" w:hAnsiTheme="minorHAnsi" w:cs="Calibri"/>
                <w:color w:val="auto"/>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Contingency Planning</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B9CD337" w14:textId="77777777" w:rsidR="0040681B" w:rsidRDefault="0040681B" w:rsidP="0041062D">
            <w:pPr>
              <w:widowControl/>
              <w:suppressAutoHyphens w:val="0"/>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widowControl/>
              <w:suppressAutoHyphens w:val="0"/>
              <w:spacing w:before="120" w:after="120"/>
              <w:rPr>
                <w:rFonts w:asciiTheme="minorHAnsi" w:hAnsiTheme="minorHAnsi"/>
                <w:sz w:val="20"/>
                <w:szCs w:val="20"/>
              </w:rPr>
            </w:pPr>
            <w:r>
              <w:rPr>
                <w:rFonts w:asciiTheme="minorHAnsi" w:eastAsia="Calibri" w:hAnsiTheme="minorHAnsi" w:cs="Calibri"/>
                <w:i/>
                <w:color w:val="auto"/>
                <w:sz w:val="20"/>
                <w:szCs w:val="20"/>
              </w:rPr>
              <w:t xml:space="preserve">Microsoft Azure has provided Site Recovery documentation to assist in creation of contingency plans and contingency plan materials: </w:t>
            </w:r>
            <w:hyperlink r:id="rId39"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color w:val="auto"/>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color w:val="auto"/>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color w:val="auto"/>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color w:val="auto"/>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color w:val="auto"/>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90A9F" w14:textId="77777777" w:rsidR="0040681B" w:rsidRPr="00E41C5F"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color w:val="auto"/>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color w:val="auto"/>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7E4CA9"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A749AD" w14:textId="64D642D2" w:rsidR="0040681B" w:rsidRPr="0074396E" w:rsidRDefault="0040681B" w:rsidP="00DD749C">
            <w:pPr>
              <w:spacing w:before="120" w:after="120"/>
              <w:rPr>
                <w:rFonts w:asciiTheme="minorHAnsi" w:hAnsiTheme="minorHAnsi"/>
                <w:b/>
                <w:color w:val="auto"/>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13F07CD" w14:textId="5C019299" w:rsidR="0040681B" w:rsidRPr="00F5297E"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E20911D" w14:textId="5E0BE2FC" w:rsidR="0040681B" w:rsidRPr="00F5297E" w:rsidRDefault="0040681B" w:rsidP="00DD749C">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7E1598B" w14:textId="77777777" w:rsidR="0040681B" w:rsidRDefault="0040681B" w:rsidP="0041062D">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widowControl/>
              <w:suppressAutoHyphens w:val="0"/>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0"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038A87" w14:textId="77777777" w:rsidR="0040681B" w:rsidRPr="00421718" w:rsidRDefault="0040681B" w:rsidP="0041062D">
            <w:pPr>
              <w:widowControl/>
              <w:suppressAutoHyphens w:val="0"/>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5B9A2B4"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131BF5" w14:textId="4F61494D" w:rsidR="0040681B" w:rsidRPr="00601FB2"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kern w:val="0"/>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B354F0" w14:textId="5BAEB8EF" w:rsidR="0040681B" w:rsidRPr="00EC1450" w:rsidRDefault="0040681B" w:rsidP="00DD749C">
            <w:pPr>
              <w:widowControl/>
              <w:suppressAutoHyphens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F5AFC8C" w14:textId="4D5B08FB" w:rsidR="0040681B" w:rsidRPr="00447609" w:rsidRDefault="0040681B" w:rsidP="00DD749C">
            <w:pPr>
              <w:widowControl/>
              <w:suppressAutoHyphens w:val="0"/>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color w:val="auto"/>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widowControl/>
              <w:suppressAutoHyphens w:val="0"/>
              <w:spacing w:before="120" w:after="120" w:line="276" w:lineRule="auto"/>
              <w:rPr>
                <w:rFonts w:asciiTheme="minorHAnsi" w:hAnsiTheme="minorHAnsi"/>
                <w:b/>
                <w:color w:val="auto"/>
                <w:kern w:val="0"/>
                <w:sz w:val="20"/>
                <w:szCs w:val="20"/>
              </w:rPr>
            </w:pPr>
            <w:r w:rsidRPr="00466CDC">
              <w:rPr>
                <w:rFonts w:asciiTheme="minorHAnsi" w:hAnsiTheme="minorHAnsi"/>
                <w:b/>
                <w:color w:val="auto"/>
                <w:kern w:val="0"/>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15DC3CDD" w14:textId="77777777" w:rsidR="0040681B" w:rsidRPr="00FB5640" w:rsidRDefault="00322D19" w:rsidP="0040681B">
            <w:pPr>
              <w:pStyle w:val="ListParagraph"/>
              <w:numPr>
                <w:ilvl w:val="0"/>
                <w:numId w:val="47"/>
              </w:numPr>
              <w:spacing w:before="120" w:after="120" w:line="276" w:lineRule="auto"/>
              <w:rPr>
                <w:rFonts w:asciiTheme="minorHAnsi" w:hAnsiTheme="minorHAnsi"/>
                <w:sz w:val="20"/>
                <w:szCs w:val="20"/>
              </w:rPr>
            </w:pPr>
            <w:hyperlink r:id="rId43"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22D19" w:rsidP="0040681B">
            <w:pPr>
              <w:pStyle w:val="ListParagraph"/>
              <w:numPr>
                <w:ilvl w:val="0"/>
                <w:numId w:val="47"/>
              </w:numPr>
              <w:spacing w:before="120" w:after="120" w:line="276" w:lineRule="auto"/>
              <w:rPr>
                <w:rFonts w:asciiTheme="minorHAnsi" w:hAnsiTheme="minorHAnsi"/>
                <w:sz w:val="20"/>
                <w:szCs w:val="20"/>
              </w:rPr>
            </w:pPr>
            <w:hyperlink r:id="rId44"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322D19" w:rsidP="0040681B">
            <w:pPr>
              <w:pStyle w:val="ListParagraph"/>
              <w:numPr>
                <w:ilvl w:val="0"/>
                <w:numId w:val="47"/>
              </w:numPr>
              <w:spacing w:before="120" w:after="120" w:line="276" w:lineRule="auto"/>
              <w:rPr>
                <w:rFonts w:asciiTheme="minorHAnsi" w:hAnsiTheme="minorHAnsi"/>
                <w:sz w:val="20"/>
                <w:szCs w:val="20"/>
              </w:rPr>
            </w:pPr>
            <w:hyperlink r:id="rId45"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lastRenderedPageBreak/>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0B4781" w14:textId="77777777" w:rsidR="0040681B" w:rsidRPr="00DE18BD" w:rsidRDefault="0040681B" w:rsidP="0041062D">
            <w:pPr>
              <w:widowControl/>
              <w:suppressAutoHyphens w:val="0"/>
              <w:spacing w:before="120" w:after="120"/>
              <w:jc w:val="both"/>
              <w:rPr>
                <w:rFonts w:asciiTheme="minorHAnsi" w:hAnsiTheme="minorHAnsi"/>
                <w:kern w:val="0"/>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kern w:val="0"/>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12E59" w14:textId="77777777" w:rsidR="0040681B" w:rsidRPr="00D1790F"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4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lastRenderedPageBreak/>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 xml:space="preserve">The </w:t>
      </w:r>
      <w:r w:rsidRPr="00EE0813">
        <w:rPr>
          <w:rFonts w:eastAsia="Calibri"/>
          <w:bCs/>
        </w:rPr>
        <w:lastRenderedPageBreak/>
        <w:t>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lastRenderedPageBreak/>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DFFDA61" w14:textId="77777777" w:rsidR="0040681B" w:rsidRPr="003806FB" w:rsidRDefault="0040681B" w:rsidP="0041062D">
            <w:pPr>
              <w:widowControl/>
              <w:suppressAutoHyphens w:val="0"/>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793B3F1"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4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FF1FBE9"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4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A9CE1ED"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4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0"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 xml:space="preserve">Assignment: All </w:t>
      </w:r>
      <w:r w:rsidRPr="00AE3199">
        <w:rPr>
          <w:rFonts w:eastAsia="Times New Roman"/>
          <w:bCs/>
          <w:i/>
        </w:rPr>
        <w:lastRenderedPageBreak/>
        <w:t>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w:t>
      </w:r>
      <w:r w:rsidRPr="00393FB6">
        <w:rPr>
          <w:rFonts w:eastAsia="Times New Roman"/>
        </w:rPr>
        <w:lastRenderedPageBreak/>
        <w:t xml:space="preserve">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C7249C" w14:textId="77777777" w:rsidR="0040681B" w:rsidRPr="000866E5"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67ED78" w14:textId="77777777" w:rsidR="0040681B" w:rsidRPr="00A85982"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lastRenderedPageBreak/>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widowControl/>
              <w:suppressAutoHyphens w:val="0"/>
              <w:spacing w:before="120" w:after="120"/>
              <w:rPr>
                <w:rFonts w:asciiTheme="minorHAnsi" w:eastAsia="Times New Roman" w:hAnsiTheme="minorHAnsi"/>
                <w:kern w:val="0"/>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lastRenderedPageBreak/>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lastRenderedPageBreak/>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AD50F4" w14:textId="77777777" w:rsidR="00186CE7" w:rsidRDefault="00186CE7" w:rsidP="00E834D2">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5"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color w:val="auto"/>
                <w:kern w:val="0"/>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color w:val="auto"/>
                <w:kern w:val="0"/>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kern w:val="0"/>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C7F7358" w14:textId="4569B90A" w:rsidR="00EE0187" w:rsidRDefault="00EE0187">
            <w:pPr>
              <w:widowControl/>
              <w:suppressAutoHyphens w:val="0"/>
              <w:spacing w:before="120" w:after="120" w:line="256" w:lineRule="auto"/>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BAE271" w14:textId="5CA193AB" w:rsidR="00EE0187" w:rsidRDefault="00EE0187">
            <w:pPr>
              <w:widowControl/>
              <w:suppressAutoHyphens w:val="0"/>
              <w:spacing w:before="120" w:after="120" w:line="256" w:lineRule="auto"/>
              <w:rPr>
                <w:rFonts w:asciiTheme="minorHAnsi" w:hAnsiTheme="minorHAnsi"/>
                <w:b/>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kern w:val="0"/>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s="Arial"/>
                <w:color w:val="auto"/>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322D19">
              <w:rPr>
                <w:rFonts w:asciiTheme="minorHAnsi" w:eastAsia="Calibri" w:hAnsiTheme="minorHAnsi"/>
                <w:color w:val="auto"/>
                <w:spacing w:val="-5"/>
                <w:sz w:val="20"/>
              </w:rPr>
            </w:r>
            <w:r w:rsidR="00322D19">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olor w:val="auto"/>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Parameter MA-3(3)(d): </w:t>
            </w:r>
            <w:r w:rsidR="00726B73">
              <w:rPr>
                <w:rFonts w:asciiTheme="minorHAnsi" w:eastAsia="Times New Roman" w:hAnsiTheme="minorHAnsi"/>
                <w:color w:val="auto"/>
                <w:sz w:val="20"/>
                <w:szCs w:val="20"/>
              </w:rPr>
              <w:t>Datacenter</w:t>
            </w:r>
            <w:r>
              <w:rPr>
                <w:rFonts w:asciiTheme="minorHAnsi" w:eastAsia="Times New Roman" w:hAnsiTheme="minorHAnsi"/>
                <w:color w:val="auto"/>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322D19">
              <w:rPr>
                <w:rFonts w:asciiTheme="minorHAnsi" w:hAnsiTheme="minorHAnsi"/>
                <w:color w:val="auto"/>
                <w:spacing w:val="-5"/>
                <w:sz w:val="20"/>
              </w:rPr>
            </w:r>
            <w:r w:rsidR="00322D19">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322D19">
              <w:rPr>
                <w:rFonts w:asciiTheme="minorHAnsi" w:eastAsia="Calibri" w:hAnsiTheme="minorHAnsi"/>
                <w:color w:val="auto"/>
                <w:spacing w:val="-5"/>
                <w:sz w:val="20"/>
              </w:rPr>
            </w:r>
            <w:r w:rsidR="00322D19">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widowControl/>
              <w:suppressAutoHyphens w:val="0"/>
              <w:spacing w:line="256" w:lineRule="auto"/>
              <w:rPr>
                <w:rFonts w:asciiTheme="minorHAnsi" w:eastAsia="Times New Roman" w:hAnsiTheme="minorHAnsi"/>
                <w:color w:val="auto"/>
                <w:kern w:val="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667819B"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769EE965"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3D8A719A"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maintaining records of non-local maintenance and diagnostic activit</w:t>
            </w:r>
            <w:r>
              <w:rPr>
                <w:rFonts w:asciiTheme="minorHAnsi" w:hAnsiTheme="minorHAnsi"/>
                <w:i/>
                <w:sz w:val="20"/>
                <w:szCs w:val="20"/>
              </w:rPr>
              <w:t xml:space="preserve">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i/>
                <w:color w:val="auto"/>
                <w:sz w:val="20"/>
                <w:szCs w:val="20"/>
              </w:rPr>
              <w:t>&lt;The customer will be responsible for terminating the session and network connections when non-local maintenance and diagnostic activities are completed</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22D19">
              <w:rPr>
                <w:rFonts w:asciiTheme="minorHAnsi" w:eastAsia="Calibri" w:hAnsiTheme="minorHAnsi"/>
                <w:spacing w:val="-5"/>
                <w:sz w:val="20"/>
                <w:szCs w:val="20"/>
              </w:rPr>
            </w:r>
            <w:r w:rsidR="00322D19">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color w:val="auto"/>
                <w:sz w:val="20"/>
                <w:szCs w:val="20"/>
              </w:rPr>
              <w:t>&lt;The customer will be responsible for documenting the policies and procedures for the establishment and use of non-local maintenance and diagnostic connections</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non-local maintenance and diagnostic connections are allowed, what personnel are authorized to establish and </w:t>
            </w:r>
            <w:r>
              <w:rPr>
                <w:rFonts w:asciiTheme="minorHAnsi" w:hAnsiTheme="minorHAnsi" w:cstheme="minorHAnsi"/>
                <w:bCs/>
                <w:i/>
                <w:sz w:val="20"/>
                <w:szCs w:val="20"/>
              </w:rPr>
              <w:lastRenderedPageBreak/>
              <w:t>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22D19">
              <w:rPr>
                <w:rFonts w:asciiTheme="minorHAnsi" w:eastAsia="Calibri" w:hAnsiTheme="minorHAnsi"/>
                <w:spacing w:val="-5"/>
                <w:sz w:val="20"/>
                <w:szCs w:val="20"/>
              </w:rPr>
            </w:r>
            <w:r w:rsidR="00322D19">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color w:val="auto"/>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775BF39" w14:textId="057336C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3CC5329" w14:textId="1A32AB3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731CFD" w14:textId="3B676B3F"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FABC7D" w14:textId="48074544"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2D8EE78" w14:textId="300AA3A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0D9B683" w14:textId="5D49F11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C652A61" w14:textId="17C457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B1968E9" w14:textId="16A5872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 xml:space="preserve">Role: </w:t>
            </w:r>
            <w:r>
              <w:rPr>
                <w:rFonts w:asciiTheme="minorHAnsi" w:hAnsiTheme="minorHAnsi"/>
                <w:color w:val="auto"/>
                <w:spacing w:val="-5"/>
                <w:sz w:val="20"/>
                <w:szCs w:val="20"/>
              </w:rPr>
              <w:t>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BEE4A44" w14:textId="6AD5D73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color w:val="auto"/>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574382" w14:textId="5CCCD192"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&lt;</w:t>
            </w:r>
            <w:r>
              <w:rPr>
                <w:rFonts w:asciiTheme="minorHAnsi" w:hAnsiTheme="minorHAnsi"/>
                <w:i/>
                <w:color w:val="auto"/>
                <w:spacing w:val="-5"/>
                <w:sz w:val="20"/>
                <w:szCs w:val="20"/>
              </w:rPr>
              <w:t>Customer defined</w:t>
            </w:r>
            <w:r>
              <w:rPr>
                <w:rFonts w:asciiTheme="minorHAnsi" w:hAnsiTheme="minorHAnsi"/>
                <w:color w:val="auto"/>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color w:val="auto"/>
                <w:spacing w:val="-5"/>
                <w:sz w:val="20"/>
                <w:szCs w:val="20"/>
              </w:rPr>
              <w:t>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76B5F62" w14:textId="6182868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C331D67" w14:textId="737B886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7F54C25" w14:textId="2E97073A"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A23C791" w14:textId="4979F532"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6DFB93" w14:textId="6B8912E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612A076" w14:textId="6E8E3C1C"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45BCD1B" w14:textId="77BB9E7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17D13B0" w14:textId="46ADE844"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D80937" w14:textId="543251D1"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4686884" w14:textId="61F40C6F"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lastRenderedPageBreak/>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A7019C" w14:textId="3A3DCCA9" w:rsidR="00EE0187" w:rsidRDefault="00EE0187" w:rsidP="00695F5E">
            <w:pPr>
              <w:spacing w:before="120" w:after="120" w:line="256" w:lineRule="auto"/>
              <w:rPr>
                <w:rFonts w:asciiTheme="minorHAnsi" w:hAnsiTheme="minorHAnsi"/>
                <w:b/>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387B79" w14:textId="25C81A7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28A044C" w14:textId="4C18EE3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D52336E" w14:textId="53A3281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CB5C16" w14:textId="73C34549"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8ACDF0" w14:textId="2D31D540"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A9AE85B" w14:textId="5EF1EE5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A3EBA0" w14:textId="619893DA"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89E24E9" w14:textId="1C38898B"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420CC3C" w14:textId="0E8B9E06"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F85C59A" w14:textId="7A87F2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 xml:space="preserve">The organization protects the information system from damage resulting from water leakage by providing master shutoff or isolation valves that are accessible, working properly, and known to </w:t>
      </w:r>
      <w:r>
        <w:rPr>
          <w:rFonts w:eastAsia="Times New Roman"/>
        </w:rPr>
        <w:lastRenderedPageBreak/>
        <w:t>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12EF179" w14:textId="37DDE43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F123E0" w14:textId="78BBC8FD"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D2C5426" w14:textId="50BD51D3"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B2B31D8" w14:textId="59F2C2E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lastRenderedPageBreak/>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operational context of the information system in terms of </w:t>
      </w:r>
      <w:r w:rsidRPr="006B29D5">
        <w:rPr>
          <w:rFonts w:eastAsia="Times New Roman"/>
        </w:rPr>
        <w:lastRenderedPageBreak/>
        <w:t>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5FE054" w14:textId="77777777" w:rsidR="00186CE7" w:rsidRDefault="00186CE7" w:rsidP="00E834D2">
            <w:pPr>
              <w:spacing w:before="120" w:after="120"/>
              <w:rPr>
                <w:rFonts w:asciiTheme="minorHAnsi" w:eastAsia="Calibri" w:hAnsiTheme="minorHAnsi" w:cs="Calibri"/>
                <w:i/>
                <w:color w:val="auto"/>
                <w:sz w:val="20"/>
                <w:szCs w:val="20"/>
              </w:rPr>
            </w:pPr>
            <w:r w:rsidRPr="00CD2AFF">
              <w:rPr>
                <w:rFonts w:asciiTheme="minorHAnsi" w:eastAsia="Calibri" w:hAnsiTheme="minorHAnsi" w:cs="Calibri"/>
                <w:i/>
                <w:color w:val="auto"/>
                <w:sz w:val="20"/>
                <w:szCs w:val="20"/>
              </w:rPr>
              <w:t>&lt;The customer will be responsible</w:t>
            </w:r>
            <w:r>
              <w:rPr>
                <w:rFonts w:asciiTheme="minorHAnsi" w:eastAsia="Calibri" w:hAnsiTheme="minorHAnsi" w:cs="Calibri"/>
                <w:i/>
                <w:color w:val="auto"/>
                <w:sz w:val="20"/>
                <w:szCs w:val="20"/>
              </w:rPr>
              <w:t xml:space="preserve"> for</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developing a system security plan (this document) in accordance with the above requirements</w:t>
            </w:r>
            <w:r w:rsidRPr="00CD2AFF">
              <w:rPr>
                <w:rFonts w:asciiTheme="minorHAnsi" w:eastAsia="Calibri" w:hAnsiTheme="minorHAnsi" w:cs="Calibri"/>
                <w:i/>
                <w:color w:val="auto"/>
                <w:sz w:val="20"/>
                <w:szCs w:val="20"/>
              </w:rPr>
              <w:t>. A successful control response wi</w:t>
            </w:r>
            <w:r>
              <w:rPr>
                <w:rFonts w:asciiTheme="minorHAnsi" w:eastAsia="Calibri" w:hAnsiTheme="minorHAnsi" w:cs="Calibri"/>
                <w:i/>
                <w:color w:val="auto"/>
                <w:sz w:val="20"/>
                <w:szCs w:val="20"/>
              </w:rPr>
              <w:t>ll need to address each of the requirements and how this document meets them</w:t>
            </w:r>
            <w:r w:rsidRPr="00CD2AFF">
              <w:rPr>
                <w:rFonts w:asciiTheme="minorHAnsi" w:eastAsia="Calibri" w:hAnsiTheme="minorHAnsi" w:cs="Calibri"/>
                <w:i/>
                <w:color w:val="auto"/>
                <w:sz w:val="20"/>
                <w:szCs w:val="20"/>
              </w:rPr>
              <w:t>.</w:t>
            </w:r>
          </w:p>
          <w:p w14:paraId="682DCFAE" w14:textId="77777777" w:rsidR="00186CE7" w:rsidRPr="00CD2AFF"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The customer may wish to consult NIST Special Publication 800-18, Revision 1, </w:t>
            </w:r>
            <w:r>
              <w:rPr>
                <w:rFonts w:asciiTheme="minorHAnsi" w:eastAsia="Calibri" w:hAnsiTheme="minorHAnsi" w:cs="Calibri"/>
                <w:color w:val="auto"/>
                <w:sz w:val="20"/>
                <w:szCs w:val="20"/>
              </w:rPr>
              <w:t>Guide for Developing Security Plans for Federal Information Systems</w:t>
            </w:r>
            <w:r>
              <w:rPr>
                <w:rFonts w:asciiTheme="minorHAnsi" w:eastAsia="Calibri" w:hAnsiTheme="minorHAnsi" w:cs="Calibri"/>
                <w:i/>
                <w:color w:val="auto"/>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56"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color w:val="auto"/>
                <w:sz w:val="20"/>
                <w:szCs w:val="20"/>
              </w:rPr>
              <w:t>.</w:t>
            </w:r>
            <w:r w:rsidRPr="00CD2AFF">
              <w:rPr>
                <w:rFonts w:asciiTheme="minorHAnsi" w:eastAsia="Calibri" w:hAnsiTheme="minorHAnsi" w:cs="Calibri"/>
                <w:i/>
                <w:color w:val="auto"/>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distributing the system security plan to relevant personnel and keeping those personnel informed of subsequent changes</w:t>
            </w:r>
            <w:r w:rsidRPr="00CD2AFF">
              <w:rPr>
                <w:rFonts w:asciiTheme="minorHAnsi" w:eastAsia="Calibri" w:hAnsiTheme="minorHAnsi" w:cs="Calibri"/>
                <w:i/>
                <w:color w:val="auto"/>
                <w:sz w:val="20"/>
                <w:szCs w:val="20"/>
              </w:rPr>
              <w:t xml:space="preserve">. A successful control response will need to address </w:t>
            </w:r>
            <w:r>
              <w:rPr>
                <w:rFonts w:asciiTheme="minorHAnsi" w:eastAsia="Calibri" w:hAnsiTheme="minorHAnsi" w:cs="Calibri"/>
                <w:i/>
                <w:color w:val="auto"/>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color w:val="auto"/>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reviewing the </w:t>
            </w:r>
            <w:r>
              <w:rPr>
                <w:rFonts w:asciiTheme="minorHAnsi" w:eastAsia="Calibri" w:hAnsiTheme="minorHAnsi" w:cs="Calibri"/>
                <w:i/>
                <w:color w:val="auto"/>
                <w:sz w:val="20"/>
                <w:szCs w:val="20"/>
              </w:rPr>
              <w:t>system security plan at the required frequency</w:t>
            </w:r>
            <w:r w:rsidRPr="00CD2AFF">
              <w:rPr>
                <w:rFonts w:asciiTheme="minorHAnsi" w:eastAsia="Calibri" w:hAnsiTheme="minorHAnsi" w:cs="Calibri"/>
                <w:i/>
                <w:color w:val="auto"/>
                <w:sz w:val="20"/>
                <w:szCs w:val="20"/>
              </w:rPr>
              <w:t xml:space="preserve">. A successful control response will need </w:t>
            </w:r>
            <w:r>
              <w:rPr>
                <w:rFonts w:asciiTheme="minorHAnsi" w:eastAsia="Calibri" w:hAnsiTheme="minorHAnsi" w:cs="Calibri"/>
                <w:i/>
                <w:color w:val="auto"/>
                <w:sz w:val="20"/>
                <w:szCs w:val="20"/>
              </w:rPr>
              <w:t>to address the initiation of the review process and the roles or individuals responsible for review</w:t>
            </w:r>
            <w:r w:rsidRPr="00CD2AFF">
              <w:rPr>
                <w:rFonts w:asciiTheme="minorHAnsi" w:eastAsia="Calibri" w:hAnsiTheme="minorHAnsi" w:cs="Calibri"/>
                <w:i/>
                <w:color w:val="auto"/>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updating the </w:t>
            </w:r>
            <w:r>
              <w:rPr>
                <w:rFonts w:asciiTheme="minorHAnsi" w:eastAsia="Calibri" w:hAnsiTheme="minorHAnsi" w:cs="Calibri"/>
                <w:i/>
                <w:color w:val="auto"/>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roles or individuals responsible for updating the plan, as well as the process for approval of any updates</w:t>
            </w:r>
            <w:r w:rsidRPr="00CD2AFF">
              <w:rPr>
                <w:rFonts w:asciiTheme="minorHAnsi" w:eastAsia="Calibri" w:hAnsiTheme="minorHAnsi" w:cs="Calibri"/>
                <w:i/>
                <w:color w:val="auto"/>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protecting the security plan from unauthorized disclosure or modification</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color w:val="auto"/>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planning and coordinating security-related activities so as to reduce the impact on other organizational entities. These activities may include security assessments, audits, maintenance, patch management, and contingency plan testing</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color w:val="auto"/>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lastRenderedPageBreak/>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color w:val="auto"/>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color w:val="auto"/>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color w:val="auto"/>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color w:val="auto"/>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lastRenderedPageBreak/>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 xml:space="preserve">Ensures that planned information security architecture changes are reflected in the </w:t>
      </w:r>
      <w:r w:rsidRPr="006F3117">
        <w:rPr>
          <w:rFonts w:eastAsia="Times New Roman"/>
        </w:rPr>
        <w:lastRenderedPageBreak/>
        <w:t>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22D19">
              <w:rPr>
                <w:rFonts w:asciiTheme="minorHAnsi" w:eastAsia="Calibri" w:hAnsiTheme="minorHAnsi"/>
                <w:spacing w:val="-5"/>
                <w:sz w:val="20"/>
              </w:rPr>
            </w:r>
            <w:r w:rsidR="00322D19">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FBBCF20" w14:textId="77777777" w:rsidR="00186CE7" w:rsidRDefault="00186CE7" w:rsidP="00E834D2">
            <w:pPr>
              <w:spacing w:before="120" w:after="120"/>
              <w:rPr>
                <w:rFonts w:asciiTheme="minorHAnsi" w:eastAsia="Calibri" w:hAnsiTheme="minorHAnsi" w:cs="Calibri"/>
                <w:i/>
                <w:color w:val="auto"/>
                <w:sz w:val="20"/>
                <w:szCs w:val="20"/>
              </w:rPr>
            </w:pPr>
            <w:r w:rsidRPr="00FE46EA">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developing their information security architecture</w:t>
            </w:r>
            <w:r w:rsidRPr="00FE46EA">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Microsoft Azure has created the page “Getting Started with Microsoft Azure Security”, which customers may use to guide them in developing the information security architecture: </w:t>
            </w:r>
            <w:hyperlink r:id="rId57"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color w:val="auto"/>
                <w:sz w:val="20"/>
                <w:szCs w:val="20"/>
              </w:rPr>
              <w:t>.</w:t>
            </w:r>
            <w:r w:rsidRPr="00FE46EA">
              <w:rPr>
                <w:rFonts w:asciiTheme="minorHAnsi" w:eastAsia="Calibri" w:hAnsiTheme="minorHAnsi" w:cs="Calibri"/>
                <w:i/>
                <w:color w:val="auto"/>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lastRenderedPageBreak/>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color w:val="auto"/>
          <w:szCs w:val="22"/>
        </w:rPr>
      </w:pPr>
      <w:r w:rsidRPr="00921379">
        <w:t>The organization</w:t>
      </w:r>
      <w:r w:rsidRPr="00D53BC8">
        <w:rPr>
          <w:rFonts w:eastAsia="Times New Roman" w:cstheme="minorBidi"/>
          <w:b/>
          <w:caps/>
          <w:color w:val="auto"/>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lastRenderedPageBreak/>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lastRenderedPageBreak/>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2DB04B"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lastRenderedPageBreak/>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5DE8BF"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 xml:space="preserve">mploys a formal sanctions process for personnel failing to comply with established </w:t>
      </w:r>
      <w:r w:rsidRPr="002C3786">
        <w:rPr>
          <w:rFonts w:eastAsia="Times New Roman"/>
        </w:rPr>
        <w:lastRenderedPageBreak/>
        <w:t>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lastRenderedPageBreak/>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w:t>
            </w:r>
            <w:r>
              <w:rPr>
                <w:rFonts w:asciiTheme="minorHAnsi" w:eastAsia="Calibri" w:hAnsiTheme="minorHAnsi" w:cs="Calibri"/>
                <w:i/>
                <w:color w:val="auto"/>
                <w:sz w:val="20"/>
                <w:szCs w:val="20"/>
              </w:rPr>
              <w:lastRenderedPageBreak/>
              <w:t>associated controls).</w:t>
            </w:r>
            <w:r>
              <w:rPr>
                <w:rFonts w:asciiTheme="minorHAnsi" w:eastAsia="Calibri" w:hAnsiTheme="minorHAnsi" w:cs="Calibri"/>
                <w:color w:val="auto"/>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Documents the security categorization results (including supporting rationale) in the 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339F2B3" w14:textId="77777777" w:rsidR="00614918" w:rsidRDefault="00614918" w:rsidP="00A64272">
            <w:pPr>
              <w:widowControl/>
              <w:suppressAutoHyphens w:val="0"/>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widowControl/>
              <w:suppressAutoHyphens w:val="0"/>
              <w:spacing w:before="120" w:after="120" w:line="259" w:lineRule="auto"/>
              <w:rPr>
                <w:rFonts w:asciiTheme="minorHAnsi" w:eastAsia="Times New Roman" w:hAnsiTheme="minorHAnsi"/>
                <w:b/>
                <w:color w:val="auto"/>
                <w:kern w:val="0"/>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387FB6" w14:textId="77777777" w:rsidR="00614918" w:rsidRPr="00962B40"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color w:val="auto"/>
                <w:sz w:val="20"/>
                <w:szCs w:val="20"/>
              </w:rPr>
              <w:t xml:space="preserve">A successful control response will need to address specific requirements for the </w:t>
            </w:r>
            <w:r>
              <w:rPr>
                <w:rFonts w:asciiTheme="minorHAnsi" w:eastAsia="Calibri" w:hAnsiTheme="minorHAnsi" w:cs="Calibri"/>
                <w:i/>
                <w:color w:val="auto"/>
                <w:sz w:val="20"/>
                <w:szCs w:val="20"/>
              </w:rPr>
              <w:lastRenderedPageBreak/>
              <w:t>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C04684"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5B9221"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A successful control response with need to discuss examples of significant changes that might occur within the customer application, as well as the specific actions that will be taken 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xml:space="preserve">; moderate risk </w:t>
      </w:r>
      <w:r w:rsidRPr="00AE3199">
        <w:rPr>
          <w:rFonts w:eastAsia="Calibri"/>
          <w:i/>
        </w:rPr>
        <w:lastRenderedPageBreak/>
        <w:t>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lastRenderedPageBreak/>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2D19">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w:t>
      </w:r>
      <w:r w:rsidRPr="0D544C59">
        <w:rPr>
          <w:rFonts w:eastAsia="Times New Roman"/>
        </w:rPr>
        <w:lastRenderedPageBreak/>
        <w:t>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58"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59"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2D19">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lastRenderedPageBreak/>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2D19">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 xml:space="preserve">Customers are responsible for requiring the developer of customer-controlled software and operating systems to produce a plan for continuous monitoring of security control effectiveness. A successful control response will </w:t>
            </w:r>
            <w:r>
              <w:rPr>
                <w:rFonts w:asciiTheme="minorHAnsi" w:eastAsiaTheme="minorEastAsia" w:hAnsiTheme="minorHAnsi" w:cstheme="minorBidi"/>
                <w:bCs/>
                <w:i/>
                <w:sz w:val="20"/>
                <w:szCs w:val="20"/>
              </w:rPr>
              <w:lastRenderedPageBreak/>
              <w:t>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 xml:space="preserve">The organization employs only information technology products on the FIPS 201-approved products list for Personal Identity Verification (PIV) capability implemented within </w:t>
      </w:r>
      <w:r w:rsidRPr="0D544C59">
        <w:rPr>
          <w:rFonts w:eastAsia="Times New Roman"/>
        </w:rPr>
        <w:lastRenderedPageBreak/>
        <w:t>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 xml:space="preserve">Methods for user interaction, which enables individuals to use the system, </w:t>
      </w:r>
      <w:r>
        <w:lastRenderedPageBreak/>
        <w:t>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FedRAMP Assignment: Federal/FedRAMP Continuous Monitoring 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eastAsia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color w:val="auto"/>
                <w:kern w:val="0"/>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lastRenderedPageBreak/>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color w:val="auto"/>
                <w:kern w:val="0"/>
                <w:sz w:val="20"/>
                <w:szCs w:val="20"/>
              </w:rPr>
            </w:pPr>
            <w:r w:rsidRPr="001B6F31">
              <w:rPr>
                <w:rFonts w:asciiTheme="minorHAnsi" w:eastAsiaTheme="minorEastAsia" w:hAnsiTheme="minorHAnsi" w:cstheme="minorBidi"/>
                <w:b/>
                <w:color w:val="auto"/>
                <w:kern w:val="0"/>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color w:val="auto"/>
                <w:kern w:val="0"/>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lastRenderedPageBreak/>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lastRenderedPageBreak/>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lastRenderedPageBreak/>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w:t>
            </w:r>
            <w:r w:rsidRPr="00E80C83">
              <w:rPr>
                <w:rFonts w:asciiTheme="minorHAnsi" w:eastAsiaTheme="minorEastAsia" w:hAnsiTheme="minorHAnsi" w:cstheme="minorBidi"/>
                <w:color w:val="auto"/>
                <w:kern w:val="0"/>
                <w:sz w:val="20"/>
                <w:szCs w:val="20"/>
              </w:rPr>
              <w:lastRenderedPageBreak/>
              <w:t xml:space="preserve">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 xml:space="preserve">Protects the confidentiality and integrity of the information being transmitted across each </w:t>
      </w:r>
      <w:r w:rsidRPr="0D544C59">
        <w:rPr>
          <w:rFonts w:eastAsia="Times New Roman"/>
        </w:rPr>
        <w:lastRenderedPageBreak/>
        <w:t>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7056A407" w14:textId="62F3E027"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62BC1001" w14:textId="0992C335"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3D3BA55E" w14:textId="2EEC82C1"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BB9F85E" w14:textId="294DBC8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1CD9DC5" w14:textId="4185CBCB" w:rsidR="00614918" w:rsidRPr="00F309C7"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color w:val="auto"/>
                <w:kern w:val="0"/>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22D19">
              <w:rPr>
                <w:rFonts w:asciiTheme="minorHAnsi" w:hAnsiTheme="minorHAnsi"/>
                <w:spacing w:val="-5"/>
                <w:sz w:val="20"/>
                <w:szCs w:val="20"/>
              </w:rPr>
            </w:r>
            <w:r w:rsidR="00322D19">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lastRenderedPageBreak/>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44BBD380" w14:textId="6187A49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Microsoft Azure implements this co</w:t>
            </w:r>
            <w:r>
              <w:rPr>
                <w:rFonts w:asciiTheme="minorHAnsi" w:eastAsiaTheme="minorEastAsia" w:hAnsiTheme="minorHAnsi" w:cstheme="minorBidi"/>
                <w:color w:val="auto"/>
                <w:sz w:val="20"/>
                <w:szCs w:val="20"/>
              </w:rPr>
              <w:t>ntrol on behalf of</w:t>
            </w:r>
            <w:r w:rsidRPr="0D544C59">
              <w:rPr>
                <w:rFonts w:asciiTheme="minorHAnsi" w:eastAsiaTheme="minorEastAsia" w:hAnsiTheme="minorHAnsi" w:cstheme="minorBidi"/>
                <w:color w:val="auto"/>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lastRenderedPageBreak/>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22D19">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59F00F6" w14:textId="77777777" w:rsidR="00614918" w:rsidRPr="00FE2816" w:rsidRDefault="00614918" w:rsidP="00A64272">
            <w:pPr>
              <w:spacing w:before="120" w:after="120"/>
              <w:rPr>
                <w:rFonts w:asciiTheme="minorHAnsi" w:hAnsiTheme="minorHAnsi"/>
                <w:b/>
                <w:color w:val="auto"/>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the use of FIPS-validated or NSA-validated cryptography within the customer application.</w:t>
            </w:r>
            <w:r w:rsidRPr="00FE2816">
              <w:rPr>
                <w:rFonts w:asciiTheme="minorHAnsi" w:eastAsia="Calibri" w:hAnsiTheme="minorHAnsi" w:cs="Calibri"/>
                <w:color w:val="auto"/>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prohibiting remote activation of any collaborative computing devices within or controlled from the customer application.</w:t>
            </w:r>
            <w:r w:rsidRPr="00FE2816">
              <w:rPr>
                <w:rFonts w:asciiTheme="minorHAnsi" w:eastAsia="Calibri" w:hAnsiTheme="minorHAnsi" w:cs="Calibri"/>
                <w:color w:val="auto"/>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color w:val="auto"/>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easy to use functionality to disable any collaborative computing devices within or controlled from the customer application.</w:t>
            </w:r>
            <w:r w:rsidRPr="00FE2816">
              <w:rPr>
                <w:rFonts w:asciiTheme="minorHAnsi" w:eastAsia="Calibri" w:hAnsiTheme="minorHAnsi" w:cs="Calibri"/>
                <w:color w:val="auto"/>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color w:val="auto"/>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Mobile code is code that is downloaded and executed by the client machine, rather than on the remote host.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mobile code technologies as acceptable or unacceptable for use within the system.</w:t>
            </w:r>
            <w:r w:rsidRPr="00FE2816">
              <w:rPr>
                <w:rFonts w:asciiTheme="minorHAnsi" w:eastAsia="Calibri" w:hAnsiTheme="minorHAnsi" w:cs="Calibri"/>
                <w:color w:val="auto"/>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color w:val="auto"/>
                <w:spacing w:val="-5"/>
                <w:kern w:val="0"/>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usage restrictions and implementation guidance for acceptable mobile code and mobile code technologies.</w:t>
            </w:r>
            <w:r w:rsidRPr="00FE2816">
              <w:rPr>
                <w:rFonts w:asciiTheme="minorHAnsi" w:eastAsia="Calibri" w:hAnsiTheme="minorHAnsi" w:cs="Calibri"/>
                <w:color w:val="auto"/>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mobile code within the system.</w:t>
            </w:r>
            <w:r w:rsidRPr="00FE2816">
              <w:rPr>
                <w:rFonts w:asciiTheme="minorHAnsi" w:eastAsia="Calibri" w:hAnsiTheme="minorHAnsi" w:cs="Calibri"/>
                <w:color w:val="auto"/>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color w:val="auto"/>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VoIP within the system.</w:t>
            </w:r>
            <w:r w:rsidRPr="00FE2816">
              <w:rPr>
                <w:rFonts w:asciiTheme="minorHAnsi" w:eastAsia="Calibri" w:hAnsiTheme="minorHAnsi" w:cs="Calibri"/>
                <w:color w:val="auto"/>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color w:val="auto"/>
                <w:sz w:val="20"/>
                <w:szCs w:val="20"/>
              </w:rPr>
            </w:pPr>
            <w:r w:rsidRPr="00AC7A00">
              <w:rPr>
                <w:rFonts w:asciiTheme="minorHAnsi" w:eastAsiaTheme="minorEastAsia" w:hAnsiTheme="minorHAnsi" w:cstheme="minorBidi"/>
                <w:b/>
                <w:bCs/>
                <w:color w:val="auto"/>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color w:val="auto"/>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2249AAA"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614E3C01" w14:textId="77777777" w:rsidR="00614918" w:rsidRDefault="00614918" w:rsidP="00A64272">
            <w:pPr>
              <w:spacing w:before="120" w:after="120"/>
              <w:rPr>
                <w:rFonts w:asciiTheme="minorHAnsi" w:eastAsia="Calibri" w:hAnsiTheme="minorHAnsi" w:cs="Calibri"/>
                <w:b/>
                <w:color w:val="auto"/>
                <w:sz w:val="20"/>
                <w:szCs w:val="20"/>
              </w:rPr>
            </w:pPr>
            <w:r w:rsidRPr="004932B9">
              <w:rPr>
                <w:rFonts w:asciiTheme="minorHAnsi" w:eastAsia="Calibri" w:hAnsiTheme="minorHAnsi" w:cs="Calibri"/>
                <w:b/>
                <w:color w:val="auto"/>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461D4BE"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lastRenderedPageBreak/>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0">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3B2626C3" w14:textId="2F68EC44" w:rsidR="00614918" w:rsidRPr="00533B2A"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6CAE1C3A" w14:textId="7B3AC0A6" w:rsidR="00614918" w:rsidRPr="00BD2BE3"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 xml:space="preserve">&lt;The customer will be responsible for incorporating flaw remediation activities into their organizational configuration management process. A successful control response will address how flaws are categorized in terms of the types of changes that are subject to configuration </w:t>
            </w:r>
            <w:r w:rsidRPr="0D544C59">
              <w:rPr>
                <w:rFonts w:asciiTheme="minorHAnsi" w:eastAsiaTheme="minorEastAsia" w:hAnsiTheme="minorHAnsi" w:cstheme="minorBidi"/>
                <w:b w:val="0"/>
                <w:i/>
                <w:iCs/>
              </w:rPr>
              <w:lastRenderedPageBreak/>
              <w:t>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lastRenderedPageBreak/>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lastRenderedPageBreak/>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lastRenderedPageBreak/>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color w:val="auto"/>
                <w:sz w:val="20"/>
                <w:szCs w:val="20"/>
              </w:rPr>
              <w:t>A successful control r</w:t>
            </w:r>
            <w:r>
              <w:rPr>
                <w:rFonts w:asciiTheme="minorHAnsi" w:eastAsiaTheme="minorEastAsia" w:hAnsiTheme="minorHAnsi" w:cstheme="minorBidi"/>
                <w:i/>
                <w:iCs/>
                <w:color w:val="auto"/>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lastRenderedPageBreak/>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2D19">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2D19">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2D19">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22D19">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lastRenderedPageBreak/>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lastRenderedPageBreak/>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w:t>
            </w:r>
            <w:r w:rsidRPr="008D1DC4">
              <w:rPr>
                <w:rFonts w:asciiTheme="minorHAnsi" w:eastAsia="Times New Roman" w:hAnsiTheme="minorHAnsi"/>
                <w:sz w:val="20"/>
                <w:szCs w:val="20"/>
              </w:rPr>
              <w:lastRenderedPageBreak/>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 xml:space="preserve">FedRAMP Assignment: to include notification of system administrators and </w:t>
      </w:r>
      <w:r w:rsidRPr="0D544C59">
        <w:rPr>
          <w:rFonts w:eastAsia="Times New Roman"/>
          <w:i/>
          <w:iCs/>
        </w:rPr>
        <w:lastRenderedPageBreak/>
        <w:t>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lastRenderedPageBreak/>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22D19">
              <w:rPr>
                <w:rFonts w:asciiTheme="minorHAnsi" w:hAnsiTheme="minorHAnsi" w:cs="Arial"/>
                <w:spacing w:val="-5"/>
                <w:sz w:val="20"/>
              </w:rPr>
            </w:r>
            <w:r w:rsidR="00322D19">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22D19">
              <w:rPr>
                <w:rFonts w:asciiTheme="minorHAnsi" w:hAnsiTheme="minorHAnsi"/>
                <w:spacing w:val="-5"/>
                <w:sz w:val="20"/>
              </w:rPr>
            </w:r>
            <w:r w:rsidR="00322D19">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2CEDD6F" w14:textId="6E1AC7A3" w:rsidR="00614918" w:rsidRPr="003A238E" w:rsidRDefault="00614918" w:rsidP="004541AC">
            <w:pPr>
              <w:widowControl/>
              <w:suppressAutoHyphens w:val="0"/>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41957" w14:textId="77777777" w:rsidR="00322D19" w:rsidRDefault="00322D19" w:rsidP="00B1327B">
      <w:r>
        <w:separator/>
      </w:r>
    </w:p>
  </w:endnote>
  <w:endnote w:type="continuationSeparator" w:id="0">
    <w:p w14:paraId="2A4B69E1" w14:textId="77777777" w:rsidR="00322D19" w:rsidRDefault="00322D19" w:rsidP="00B1327B">
      <w:r>
        <w:continuationSeparator/>
      </w:r>
    </w:p>
  </w:endnote>
  <w:endnote w:type="continuationNotice" w:id="1">
    <w:p w14:paraId="19B08715" w14:textId="77777777" w:rsidR="00322D19" w:rsidRDefault="00322D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A4182B" w:rsidRDefault="00A4182B"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8610F8" w:rsidRPr="008610F8">
      <w:rPr>
        <w:noProof/>
        <w:sz w:val="24"/>
        <w:szCs w:val="24"/>
      </w:rPr>
      <w:t>6</w:t>
    </w:r>
    <w:r>
      <w:rPr>
        <w:noProof/>
        <w:sz w:val="24"/>
        <w:szCs w:val="24"/>
      </w:rPr>
      <w:fldChar w:fldCharType="end"/>
    </w:r>
  </w:p>
  <w:p w14:paraId="6E0A9E89" w14:textId="77777777" w:rsidR="00A4182B" w:rsidRDefault="00A418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205FE" w14:textId="77777777" w:rsidR="00322D19" w:rsidRDefault="00322D19" w:rsidP="00B1327B">
      <w:r>
        <w:separator/>
      </w:r>
    </w:p>
  </w:footnote>
  <w:footnote w:type="continuationSeparator" w:id="0">
    <w:p w14:paraId="028DCB72" w14:textId="77777777" w:rsidR="00322D19" w:rsidRDefault="00322D19" w:rsidP="00B1327B">
      <w:r>
        <w:continuationSeparator/>
      </w:r>
    </w:p>
  </w:footnote>
  <w:footnote w:type="continuationNotice" w:id="1">
    <w:p w14:paraId="06AA5E95" w14:textId="77777777" w:rsidR="00322D19" w:rsidRDefault="00322D1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A4182B" w:rsidRDefault="00A4182B"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A4182B" w:rsidRPr="002073DE" w:rsidRDefault="00A4182B"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A4182B" w:rsidRPr="00F26E9C" w:rsidRDefault="00A4182B"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25B0"/>
    <w:rsid w:val="002D6919"/>
    <w:rsid w:val="002E405A"/>
    <w:rsid w:val="002E61D6"/>
    <w:rsid w:val="002F2586"/>
    <w:rsid w:val="002F2712"/>
    <w:rsid w:val="002F3754"/>
    <w:rsid w:val="002F6EBC"/>
    <w:rsid w:val="00300E07"/>
    <w:rsid w:val="00322D19"/>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F3630"/>
    <w:rsid w:val="003F4A3E"/>
    <w:rsid w:val="003F701F"/>
    <w:rsid w:val="00402BA2"/>
    <w:rsid w:val="00404251"/>
    <w:rsid w:val="00404AA2"/>
    <w:rsid w:val="004062B5"/>
    <w:rsid w:val="0040681B"/>
    <w:rsid w:val="0041023F"/>
    <w:rsid w:val="0041062D"/>
    <w:rsid w:val="00415A7B"/>
    <w:rsid w:val="00433158"/>
    <w:rsid w:val="00443401"/>
    <w:rsid w:val="00444545"/>
    <w:rsid w:val="0044492F"/>
    <w:rsid w:val="004541AC"/>
    <w:rsid w:val="00457E94"/>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7A64"/>
    <w:rsid w:val="00614918"/>
    <w:rsid w:val="006246BE"/>
    <w:rsid w:val="00624762"/>
    <w:rsid w:val="00633008"/>
    <w:rsid w:val="0063429B"/>
    <w:rsid w:val="00634EE3"/>
    <w:rsid w:val="00643713"/>
    <w:rsid w:val="00647915"/>
    <w:rsid w:val="00650C60"/>
    <w:rsid w:val="00650EF5"/>
    <w:rsid w:val="0065307E"/>
    <w:rsid w:val="00653A8B"/>
    <w:rsid w:val="006576E1"/>
    <w:rsid w:val="00695F5E"/>
    <w:rsid w:val="006A5A35"/>
    <w:rsid w:val="006B5632"/>
    <w:rsid w:val="006B5CCF"/>
    <w:rsid w:val="006D0757"/>
    <w:rsid w:val="006F1535"/>
    <w:rsid w:val="006F25A7"/>
    <w:rsid w:val="00703908"/>
    <w:rsid w:val="00706532"/>
    <w:rsid w:val="00710B10"/>
    <w:rsid w:val="00711D97"/>
    <w:rsid w:val="00715889"/>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5672C"/>
    <w:rsid w:val="00A6267E"/>
    <w:rsid w:val="00A64272"/>
    <w:rsid w:val="00A66F09"/>
    <w:rsid w:val="00A824C5"/>
    <w:rsid w:val="00A82AD4"/>
    <w:rsid w:val="00A841AC"/>
    <w:rsid w:val="00A919CB"/>
    <w:rsid w:val="00A92005"/>
    <w:rsid w:val="00A9703E"/>
    <w:rsid w:val="00A97B49"/>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83F"/>
    <w:pPr>
      <w:widowControl w:val="0"/>
      <w:suppressAutoHyphens/>
      <w:spacing w:after="0" w:line="240" w:lineRule="auto"/>
    </w:pPr>
    <w:rPr>
      <w:rFonts w:ascii="Times New Roman" w:eastAsia="Lucida Sans Unicode" w:hAnsi="Times New Roman" w:cs="Times New Roman"/>
      <w:color w:val="000000"/>
      <w:kern w:val="1"/>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2,H2,Chapter Title,hsample,GSA Heading 2"/>
    <w:basedOn w:val="Normal"/>
    <w:next w:val="Normal"/>
    <w:link w:val="Heading2Char"/>
    <w:unhideWhenUsed/>
    <w:qFormat/>
    <w:rsid w:val="00C752E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Section"/>
    <w:basedOn w:val="Normal"/>
    <w:next w:val="Normal"/>
    <w:link w:val="Heading3Char"/>
    <w:uiPriority w:val="9"/>
    <w:unhideWhenUsed/>
    <w:qFormat/>
    <w:rsid w:val="00C752E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widowControl/>
      <w:tabs>
        <w:tab w:val="num" w:pos="1872"/>
      </w:tabs>
      <w:suppressAutoHyphens w:val="0"/>
      <w:spacing w:before="240" w:after="60"/>
      <w:ind w:left="1872" w:hanging="1872"/>
      <w:outlineLvl w:val="6"/>
    </w:pPr>
    <w:rPr>
      <w:rFonts w:ascii="Arial Narrow" w:eastAsia="Times New Roman" w:hAnsi="Arial Narrow"/>
      <w:i/>
      <w:color w:val="auto"/>
      <w:kern w:val="0"/>
      <w:szCs w:val="20"/>
    </w:rPr>
  </w:style>
  <w:style w:type="paragraph" w:styleId="Heading8">
    <w:name w:val="heading 8"/>
    <w:aliases w:val="h8"/>
    <w:basedOn w:val="Normal"/>
    <w:next w:val="Normal"/>
    <w:link w:val="Heading8Char"/>
    <w:uiPriority w:val="99"/>
    <w:qFormat/>
    <w:rsid w:val="00C752EC"/>
    <w:pPr>
      <w:keepNext/>
      <w:widowControl/>
      <w:suppressAutoHyphens w:val="0"/>
      <w:spacing w:before="120" w:after="240"/>
      <w:jc w:val="center"/>
      <w:outlineLvl w:val="7"/>
    </w:pPr>
    <w:rPr>
      <w:rFonts w:ascii="Arial Narrow" w:eastAsia="Times New Roman" w:hAnsi="Arial Narrow"/>
      <w:b/>
      <w:snapToGrid w:val="0"/>
      <w:color w:val="auto"/>
      <w:kern w:val="0"/>
      <w:sz w:val="36"/>
      <w:szCs w:val="20"/>
    </w:rPr>
  </w:style>
  <w:style w:type="paragraph" w:styleId="Heading9">
    <w:name w:val="heading 9"/>
    <w:aliases w:val="h9"/>
    <w:basedOn w:val="Normal"/>
    <w:next w:val="Normal"/>
    <w:link w:val="Heading9Char"/>
    <w:uiPriority w:val="99"/>
    <w:qFormat/>
    <w:rsid w:val="00C752EC"/>
    <w:pPr>
      <w:keepNext/>
      <w:widowControl/>
      <w:suppressAutoHyphens w:val="0"/>
      <w:spacing w:before="120" w:after="120"/>
      <w:jc w:val="right"/>
      <w:outlineLvl w:val="8"/>
    </w:pPr>
    <w:rPr>
      <w:rFonts w:eastAsia="Times New Roman"/>
      <w:b/>
      <w:color w:val="auto"/>
      <w:kern w:val="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spacing w:before="240" w:after="120"/>
    </w:pPr>
    <w:rPr>
      <w:rFonts w:ascii="Arial" w:hAnsi="Arial" w:cs="Tahoma"/>
      <w:sz w:val="28"/>
      <w:szCs w:val="28"/>
    </w:rPr>
  </w:style>
  <w:style w:type="paragraph" w:styleId="BodyText">
    <w:name w:val="Body Text"/>
    <w:aliases w:val="Body Text Char1 Char"/>
    <w:basedOn w:val="Normal"/>
    <w:link w:val="BodyTextChar"/>
    <w:uiPriority w:val="99"/>
    <w:rsid w:val="00C752EC"/>
    <w:pPr>
      <w:spacing w:after="120"/>
    </w:p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suppressLineNumbers/>
      <w:spacing w:before="120" w:after="120"/>
      <w:jc w:val="center"/>
    </w:pPr>
    <w:rPr>
      <w:rFonts w:ascii="Calibri" w:hAnsi="Calibri" w:cs="Tahoma"/>
      <w:b/>
      <w:iCs/>
      <w:color w:val="1F4E79" w:themeColor="accent1" w:themeShade="80"/>
      <w:sz w:val="22"/>
    </w:rPr>
  </w:style>
  <w:style w:type="paragraph" w:customStyle="1" w:styleId="Index">
    <w:name w:val="Index"/>
    <w:basedOn w:val="Normal"/>
    <w:uiPriority w:val="99"/>
    <w:rsid w:val="00C752EC"/>
    <w:pPr>
      <w:suppressLineNumbers/>
    </w:pPr>
    <w:rPr>
      <w:rFonts w:cs="Tahoma"/>
    </w:rPr>
  </w:style>
  <w:style w:type="paragraph" w:customStyle="1" w:styleId="TableContents">
    <w:name w:val="Table Contents"/>
    <w:basedOn w:val="Normal"/>
    <w:uiPriority w:val="99"/>
    <w:rsid w:val="00C752EC"/>
    <w:pPr>
      <w:suppressLineNumbers/>
    </w:p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tabs>
        <w:tab w:val="center" w:pos="4680"/>
        <w:tab w:val="right" w:pos="9360"/>
      </w:tabs>
    </w:p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tabs>
        <w:tab w:val="center" w:pos="4680"/>
        <w:tab w:val="right" w:pos="9360"/>
      </w:tabs>
    </w:p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widowControl/>
      <w:suppressAutoHyphens w:val="0"/>
      <w:autoSpaceDE w:val="0"/>
      <w:autoSpaceDN w:val="0"/>
      <w:adjustRightInd w:val="0"/>
    </w:pPr>
    <w:rPr>
      <w:rFonts w:ascii="TimesNewRoman,Bold" w:eastAsia="Times New Roman" w:hAnsi="TimesNewRoman,Bold"/>
      <w:color w:val="auto"/>
      <w:kern w:val="0"/>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rPr>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ind w:left="720"/>
      <w:contextualSpacing/>
    </w:p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tabs>
        <w:tab w:val="left" w:pos="660"/>
        <w:tab w:val="right" w:leader="dot" w:pos="9350"/>
      </w:tabs>
      <w:spacing w:before="100"/>
    </w:pPr>
    <w:rPr>
      <w:rFonts w:ascii="Calibri" w:hAnsi="Calibri"/>
      <w:kern w:val="20"/>
      <w:sz w:val="22"/>
    </w:rPr>
  </w:style>
  <w:style w:type="paragraph" w:styleId="TOC2">
    <w:name w:val="toc 2"/>
    <w:basedOn w:val="Normal"/>
    <w:next w:val="Normal"/>
    <w:autoRedefine/>
    <w:uiPriority w:val="39"/>
    <w:unhideWhenUsed/>
    <w:qFormat/>
    <w:rsid w:val="00C752EC"/>
    <w:pPr>
      <w:spacing w:before="100"/>
      <w:ind w:left="403"/>
    </w:pPr>
    <w:rPr>
      <w:rFonts w:ascii="Calibri" w:hAnsi="Calibri"/>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tabs>
        <w:tab w:val="left" w:pos="1540"/>
        <w:tab w:val="right" w:leader="dot" w:pos="9350"/>
      </w:tabs>
      <w:spacing w:before="100"/>
      <w:ind w:left="475"/>
    </w:pPr>
    <w:rPr>
      <w:rFonts w:ascii="Calibri" w:hAnsi="Calibri"/>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widowControl/>
      <w:tabs>
        <w:tab w:val="left" w:pos="1760"/>
        <w:tab w:val="right" w:leader="dot" w:pos="9350"/>
      </w:tabs>
      <w:suppressAutoHyphens w:val="0"/>
      <w:spacing w:before="100"/>
      <w:ind w:left="662"/>
    </w:pPr>
    <w:rPr>
      <w:rFonts w:ascii="Calibri" w:eastAsiaTheme="minorEastAsia" w:hAnsi="Calibri" w:cstheme="minorBidi"/>
      <w:noProof/>
      <w:color w:val="auto"/>
      <w:kern w:val="0"/>
      <w:sz w:val="22"/>
      <w:szCs w:val="22"/>
    </w:rPr>
  </w:style>
  <w:style w:type="paragraph" w:styleId="TOC5">
    <w:name w:val="toc 5"/>
    <w:basedOn w:val="Normal"/>
    <w:next w:val="Normal"/>
    <w:autoRedefine/>
    <w:uiPriority w:val="39"/>
    <w:unhideWhenUsed/>
    <w:rsid w:val="00C752EC"/>
    <w:pPr>
      <w:widowControl/>
      <w:suppressAutoHyphens w:val="0"/>
      <w:spacing w:after="100" w:line="276" w:lineRule="auto"/>
      <w:ind w:left="880"/>
    </w:pPr>
    <w:rPr>
      <w:rFonts w:asciiTheme="minorHAnsi" w:eastAsiaTheme="minorEastAsia" w:hAnsiTheme="minorHAnsi" w:cstheme="minorBidi"/>
      <w:color w:val="auto"/>
      <w:kern w:val="0"/>
      <w:sz w:val="22"/>
      <w:szCs w:val="22"/>
    </w:rPr>
  </w:style>
  <w:style w:type="paragraph" w:styleId="TOC6">
    <w:name w:val="toc 6"/>
    <w:basedOn w:val="Normal"/>
    <w:next w:val="Normal"/>
    <w:autoRedefine/>
    <w:uiPriority w:val="39"/>
    <w:unhideWhenUsed/>
    <w:rsid w:val="00C752EC"/>
    <w:pPr>
      <w:widowControl/>
      <w:suppressAutoHyphens w:val="0"/>
      <w:spacing w:after="100" w:line="276" w:lineRule="auto"/>
      <w:ind w:left="1100"/>
    </w:pPr>
    <w:rPr>
      <w:rFonts w:asciiTheme="minorHAnsi" w:eastAsiaTheme="minorEastAsia" w:hAnsiTheme="minorHAnsi" w:cstheme="minorBidi"/>
      <w:color w:val="auto"/>
      <w:kern w:val="0"/>
      <w:sz w:val="22"/>
      <w:szCs w:val="22"/>
    </w:rPr>
  </w:style>
  <w:style w:type="paragraph" w:styleId="TOC7">
    <w:name w:val="toc 7"/>
    <w:basedOn w:val="Normal"/>
    <w:next w:val="Normal"/>
    <w:autoRedefine/>
    <w:uiPriority w:val="39"/>
    <w:unhideWhenUsed/>
    <w:rsid w:val="00C752EC"/>
    <w:pPr>
      <w:widowControl/>
      <w:suppressAutoHyphens w:val="0"/>
      <w:spacing w:after="100" w:line="276" w:lineRule="auto"/>
      <w:ind w:left="1320"/>
    </w:pPr>
    <w:rPr>
      <w:rFonts w:asciiTheme="minorHAnsi" w:eastAsiaTheme="minorEastAsia" w:hAnsiTheme="minorHAnsi" w:cstheme="minorBidi"/>
      <w:color w:val="auto"/>
      <w:kern w:val="0"/>
      <w:sz w:val="22"/>
      <w:szCs w:val="22"/>
    </w:rPr>
  </w:style>
  <w:style w:type="paragraph" w:styleId="TOC8">
    <w:name w:val="toc 8"/>
    <w:basedOn w:val="Normal"/>
    <w:next w:val="Normal"/>
    <w:autoRedefine/>
    <w:uiPriority w:val="39"/>
    <w:unhideWhenUsed/>
    <w:rsid w:val="00C752EC"/>
    <w:pPr>
      <w:widowControl/>
      <w:suppressAutoHyphens w:val="0"/>
      <w:spacing w:after="100" w:line="276" w:lineRule="auto"/>
      <w:ind w:left="1540"/>
    </w:pPr>
    <w:rPr>
      <w:rFonts w:asciiTheme="minorHAnsi" w:eastAsiaTheme="minorEastAsia" w:hAnsiTheme="minorHAnsi" w:cstheme="minorBidi"/>
      <w:color w:val="auto"/>
      <w:kern w:val="0"/>
      <w:sz w:val="22"/>
      <w:szCs w:val="22"/>
    </w:rPr>
  </w:style>
  <w:style w:type="paragraph" w:styleId="TOC9">
    <w:name w:val="toc 9"/>
    <w:basedOn w:val="Normal"/>
    <w:next w:val="Normal"/>
    <w:autoRedefine/>
    <w:uiPriority w:val="39"/>
    <w:unhideWhenUsed/>
    <w:rsid w:val="00C752EC"/>
    <w:pPr>
      <w:widowControl/>
      <w:suppressAutoHyphens w:val="0"/>
      <w:spacing w:after="100" w:line="276" w:lineRule="auto"/>
      <w:ind w:left="1760"/>
    </w:pPr>
    <w:rPr>
      <w:rFonts w:asciiTheme="minorHAnsi" w:eastAsiaTheme="minorEastAsia" w:hAnsiTheme="minorHAnsi" w:cstheme="minorBidi"/>
      <w:color w:val="auto"/>
      <w:kern w:val="0"/>
      <w:sz w:val="22"/>
      <w:szCs w:val="22"/>
    </w:rPr>
  </w:style>
  <w:style w:type="paragraph" w:styleId="Title">
    <w:name w:val="Title"/>
    <w:basedOn w:val="Normal"/>
    <w:link w:val="TitleChar"/>
    <w:uiPriority w:val="99"/>
    <w:qFormat/>
    <w:rsid w:val="00C752EC"/>
    <w:pPr>
      <w:widowControl/>
      <w:suppressAutoHyphens w:val="0"/>
      <w:jc w:val="center"/>
    </w:pPr>
    <w:rPr>
      <w:rFonts w:ascii="Arial" w:eastAsia="Times New Roman" w:hAnsi="Arial"/>
      <w:b/>
      <w:color w:val="auto"/>
      <w:kern w:val="0"/>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widowControl/>
      <w:suppressAutoHyphens w:val="0"/>
      <w:overflowPunct w:val="0"/>
      <w:autoSpaceDE w:val="0"/>
      <w:autoSpaceDN w:val="0"/>
      <w:adjustRightInd w:val="0"/>
      <w:textAlignment w:val="baseline"/>
    </w:pPr>
    <w:rPr>
      <w:rFonts w:ascii="Arial" w:eastAsia="Times New Roman" w:hAnsi="Arial" w:cs="Arial"/>
      <w:color w:val="auto"/>
      <w:spacing w:val="-5"/>
      <w:kern w:val="0"/>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rPr>
      <w:rFonts w:ascii="Calibri" w:hAnsi="Calibri"/>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widowControl/>
      <w:pBdr>
        <w:top w:val="single" w:sz="4" w:space="1" w:color="5B9BD5" w:themeColor="accent1"/>
      </w:pBdr>
      <w:suppressAutoHyphens w:val="0"/>
      <w:spacing w:after="180" w:line="264" w:lineRule="auto"/>
    </w:pPr>
    <w:rPr>
      <w:rFonts w:asciiTheme="minorHAnsi" w:eastAsiaTheme="minorHAnsi" w:hAnsiTheme="minorHAnsi"/>
      <w:color w:val="44546A" w:themeColor="text2"/>
      <w:kern w:val="0"/>
      <w:sz w:val="20"/>
      <w:szCs w:val="20"/>
      <w:lang w:eastAsia="ja-JP"/>
    </w:rPr>
  </w:style>
  <w:style w:type="paragraph" w:customStyle="1" w:styleId="FooterOdd">
    <w:name w:val="Footer Odd"/>
    <w:basedOn w:val="Normal"/>
    <w:uiPriority w:val="99"/>
    <w:qFormat/>
    <w:rsid w:val="00C752EC"/>
    <w:pPr>
      <w:widowControl/>
      <w:pBdr>
        <w:top w:val="single" w:sz="4" w:space="1" w:color="5B9BD5" w:themeColor="accent1"/>
      </w:pBdr>
      <w:suppressAutoHyphens w:val="0"/>
      <w:spacing w:after="180" w:line="264" w:lineRule="auto"/>
      <w:jc w:val="right"/>
    </w:pPr>
    <w:rPr>
      <w:rFonts w:asciiTheme="minorHAnsi" w:eastAsiaTheme="minorHAnsi" w:hAnsiTheme="minorHAnsi"/>
      <w:color w:val="44546A" w:themeColor="text2"/>
      <w:kern w:val="0"/>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widowControl/>
      <w:pBdr>
        <w:top w:val="single" w:sz="4" w:space="1" w:color="auto"/>
      </w:pBdr>
      <w:suppressAutoHyphens w:val="0"/>
      <w:ind w:left="1627"/>
    </w:pPr>
    <w:rPr>
      <w:rFonts w:ascii="Arial Narrow" w:eastAsia="Times New Roman" w:hAnsi="Arial Narrow"/>
      <w:color w:val="auto"/>
      <w:kern w:val="0"/>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widowControl/>
      <w:tabs>
        <w:tab w:val="right" w:pos="8914"/>
      </w:tabs>
      <w:suppressAutoHyphens w:val="0"/>
      <w:spacing w:before="120" w:after="120"/>
      <w:ind w:left="360"/>
    </w:pPr>
    <w:rPr>
      <w:rFonts w:ascii="Arial" w:eastAsia="Times New Roman" w:hAnsi="Arial"/>
      <w:b/>
      <w:color w:val="auto"/>
      <w:kern w:val="0"/>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widowControl/>
      <w:tabs>
        <w:tab w:val="num" w:pos="990"/>
      </w:tabs>
      <w:suppressAutoHyphens w:val="0"/>
      <w:ind w:left="990" w:hanging="288"/>
    </w:pPr>
    <w:rPr>
      <w:rFonts w:eastAsia="Times New Roman"/>
      <w:color w:val="auto"/>
      <w:kern w:val="0"/>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widowControl/>
      <w:suppressAutoHyphens w:val="0"/>
      <w:spacing w:before="120" w:after="120"/>
      <w:ind w:left="240" w:hanging="240"/>
    </w:pPr>
    <w:rPr>
      <w:rFonts w:eastAsia="Times New Roman"/>
      <w:color w:val="auto"/>
      <w:kern w:val="0"/>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widowControl/>
      <w:suppressAutoHyphens w:val="0"/>
      <w:spacing w:before="120" w:after="120"/>
      <w:ind w:left="480" w:hanging="240"/>
    </w:pPr>
    <w:rPr>
      <w:rFonts w:eastAsia="Times New Roman"/>
      <w:color w:val="auto"/>
      <w:kern w:val="0"/>
      <w:szCs w:val="20"/>
    </w:rPr>
  </w:style>
  <w:style w:type="paragraph" w:customStyle="1" w:styleId="Draft1">
    <w:name w:val="Draft1"/>
    <w:basedOn w:val="Normal"/>
    <w:uiPriority w:val="99"/>
    <w:rsid w:val="00C752EC"/>
    <w:pPr>
      <w:widowControl/>
      <w:suppressAutoHyphens w:val="0"/>
      <w:spacing w:before="600" w:after="200"/>
      <w:jc w:val="right"/>
    </w:pPr>
    <w:rPr>
      <w:rFonts w:ascii="Arial" w:eastAsia="Times New Roman" w:hAnsi="Arial"/>
      <w:b/>
      <w:color w:val="auto"/>
      <w:kern w:val="0"/>
      <w:szCs w:val="20"/>
    </w:rPr>
  </w:style>
  <w:style w:type="paragraph" w:styleId="Index9">
    <w:name w:val="index 9"/>
    <w:basedOn w:val="Normal"/>
    <w:next w:val="Normal"/>
    <w:uiPriority w:val="99"/>
    <w:semiHidden/>
    <w:rsid w:val="00C752EC"/>
    <w:pPr>
      <w:widowControl/>
      <w:suppressAutoHyphens w:val="0"/>
      <w:spacing w:before="120" w:after="120"/>
      <w:ind w:left="2160" w:hanging="240"/>
    </w:pPr>
    <w:rPr>
      <w:rFonts w:eastAsia="Times New Roman"/>
      <w:color w:val="auto"/>
      <w:kern w:val="0"/>
      <w:szCs w:val="20"/>
    </w:rPr>
  </w:style>
  <w:style w:type="paragraph" w:styleId="Index8">
    <w:name w:val="index 8"/>
    <w:basedOn w:val="Normal"/>
    <w:next w:val="Normal"/>
    <w:uiPriority w:val="99"/>
    <w:semiHidden/>
    <w:rsid w:val="00C752EC"/>
    <w:pPr>
      <w:widowControl/>
      <w:suppressAutoHyphens w:val="0"/>
      <w:spacing w:before="120" w:after="120"/>
      <w:ind w:left="1920" w:hanging="240"/>
    </w:pPr>
    <w:rPr>
      <w:rFonts w:eastAsia="Times New Roman"/>
      <w:color w:val="auto"/>
      <w:kern w:val="0"/>
      <w:szCs w:val="20"/>
    </w:rPr>
  </w:style>
  <w:style w:type="paragraph" w:styleId="Index7">
    <w:name w:val="index 7"/>
    <w:basedOn w:val="Normal"/>
    <w:next w:val="Normal"/>
    <w:uiPriority w:val="99"/>
    <w:semiHidden/>
    <w:rsid w:val="00C752EC"/>
    <w:pPr>
      <w:widowControl/>
      <w:suppressAutoHyphens w:val="0"/>
      <w:spacing w:before="120" w:after="120"/>
      <w:ind w:left="1680" w:hanging="240"/>
    </w:pPr>
    <w:rPr>
      <w:rFonts w:eastAsia="Times New Roman"/>
      <w:color w:val="auto"/>
      <w:kern w:val="0"/>
      <w:szCs w:val="20"/>
    </w:rPr>
  </w:style>
  <w:style w:type="paragraph" w:styleId="Index6">
    <w:name w:val="index 6"/>
    <w:basedOn w:val="Normal"/>
    <w:next w:val="Normal"/>
    <w:uiPriority w:val="99"/>
    <w:semiHidden/>
    <w:rsid w:val="00C752EC"/>
    <w:pPr>
      <w:widowControl/>
      <w:suppressAutoHyphens w:val="0"/>
      <w:spacing w:before="120" w:after="120"/>
      <w:ind w:left="1440" w:hanging="240"/>
    </w:pPr>
    <w:rPr>
      <w:rFonts w:eastAsia="Times New Roman"/>
      <w:color w:val="auto"/>
      <w:kern w:val="0"/>
      <w:szCs w:val="20"/>
    </w:rPr>
  </w:style>
  <w:style w:type="paragraph" w:styleId="Index5">
    <w:name w:val="index 5"/>
    <w:basedOn w:val="Normal"/>
    <w:next w:val="Normal"/>
    <w:uiPriority w:val="99"/>
    <w:semiHidden/>
    <w:rsid w:val="00C752EC"/>
    <w:pPr>
      <w:widowControl/>
      <w:suppressAutoHyphens w:val="0"/>
      <w:spacing w:before="120" w:after="120"/>
      <w:ind w:left="1200" w:hanging="240"/>
    </w:pPr>
    <w:rPr>
      <w:rFonts w:eastAsia="Times New Roman"/>
      <w:color w:val="auto"/>
      <w:kern w:val="0"/>
      <w:szCs w:val="20"/>
    </w:rPr>
  </w:style>
  <w:style w:type="paragraph" w:styleId="Index4">
    <w:name w:val="index 4"/>
    <w:basedOn w:val="Normal"/>
    <w:next w:val="Normal"/>
    <w:uiPriority w:val="99"/>
    <w:semiHidden/>
    <w:rsid w:val="00C752EC"/>
    <w:pPr>
      <w:widowControl/>
      <w:suppressAutoHyphens w:val="0"/>
      <w:spacing w:before="120" w:after="120"/>
      <w:ind w:left="960" w:hanging="240"/>
    </w:pPr>
    <w:rPr>
      <w:rFonts w:eastAsia="Times New Roman"/>
      <w:color w:val="auto"/>
      <w:kern w:val="0"/>
      <w:szCs w:val="20"/>
    </w:rPr>
  </w:style>
  <w:style w:type="paragraph" w:styleId="Index3">
    <w:name w:val="index 3"/>
    <w:basedOn w:val="Normal"/>
    <w:next w:val="Normal"/>
    <w:uiPriority w:val="99"/>
    <w:semiHidden/>
    <w:rsid w:val="00C752EC"/>
    <w:pPr>
      <w:widowControl/>
      <w:suppressAutoHyphens w:val="0"/>
      <w:spacing w:before="120" w:after="120"/>
      <w:ind w:left="720" w:hanging="240"/>
    </w:pPr>
    <w:rPr>
      <w:rFonts w:eastAsia="Times New Roman"/>
      <w:color w:val="auto"/>
      <w:kern w:val="0"/>
      <w:szCs w:val="20"/>
    </w:rPr>
  </w:style>
  <w:style w:type="paragraph" w:styleId="DocumentMap">
    <w:name w:val="Document Map"/>
    <w:basedOn w:val="Normal"/>
    <w:link w:val="DocumentMapChar"/>
    <w:uiPriority w:val="99"/>
    <w:semiHidden/>
    <w:rsid w:val="00C752EC"/>
    <w:pPr>
      <w:widowControl/>
      <w:shd w:val="clear" w:color="auto" w:fill="000080"/>
      <w:suppressAutoHyphens w:val="0"/>
    </w:pPr>
    <w:rPr>
      <w:rFonts w:ascii="Tahoma" w:eastAsia="Times New Roman" w:hAnsi="Tahoma"/>
      <w:color w:val="auto"/>
      <w:kern w:val="0"/>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widowControl/>
      <w:suppressAutoHyphens w:val="0"/>
      <w:ind w:left="288"/>
    </w:pPr>
    <w:rPr>
      <w:rFonts w:eastAsia="Times New Roman"/>
      <w:color w:val="auto"/>
      <w:kern w:val="0"/>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widowControl/>
      <w:numPr>
        <w:numId w:val="15"/>
      </w:numPr>
      <w:suppressAutoHyphens w:val="0"/>
      <w:spacing w:before="120"/>
    </w:pPr>
    <w:rPr>
      <w:rFonts w:eastAsia="Times New Roman"/>
      <w:color w:val="auto"/>
      <w:kern w:val="0"/>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widowControl/>
      <w:suppressAutoHyphens w:val="0"/>
      <w:spacing w:before="60"/>
    </w:pPr>
    <w:rPr>
      <w:rFonts w:ascii="Arial" w:eastAsia="Times New Roman" w:hAnsi="Arial" w:cs="Arial"/>
      <w:b/>
      <w:bCs/>
      <w:color w:val="auto"/>
      <w:kern w:val="0"/>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widowControl/>
      <w:tabs>
        <w:tab w:val="left" w:pos="0"/>
      </w:tabs>
      <w:suppressAutoHyphens w:val="0"/>
      <w:overflowPunct w:val="0"/>
      <w:autoSpaceDE w:val="0"/>
      <w:autoSpaceDN w:val="0"/>
      <w:adjustRightInd w:val="0"/>
      <w:spacing w:after="120"/>
      <w:jc w:val="both"/>
      <w:textAlignment w:val="baseline"/>
    </w:pPr>
    <w:rPr>
      <w:rFonts w:ascii="Arial" w:eastAsia="Times New Roman" w:hAnsi="Arial" w:cs="Arial"/>
      <w:color w:val="auto"/>
      <w:kern w:val="0"/>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widowControl/>
      <w:suppressAutoHyphens w:val="0"/>
      <w:jc w:val="center"/>
    </w:pPr>
    <w:rPr>
      <w:rFonts w:eastAsia="Times New Roman"/>
      <w:color w:val="auto"/>
      <w:kern w:val="0"/>
      <w:szCs w:val="20"/>
    </w:rPr>
  </w:style>
  <w:style w:type="paragraph" w:customStyle="1" w:styleId="body">
    <w:name w:val="body"/>
    <w:basedOn w:val="Normal"/>
    <w:uiPriority w:val="99"/>
    <w:rsid w:val="00C752EC"/>
    <w:pPr>
      <w:widowControl/>
      <w:suppressAutoHyphens w:val="0"/>
      <w:spacing w:before="100" w:beforeAutospacing="1" w:after="100" w:afterAutospacing="1"/>
    </w:pPr>
    <w:rPr>
      <w:rFonts w:ascii="Arial Unicode MS" w:eastAsia="Arial Unicode MS" w:hAnsi="Arial Unicode MS" w:cs="Arial Unicode MS"/>
      <w:color w:val="auto"/>
      <w:kern w:val="0"/>
    </w:rPr>
  </w:style>
  <w:style w:type="paragraph" w:customStyle="1" w:styleId="CaptionFigure">
    <w:name w:val="Caption Figure"/>
    <w:basedOn w:val="Normal"/>
    <w:next w:val="Normal"/>
    <w:uiPriority w:val="99"/>
    <w:rsid w:val="00C752EC"/>
    <w:pPr>
      <w:widowControl/>
      <w:suppressAutoHyphens w:val="0"/>
      <w:spacing w:before="120"/>
      <w:jc w:val="center"/>
    </w:pPr>
    <w:rPr>
      <w:rFonts w:eastAsia="Times New Roman"/>
      <w:b/>
      <w:color w:val="auto"/>
      <w:kern w:val="0"/>
      <w:szCs w:val="20"/>
    </w:rPr>
  </w:style>
  <w:style w:type="paragraph" w:customStyle="1" w:styleId="BulletStyle">
    <w:name w:val="Bullet Style"/>
    <w:basedOn w:val="Normal"/>
    <w:uiPriority w:val="99"/>
    <w:rsid w:val="00C752EC"/>
    <w:pPr>
      <w:widowControl/>
      <w:numPr>
        <w:numId w:val="16"/>
      </w:numPr>
      <w:suppressAutoHyphens w:val="0"/>
      <w:spacing w:before="120"/>
    </w:pPr>
    <w:rPr>
      <w:rFonts w:eastAsia="Times New Roman"/>
      <w:color w:val="auto"/>
      <w:kern w:val="0"/>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widowControl/>
      <w:suppressAutoHyphens w:val="0"/>
      <w:spacing w:before="120" w:after="120"/>
    </w:pPr>
    <w:rPr>
      <w:rFonts w:eastAsia="Times New Roman"/>
      <w:color w:val="auto"/>
      <w:kern w:val="0"/>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widowControl/>
      <w:pBdr>
        <w:top w:val="single" w:sz="6" w:space="2" w:color="auto"/>
        <w:bottom w:val="single" w:sz="6" w:space="2" w:color="auto"/>
      </w:pBdr>
      <w:suppressAutoHyphens w:val="0"/>
      <w:spacing w:before="120" w:after="120" w:line="240" w:lineRule="atLeast"/>
      <w:ind w:left="720" w:right="720"/>
      <w:jc w:val="both"/>
    </w:pPr>
    <w:rPr>
      <w:rFonts w:ascii="Times" w:eastAsia="Times New Roman" w:hAnsi="Times"/>
      <w:color w:val="008080"/>
      <w:kern w:val="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widowControl/>
      <w:suppressAutoHyphens w:val="0"/>
      <w:spacing w:after="200" w:line="276" w:lineRule="auto"/>
      <w:ind w:left="360"/>
    </w:pPr>
    <w:rPr>
      <w:rFonts w:ascii="Calibri" w:eastAsia="Times New Roman" w:hAnsi="Calibri"/>
      <w:color w:val="auto"/>
      <w:kern w:val="0"/>
      <w:sz w:val="22"/>
      <w:szCs w:val="22"/>
    </w:rPr>
  </w:style>
  <w:style w:type="paragraph" w:customStyle="1" w:styleId="Tabletext1">
    <w:name w:val="Tabletext"/>
    <w:basedOn w:val="Normal"/>
    <w:autoRedefine/>
    <w:uiPriority w:val="99"/>
    <w:qFormat/>
    <w:rsid w:val="00C752EC"/>
    <w:pPr>
      <w:widowControl/>
      <w:suppressAutoHyphens w:val="0"/>
      <w:spacing w:before="120" w:line="276" w:lineRule="auto"/>
      <w:jc w:val="center"/>
    </w:pPr>
    <w:rPr>
      <w:rFonts w:ascii="Calibri" w:eastAsia="Times New Roman" w:hAnsi="Calibri"/>
      <w:b/>
      <w:color w:val="44546A" w:themeColor="text2"/>
      <w:kern w:val="0"/>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widowControl/>
      <w:suppressAutoHyphens w:val="0"/>
      <w:spacing w:after="120"/>
      <w:ind w:left="432"/>
      <w:jc w:val="both"/>
    </w:pPr>
    <w:rPr>
      <w:rFonts w:asciiTheme="minorHAnsi" w:eastAsiaTheme="minorHAnsi" w:hAnsiTheme="minorHAnsi" w:cstheme="minorBidi"/>
      <w:kern w:val="0"/>
    </w:rPr>
  </w:style>
  <w:style w:type="paragraph" w:customStyle="1" w:styleId="Subtopic">
    <w:name w:val="Subtopic"/>
    <w:basedOn w:val="Normal"/>
    <w:next w:val="Heading3"/>
    <w:link w:val="SubtopicChar"/>
    <w:autoRedefine/>
    <w:qFormat/>
    <w:rsid w:val="00C752EC"/>
    <w:pPr>
      <w:ind w:left="709"/>
    </w:pPr>
    <w:rPr>
      <w:rFonts w:asciiTheme="minorHAnsi" w:hAnsiTheme="minorHAnsi" w:cstheme="minorHAnsi"/>
      <w:b/>
      <w:color w:val="auto"/>
      <w:kern w:val="0"/>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widowControl/>
      <w:suppressAutoHyphens w:val="0"/>
      <w:spacing w:before="100" w:beforeAutospacing="1" w:after="100" w:afterAutospacing="1"/>
    </w:pPr>
    <w:rPr>
      <w:rFonts w:eastAsiaTheme="minorEastAsia"/>
      <w:color w:val="auto"/>
      <w:kern w:val="0"/>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widowControl/>
      <w:suppressAutoHyphens w:val="0"/>
      <w:spacing w:before="120" w:after="120" w:line="312" w:lineRule="auto"/>
      <w:textAlignment w:val="baseline"/>
    </w:pPr>
    <w:rPr>
      <w:rFonts w:ascii="Verdana" w:eastAsia="Times New Roman" w:hAnsi="Verdana"/>
      <w:kern w:val="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widowControl/>
      <w:numPr>
        <w:numId w:val="21"/>
      </w:numPr>
      <w:suppressAutoHyphens w:val="0"/>
      <w:spacing w:before="40" w:after="80"/>
      <w:jc w:val="both"/>
    </w:pPr>
    <w:rPr>
      <w:rFonts w:ascii="Arial" w:eastAsia="Times New Roman" w:hAnsi="Arial"/>
      <w:color w:val="auto"/>
      <w:kern w:val="0"/>
      <w:sz w:val="20"/>
      <w:szCs w:val="14"/>
    </w:rPr>
  </w:style>
  <w:style w:type="paragraph" w:customStyle="1" w:styleId="Normal2">
    <w:name w:val="Normal+2"/>
    <w:basedOn w:val="Normal"/>
    <w:next w:val="Normal"/>
    <w:uiPriority w:val="99"/>
    <w:rsid w:val="00C752EC"/>
    <w:pPr>
      <w:widowControl/>
      <w:suppressAutoHyphens w:val="0"/>
      <w:autoSpaceDE w:val="0"/>
      <w:autoSpaceDN w:val="0"/>
      <w:adjustRightInd w:val="0"/>
    </w:pPr>
    <w:rPr>
      <w:rFonts w:ascii="Arial" w:eastAsiaTheme="minorHAnsi" w:hAnsi="Arial" w:cs="Arial"/>
      <w:color w:val="auto"/>
      <w:kern w:val="0"/>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autoSpaceDE w:val="0"/>
      <w:autoSpaceDN w:val="0"/>
      <w:adjustRightInd w:val="0"/>
    </w:pPr>
    <w:rPr>
      <w:rFonts w:eastAsia="Times New Roman"/>
      <w:b/>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widowControl/>
      <w:numPr>
        <w:numId w:val="22"/>
      </w:numPr>
      <w:suppressAutoHyphens w:val="0"/>
      <w:spacing w:after="60" w:line="276" w:lineRule="auto"/>
      <w:jc w:val="both"/>
    </w:pPr>
    <w:rPr>
      <w:rFonts w:ascii="Arial" w:eastAsia="Times New Roman" w:hAnsi="Arial" w:cs="Arial"/>
      <w:color w:val="auto"/>
      <w:kern w:val="0"/>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widowControl/>
      <w:numPr>
        <w:numId w:val="23"/>
      </w:numPr>
      <w:suppressAutoHyphens w:val="0"/>
      <w:spacing w:after="200" w:line="276" w:lineRule="auto"/>
      <w:contextualSpacing/>
      <w:jc w:val="both"/>
    </w:pPr>
    <w:rPr>
      <w:rFonts w:ascii="Calibri" w:eastAsia="Times New Roman" w:hAnsi="Calibri"/>
      <w:color w:val="auto"/>
      <w:kern w:val="0"/>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jc w:val="both"/>
    </w:pPr>
    <w:rPr>
      <w:rFonts w:ascii="Calibri" w:eastAsia="Times New Roman" w:hAnsi="Calibri" w:cs="Calibri"/>
      <w:b/>
      <w:color w:val="auto"/>
      <w:spacing w:val="-5"/>
      <w:kern w:val="0"/>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widowControl/>
      <w:suppressAutoHyphens w:val="0"/>
      <w:overflowPunct w:val="0"/>
      <w:autoSpaceDE w:val="0"/>
      <w:autoSpaceDN w:val="0"/>
      <w:adjustRightInd w:val="0"/>
      <w:textAlignment w:val="baseline"/>
    </w:pPr>
    <w:rPr>
      <w:rFonts w:asciiTheme="minorHAnsi" w:eastAsia="Times New Roman" w:hAnsiTheme="minorHAnsi" w:cs="Arial"/>
      <w:b/>
      <w:color w:val="auto"/>
      <w:spacing w:val="-5"/>
      <w:kern w:val="0"/>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spacing w:before="480"/>
      <w:outlineLvl w:val="0"/>
    </w:pPr>
    <w:rPr>
      <w:rFonts w:ascii="Cambria" w:eastAsia="Times New Roman" w:hAnsi="Cambria"/>
      <w:b/>
      <w:bCs/>
      <w:color w:val="365F91"/>
      <w:sz w:val="28"/>
      <w:szCs w:val="28"/>
    </w:rPr>
  </w:style>
  <w:style w:type="paragraph" w:customStyle="1" w:styleId="ChapterTitle1">
    <w:name w:val="Chapter Title1"/>
    <w:basedOn w:val="Normal"/>
    <w:next w:val="Normal"/>
    <w:uiPriority w:val="99"/>
    <w:unhideWhenUsed/>
    <w:qFormat/>
    <w:rsid w:val="00C752EC"/>
    <w:pPr>
      <w:keepNext/>
      <w:keepLines/>
      <w:spacing w:before="200"/>
      <w:outlineLvl w:val="1"/>
    </w:pPr>
    <w:rPr>
      <w:rFonts w:ascii="Cambria" w:eastAsia="Times New Roman" w:hAnsi="Cambria"/>
      <w:b/>
      <w:bCs/>
      <w:color w:val="4F81BD"/>
      <w:sz w:val="26"/>
      <w:szCs w:val="26"/>
    </w:rPr>
  </w:style>
  <w:style w:type="paragraph" w:customStyle="1" w:styleId="Section1">
    <w:name w:val="Section1"/>
    <w:basedOn w:val="Normal"/>
    <w:next w:val="Normal"/>
    <w:uiPriority w:val="9"/>
    <w:unhideWhenUsed/>
    <w:qFormat/>
    <w:rsid w:val="00C752EC"/>
    <w:pPr>
      <w:keepNext/>
      <w:keepLines/>
      <w:spacing w:before="200"/>
      <w:ind w:left="720" w:hanging="432"/>
      <w:outlineLvl w:val="2"/>
    </w:pPr>
    <w:rPr>
      <w:rFonts w:ascii="Cambria" w:eastAsia="Times New Roman" w:hAnsi="Cambria"/>
      <w:b/>
      <w:bCs/>
      <w:color w:val="4F81BD"/>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pBdr>
        <w:top w:val="single" w:sz="8" w:space="3" w:color="5B9BD5" w:themeColor="accent1"/>
      </w:pBdr>
      <w:spacing w:before="300"/>
      <w:jc w:val="center"/>
    </w:pPr>
    <w:rPr>
      <w:rFonts w:cstheme="majorBidi"/>
      <w:color w:val="002060"/>
      <w:spacing w:val="5"/>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tabs>
        <w:tab w:val="center" w:pos="4680"/>
        <w:tab w:val="right" w:pos="9360"/>
      </w:tabs>
    </w:pPr>
    <w:rPr>
      <w:i/>
      <w:iCs/>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spacing w:before="120" w:after="200"/>
      <w:jc w:val="center"/>
    </w:pPr>
    <w:rPr>
      <w:b/>
      <w:i/>
      <w:iCs/>
      <w:color w:val="44546A" w:themeColor="text2"/>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spacing w:before="120"/>
      <w:ind w:left="1368" w:hanging="288"/>
    </w:pPr>
    <w:rPr>
      <w:rFonts w:eastAsia="Times New Roman"/>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overflowPunct w:val="0"/>
      <w:autoSpaceDE w:val="0"/>
      <w:autoSpaceDN w:val="0"/>
      <w:adjustRightInd w:val="0"/>
      <w:spacing w:after="120"/>
      <w:textAlignment w:val="baseline"/>
    </w:pPr>
    <w:rPr>
      <w:rFonts w:asciiTheme="minorHAnsi" w:hAnsiTheme="minorHAnsi"/>
      <w:color w:val="auto"/>
      <w:spacing w:val="-5"/>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autoSpaceDE w:val="0"/>
      <w:autoSpaceDN w:val="0"/>
      <w:adjustRightInd w:val="0"/>
      <w:spacing w:after="120"/>
      <w:ind w:left="1411"/>
    </w:p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numPr>
        <w:ilvl w:val="2"/>
        <w:numId w:val="25"/>
      </w:numPr>
      <w:spacing w:after="120"/>
    </w:pPr>
    <w:rPr>
      <w:b/>
      <w:caps/>
      <w:color w:val="002060"/>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tabs>
        <w:tab w:val="num" w:pos="360"/>
      </w:tabs>
      <w:spacing w:after="120"/>
      <w:ind w:left="360" w:hanging="360"/>
      <w:contextualSpacing/>
    </w:pPr>
  </w:style>
  <w:style w:type="character" w:customStyle="1" w:styleId="st1">
    <w:name w:val="st1"/>
    <w:basedOn w:val="DefaultParagraphFont"/>
    <w:rsid w:val="00C752EC"/>
  </w:style>
  <w:style w:type="paragraph" w:customStyle="1" w:styleId="msonormal0">
    <w:name w:val="msonormal"/>
    <w:basedOn w:val="Normal"/>
    <w:uiPriority w:val="99"/>
    <w:rsid w:val="008C4886"/>
    <w:pPr>
      <w:widowControl/>
      <w:suppressAutoHyphens w:val="0"/>
      <w:spacing w:before="100" w:beforeAutospacing="1" w:after="100" w:afterAutospacing="1"/>
    </w:pPr>
    <w:rPr>
      <w:rFonts w:eastAsiaTheme="minorEastAsia"/>
      <w:color w:val="auto"/>
      <w:kern w:val="0"/>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spacing w:after="120"/>
      <w:jc w:val="center"/>
    </w:pPr>
    <w:rPr>
      <w:rFonts w:asciiTheme="minorHAnsi" w:eastAsia="Times New Roman"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azure.microsoft.com/en-us/documentation/articles/multi-factor-authentication-security-best-practices/" TargetMode="External"/><Relationship Id="rId19" Type="http://schemas.openxmlformats.org/officeDocument/2006/relationships/hyperlink" Target="https://www.microsoft.com/en-us/TrustCenter/Security/Identity"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msdn.microsoft.com/en-us/library/azure/dn715779.aspx" TargetMode="External"/><Relationship Id="rId51" Type="http://schemas.openxmlformats.org/officeDocument/2006/relationships/hyperlink" Target="http://usgcb.nist.gov/usgcb_faq.html" TargetMode="External"/><Relationship Id="rId52" Type="http://schemas.openxmlformats.org/officeDocument/2006/relationships/hyperlink" Target="https://technet.microsoft.com/en-us/windowsserver/dd448615.aspx" TargetMode="External"/><Relationship Id="rId53" Type="http://schemas.openxmlformats.org/officeDocument/2006/relationships/hyperlink" Target="https://azure.microsoft.com/en-us/documentation/articles/active-directory-hybrid-identity-design-considerations-overview/" TargetMode="External"/><Relationship Id="rId54" Type="http://schemas.openxmlformats.org/officeDocument/2006/relationships/hyperlink" Target="https://technet.microsoft.com/en-us/magazine/dn250023.aspx" TargetMode="External"/><Relationship Id="rId55" Type="http://schemas.openxmlformats.org/officeDocument/2006/relationships/hyperlink" Target="https://technet.microsoft.com/en-us/windowsserver/dd448615.aspx" TargetMode="External"/><Relationship Id="rId56" Type="http://schemas.openxmlformats.org/officeDocument/2006/relationships/hyperlink" Target="https://www.microsoft.com/en-us/TrustCenter/Security/Identity" TargetMode="External"/><Relationship Id="rId57" Type="http://schemas.openxmlformats.org/officeDocument/2006/relationships/hyperlink" Target="http://msdn.microsoft.com/en-us/library/azure/dn715779.aspx" TargetMode="External"/><Relationship Id="rId58" Type="http://schemas.openxmlformats.org/officeDocument/2006/relationships/hyperlink" Target="https://www.microsoft.com/en-us/TrustCenter/Security/Identity" TargetMode="External"/><Relationship Id="rId59" Type="http://schemas.openxmlformats.org/officeDocument/2006/relationships/hyperlink" Target="https://technet.microsoft.com/en-us/magazine/dn250023.aspx" TargetMode="External"/><Relationship Id="rId40" Type="http://schemas.openxmlformats.org/officeDocument/2006/relationships/hyperlink" Target="https://www.microsoft.com/en-us/trustcenter/security/auditingandlogging" TargetMode="External"/><Relationship Id="rId41" Type="http://schemas.openxmlformats.org/officeDocument/2006/relationships/hyperlink" Target="https://technet.microsoft.com/en-us/magazine/dn250023.aspx" TargetMode="External"/><Relationship Id="rId42" Type="http://schemas.openxmlformats.org/officeDocument/2006/relationships/hyperlink" Target="http://scap.nist.gov/" TargetMode="External"/><Relationship Id="rId43" Type="http://schemas.openxmlformats.org/officeDocument/2006/relationships/hyperlink" Target="http://usgcb.nist.gov/usgcb_faq.html" TargetMode="External"/><Relationship Id="rId44" Type="http://schemas.openxmlformats.org/officeDocument/2006/relationships/hyperlink" Target="https://azure.microsoft.com/en-us/documentation/articles/multi-factor-authentication-security-best-practices/" TargetMode="External"/><Relationship Id="rId45" Type="http://schemas.openxmlformats.org/officeDocument/2006/relationships/hyperlink" Target="https://azure.microsoft.com/en-us/documentation/articles/sql-database-disaster-recovery-drills/" TargetMode="External"/><Relationship Id="rId46" Type="http://schemas.openxmlformats.org/officeDocument/2006/relationships/hyperlink" Target="https://www.microsoft.com/en-us/TrustCenter/Security/Identity" TargetMode="External"/><Relationship Id="rId47" Type="http://schemas.openxmlformats.org/officeDocument/2006/relationships/hyperlink" Target="https://www.microsoft.com/en-us/trustcenter/security/auditingandlogging" TargetMode="External"/><Relationship Id="rId48" Type="http://schemas.openxmlformats.org/officeDocument/2006/relationships/hyperlink" Target="https://www.microsoft.com/en-us/TrustCenter/Security/Identity" TargetMode="External"/><Relationship Id="rId49" Type="http://schemas.openxmlformats.org/officeDocument/2006/relationships/hyperlink" Target="https://technet.microsoft.com/en-us/windowsserver/dd448615.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ww.microsoft.com/en-us/TrustCenter/Security/Identity" TargetMode="External"/><Relationship Id="rId31" Type="http://schemas.openxmlformats.org/officeDocument/2006/relationships/hyperlink" Target="http://usgcb.nist.gov/usgcb_faq.html" TargetMode="External"/><Relationship Id="rId32" Type="http://schemas.openxmlformats.org/officeDocument/2006/relationships/hyperlink" Target="https://www.microsoft.com/en-us/TrustCenter/Security/Identity" TargetMode="External"/><Relationship Id="rId33" Type="http://schemas.openxmlformats.org/officeDocument/2006/relationships/hyperlink" Target="http://tf.nist.gov/tf-cgi/servers.cgi"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Resources/" TargetMode="External"/><Relationship Id="rId36" Type="http://schemas.openxmlformats.org/officeDocument/2006/relationships/hyperlink" Target="http://tf.nist.gov/tf-cgi/servers.cgi" TargetMode="External"/><Relationship Id="rId37" Type="http://schemas.openxmlformats.org/officeDocument/2006/relationships/hyperlink" Target="http://tf.nist.gov/tf-cgi/servers.cgi" TargetMode="External"/><Relationship Id="rId38" Type="http://schemas.openxmlformats.org/officeDocument/2006/relationships/hyperlink" Target="https://azure.microsoft.com/en-us/documentation/articles/active-directory-hybrid-identity-design-considerations-overview/" TargetMode="External"/><Relationship Id="rId39" Type="http://schemas.openxmlformats.org/officeDocument/2006/relationships/hyperlink" Target="https://azure.microsoft.com/en-us/documentation/learning-paths/site-recovery/" TargetMode="External"/><Relationship Id="rId20" Type="http://schemas.openxmlformats.org/officeDocument/2006/relationships/hyperlink" Target="http://usgcb.nist.gov/usgcb_faq.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www.microsoft.com/en-us/TrustCenter/Security/Identity" TargetMode="External"/><Relationship Id="rId23" Type="http://schemas.openxmlformats.org/officeDocument/2006/relationships/hyperlink" Target="https://www.microsoft.com/en-us/TrustCenter/Security/Identity" TargetMode="External"/><Relationship Id="rId24" Type="http://schemas.openxmlformats.org/officeDocument/2006/relationships/hyperlink" Target="https://docs.openshift.com/container-platform/3.3/architecture/additional_concepts/authorization.html" TargetMode="External"/><Relationship Id="rId25" Type="http://schemas.openxmlformats.org/officeDocument/2006/relationships/hyperlink" Target="https://docs.openshift.com/container-platform/3.3/architecture/additional_concepts/networking.html" TargetMode="External"/><Relationship Id="rId26" Type="http://schemas.openxmlformats.org/officeDocument/2006/relationships/hyperlink" Target="https://docs.openshift.com/container-platform/3.3/architecture/additional_concepts/networking.html" TargetMode="External"/><Relationship Id="rId27" Type="http://schemas.openxmlformats.org/officeDocument/2006/relationships/hyperlink" Target="http://www.niap-ccevs.org/vpl"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www.microsoft.com/en-us/TrustCenter/Security/Identity" TargetMode="External"/><Relationship Id="rId60" Type="http://schemas.openxmlformats.org/officeDocument/2006/relationships/hyperlink" Target="https://azure.microsoft.com/en-us/documentation/articles/security-center-intro/" TargetMode="External"/><Relationship Id="rId61" Type="http://schemas.openxmlformats.org/officeDocument/2006/relationships/header" Target="header1.xml"/><Relationship Id="rId62" Type="http://schemas.openxmlformats.org/officeDocument/2006/relationships/footer" Target="footer1.xm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managing-role-bindings"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D7BAE032-B4E9-834E-9B6B-EBBEAB939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351</Pages>
  <Words>101634</Words>
  <Characters>579315</Characters>
  <Application>Microsoft Macintosh Word</Application>
  <DocSecurity>0</DocSecurity>
  <Lines>4827</Lines>
  <Paragraphs>1359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3</cp:revision>
  <dcterms:created xsi:type="dcterms:W3CDTF">2016-10-14T05:27:00Z</dcterms:created>
  <dcterms:modified xsi:type="dcterms:W3CDTF">2016-10-17T23:16:00Z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