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2017.10.19</w:t>
      </w:r>
    </w:p>
    <w:p w:rsidR="00000000" w:rsidDel="00000000" w:rsidP="00000000" w:rsidRDefault="00000000" w:rsidRPr="00000000" w14:paraId="00000001">
      <w:pPr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Bug fix:</w:t>
      </w:r>
    </w:p>
    <w:p w:rsidR="00000000" w:rsidDel="00000000" w:rsidP="00000000" w:rsidRDefault="00000000" w:rsidRPr="00000000" w14:paraId="00000002">
      <w:pPr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Plug in the USB drive before plugging in the power supply. Otherwise the pictures will save to the camera SD card instead of the USB drive. 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PROGRAM BUG FIX: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rtl w:val="0"/>
        </w:rPr>
        <w:t xml:space="preserve">Vani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940" w:hanging="360"/>
        <w:contextualSpacing w:val="1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color w:val="222222"/>
          <w:rtl w:val="0"/>
        </w:rPr>
        <w:t xml:space="preserve">Wi-fi for activities on the second day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940" w:hanging="360"/>
        <w:contextualSpacing w:val="1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color w:val="222222"/>
          <w:rtl w:val="0"/>
        </w:rPr>
        <w:t xml:space="preserve">We should probably use a mic because it is not always audible and also when the girls speak we can't hear them and coordinator has to repeat it.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940" w:hanging="360"/>
        <w:contextualSpacing w:val="1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color w:val="222222"/>
          <w:rtl w:val="0"/>
        </w:rPr>
        <w:t xml:space="preserve">Maybe 2 monitors instead of 1 in the middle because you can't see it well from either ends of the room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940" w:hanging="360"/>
        <w:contextualSpacing w:val="1"/>
        <w:rPr>
          <w:rFonts w:ascii="Overpass" w:cs="Overpass" w:eastAsia="Overpass" w:hAnsi="Overpass"/>
        </w:rPr>
      </w:pPr>
      <w:r w:rsidDel="00000000" w:rsidR="00000000" w:rsidRPr="00000000">
        <w:rPr>
          <w:rFonts w:ascii="Overpass" w:cs="Overpass" w:eastAsia="Overpass" w:hAnsi="Overpass"/>
          <w:color w:val="222222"/>
          <w:rtl w:val="0"/>
        </w:rPr>
        <w:t xml:space="preserve">As we saw the activities need tables, so tables to accommodate all the kids.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Overpass" w:cs="Overpass" w:eastAsia="Overpass" w:hAnsi="Overpas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Overpass" w:cs="Overpass" w:eastAsia="Overpass" w:hAnsi="Overpas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