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62716" w14:textId="103B9E59" w:rsidR="00015378" w:rsidRPr="007C0089" w:rsidRDefault="00326660">
      <w:pPr>
        <w:pStyle w:val="a3"/>
        <w:widowControl/>
        <w:spacing w:beforeAutospacing="0" w:afterAutospacing="0" w:line="368" w:lineRule="atLeast"/>
        <w:jc w:val="both"/>
        <w:rPr>
          <w:rFonts w:ascii="Arial" w:hAnsi="Arial" w:cs="Arial"/>
          <w:b/>
          <w:bCs/>
          <w:spacing w:val="12"/>
          <w:sz w:val="28"/>
          <w:szCs w:val="28"/>
        </w:rPr>
      </w:pPr>
      <w:r>
        <w:rPr>
          <w:rFonts w:ascii="Arial" w:hAnsi="Arial" w:cs="Arial" w:hint="eastAsia"/>
          <w:b/>
          <w:bCs/>
          <w:spacing w:val="12"/>
          <w:sz w:val="28"/>
          <w:szCs w:val="28"/>
        </w:rPr>
        <w:t>一</w:t>
      </w:r>
    </w:p>
    <w:p w14:paraId="13862AB2" w14:textId="77777777" w:rsidR="00015378" w:rsidRDefault="00326660">
      <w:pPr>
        <w:pStyle w:val="a3"/>
        <w:widowControl/>
        <w:spacing w:beforeAutospacing="0" w:afterAutospacing="0" w:line="368" w:lineRule="atLeast"/>
        <w:jc w:val="both"/>
        <w:rPr>
          <w:rFonts w:ascii="Arial" w:hAnsi="Arial" w:cs="Arial"/>
          <w:b/>
          <w:bCs/>
          <w:spacing w:val="12"/>
          <w:sz w:val="28"/>
          <w:szCs w:val="28"/>
        </w:rPr>
      </w:pPr>
      <w:r>
        <w:rPr>
          <w:rFonts w:ascii="Arial" w:hAnsi="Arial" w:cs="Arial" w:hint="eastAsia"/>
          <w:b/>
          <w:bCs/>
          <w:spacing w:val="12"/>
          <w:sz w:val="28"/>
          <w:szCs w:val="28"/>
        </w:rPr>
        <w:t>概念储备</w:t>
      </w:r>
    </w:p>
    <w:p w14:paraId="1D20AEE1" w14:textId="77777777" w:rsidR="00015378" w:rsidRDefault="00015378">
      <w:pPr>
        <w:pStyle w:val="HTML"/>
        <w:widowControl/>
        <w:rPr>
          <w:rFonts w:hint="default"/>
        </w:rPr>
      </w:pPr>
    </w:p>
    <w:p w14:paraId="09E1BAC5" w14:textId="77777777" w:rsidR="00015378" w:rsidRDefault="00326660">
      <w:pPr>
        <w:pStyle w:val="HTML"/>
        <w:widowControl/>
        <w:rPr>
          <w:rFonts w:hint="default"/>
        </w:rPr>
      </w:pPr>
      <w:r>
        <w:rPr>
          <w:b/>
          <w:bCs/>
        </w:rPr>
        <w:t>无偏性</w:t>
      </w:r>
    </w:p>
    <w:p w14:paraId="33C6C08E" w14:textId="77777777" w:rsidR="00015378" w:rsidRDefault="00326660">
      <w:pPr>
        <w:pStyle w:val="HTML"/>
        <w:widowControl/>
        <w:rPr>
          <w:rFonts w:hint="default"/>
        </w:rPr>
      </w:pPr>
      <w:r>
        <w:t>多次试验中所得到的估计量的</w:t>
      </w:r>
      <w:r>
        <w:fldChar w:fldCharType="begin"/>
      </w:r>
      <w:r>
        <w:instrText xml:space="preserve"> HYPERLINK "https://baike.baidu.com/item/%E5%B9%B3%E5%9D%87%E5%80%BC/8353298" \t "https://baike.baidu.com/item/%E6%97%A0%E5%81%8F%E6%80%A7/_blank" </w:instrText>
      </w:r>
      <w:r>
        <w:fldChar w:fldCharType="separate"/>
      </w:r>
      <w:r>
        <w:t>平均值</w:t>
      </w:r>
      <w:r>
        <w:fldChar w:fldCharType="end"/>
      </w:r>
      <w:r>
        <w:t>与参数的</w:t>
      </w:r>
      <w:r>
        <w:fldChar w:fldCharType="begin"/>
      </w:r>
      <w:r>
        <w:instrText xml:space="preserve"> HYPERLINK "https://baike.baidu.com/item/%E7%9C%9F%E5%AE%9E%E5%80%BC/4519199" \t "https://baike.baidu.com/item/%E6%97%A0%E5%81%8F%E6%80%A7/_blank" </w:instrText>
      </w:r>
      <w:r>
        <w:fldChar w:fldCharType="separate"/>
      </w:r>
      <w:r>
        <w:t>真实值</w:t>
      </w:r>
      <w:r>
        <w:fldChar w:fldCharType="end"/>
      </w:r>
      <w:r>
        <w:t>相吻合。</w:t>
      </w:r>
    </w:p>
    <w:p w14:paraId="6AD5C8C5" w14:textId="77777777" w:rsidR="00015378" w:rsidRDefault="00015378">
      <w:pPr>
        <w:pStyle w:val="HTML"/>
        <w:widowControl/>
        <w:rPr>
          <w:rFonts w:hint="default"/>
        </w:rPr>
      </w:pPr>
    </w:p>
    <w:p w14:paraId="26842ED2" w14:textId="77777777" w:rsidR="00015378" w:rsidRDefault="00671379">
      <w:pPr>
        <w:pStyle w:val="HTML"/>
        <w:widowControl/>
        <w:rPr>
          <w:rStyle w:val="a4"/>
          <w:rFonts w:hint="default"/>
        </w:rPr>
      </w:pPr>
      <w:hyperlink r:id="rId5" w:history="1">
        <w:r w:rsidR="00326660">
          <w:rPr>
            <w:rStyle w:val="a4"/>
            <w:rFonts w:hint="default"/>
          </w:rPr>
          <w:t>均方误差（MSE）</w:t>
        </w:r>
      </w:hyperlink>
    </w:p>
    <w:p w14:paraId="3804EE81" w14:textId="77777777" w:rsidR="00015378" w:rsidRDefault="00326660">
      <w:pPr>
        <w:pStyle w:val="HTML"/>
        <w:widowControl/>
        <w:rPr>
          <w:rFonts w:hint="default"/>
        </w:rPr>
      </w:pPr>
      <w:r>
        <w:rPr>
          <w:rFonts w:hint="default"/>
        </w:rPr>
        <w:t>反映</w:t>
      </w:r>
      <w:r>
        <w:rPr>
          <w:rFonts w:hint="default"/>
        </w:rPr>
        <w:fldChar w:fldCharType="begin"/>
      </w:r>
      <w:r>
        <w:rPr>
          <w:rFonts w:hint="default"/>
        </w:rPr>
        <w:instrText xml:space="preserve"> HYPERLINK "https://baike.baidu.com/item/%E4%BC%B0%E8%AE%A1%E9%87%8F/6395750" \t "https://baike.baidu.com/item/%E5%9D%87%E6%96%B9%E8%AF%AF%E5%B7%AE/_blank" </w:instrText>
      </w:r>
      <w:r>
        <w:rPr>
          <w:rFonts w:hint="default"/>
        </w:rPr>
        <w:fldChar w:fldCharType="separate"/>
      </w:r>
      <w:r>
        <w:rPr>
          <w:rFonts w:hint="default"/>
        </w:rPr>
        <w:t>估计量</w:t>
      </w:r>
      <w:r>
        <w:rPr>
          <w:rFonts w:hint="default"/>
        </w:rPr>
        <w:fldChar w:fldCharType="end"/>
      </w:r>
      <w:r>
        <w:rPr>
          <w:rFonts w:hint="default"/>
        </w:rPr>
        <w:t>与被估计量之间</w:t>
      </w:r>
      <w:r>
        <w:rPr>
          <w:rFonts w:hint="default"/>
        </w:rPr>
        <w:fldChar w:fldCharType="begin"/>
      </w:r>
      <w:r>
        <w:rPr>
          <w:rFonts w:hint="default"/>
        </w:rPr>
        <w:instrText xml:space="preserve"> HYPERLINK "https://baike.baidu.com/item/%E5%B7%AE%E5%BC%82/2230102" \t "https://baike.baidu.com/item/%E5%9D%87%E6%96%B9%E8%AF%AF%E5%B7%AE/_blank" </w:instrText>
      </w:r>
      <w:r>
        <w:rPr>
          <w:rFonts w:hint="default"/>
        </w:rPr>
        <w:fldChar w:fldCharType="separate"/>
      </w:r>
      <w:r>
        <w:rPr>
          <w:rFonts w:hint="default"/>
        </w:rPr>
        <w:t>差异</w:t>
      </w:r>
      <w:r>
        <w:rPr>
          <w:rFonts w:hint="default"/>
        </w:rPr>
        <w:fldChar w:fldCharType="end"/>
      </w:r>
      <w:r>
        <w:rPr>
          <w:rFonts w:hint="default"/>
        </w:rPr>
        <w:t>程度的度量。</w:t>
      </w:r>
    </w:p>
    <w:p w14:paraId="303E97E4" w14:textId="77777777" w:rsidR="00015378" w:rsidRDefault="00326660">
      <w:pPr>
        <w:pStyle w:val="HTML"/>
        <w:widowControl/>
        <w:rPr>
          <w:rFonts w:hint="default"/>
        </w:rPr>
      </w:pPr>
      <w:r>
        <w:rPr>
          <w:rFonts w:hint="default"/>
        </w:rPr>
        <w:t>设t是根据子样</w:t>
      </w:r>
      <w:r>
        <w:t>本</w:t>
      </w:r>
      <w:r>
        <w:rPr>
          <w:rFonts w:hint="default"/>
        </w:rPr>
        <w:t>确定的总体参数θ的一个估计量，</w:t>
      </w:r>
      <w:r>
        <w:t>则</w:t>
      </w:r>
      <w:r>
        <w:rPr>
          <w:rFonts w:hint="default"/>
        </w:rPr>
        <w:t>(θ-t)</w:t>
      </w:r>
      <w:r>
        <w:rPr>
          <w:rFonts w:hint="default"/>
          <w:vertAlign w:val="superscript"/>
        </w:rPr>
        <w:t>2</w:t>
      </w:r>
      <w:r>
        <w:rPr>
          <w:rFonts w:hint="default"/>
        </w:rPr>
        <w:t>的</w:t>
      </w:r>
      <w:r>
        <w:rPr>
          <w:rFonts w:hint="default"/>
        </w:rPr>
        <w:fldChar w:fldCharType="begin"/>
      </w:r>
      <w:r>
        <w:rPr>
          <w:rFonts w:hint="default"/>
        </w:rPr>
        <w:instrText xml:space="preserve"> HYPERLINK "https://baike.baidu.com/item/%E6%95%B0%E5%AD%A6%E6%9C%9F%E6%9C%9B/5362790" \t "https://baike.baidu.com/item/%E5%9D%87%E6%96%B9%E8%AF%AF%E5%B7%AE/_blank" </w:instrText>
      </w:r>
      <w:r>
        <w:rPr>
          <w:rFonts w:hint="default"/>
        </w:rPr>
        <w:fldChar w:fldCharType="separate"/>
      </w:r>
      <w:r>
        <w:rPr>
          <w:rFonts w:hint="default"/>
        </w:rPr>
        <w:t>数学期望</w:t>
      </w:r>
      <w:r>
        <w:rPr>
          <w:rFonts w:hint="default"/>
        </w:rPr>
        <w:fldChar w:fldCharType="end"/>
      </w:r>
      <w:r>
        <w:rPr>
          <w:rFonts w:hint="default"/>
        </w:rPr>
        <w:t>，称为估计量t的均方误差。它等于σ</w:t>
      </w:r>
      <w:r>
        <w:rPr>
          <w:rFonts w:hint="default"/>
          <w:vertAlign w:val="superscript"/>
        </w:rPr>
        <w:t>2</w:t>
      </w:r>
      <w:r>
        <w:rPr>
          <w:rFonts w:hint="default"/>
        </w:rPr>
        <w:t>+b</w:t>
      </w:r>
      <w:r>
        <w:rPr>
          <w:rFonts w:hint="default"/>
          <w:vertAlign w:val="superscript"/>
        </w:rPr>
        <w:t>2</w:t>
      </w:r>
      <w:r>
        <w:rPr>
          <w:rFonts w:hint="default"/>
        </w:rPr>
        <w:t>，其中σ</w:t>
      </w:r>
      <w:r>
        <w:rPr>
          <w:rFonts w:hint="default"/>
          <w:vertAlign w:val="superscript"/>
        </w:rPr>
        <w:t>2</w:t>
      </w:r>
      <w:r>
        <w:rPr>
          <w:rFonts w:hint="default"/>
        </w:rPr>
        <w:t>是t的</w:t>
      </w:r>
      <w:r>
        <w:rPr>
          <w:rFonts w:hint="default"/>
        </w:rPr>
        <w:fldChar w:fldCharType="begin"/>
      </w:r>
      <w:r>
        <w:rPr>
          <w:rFonts w:hint="default"/>
        </w:rPr>
        <w:instrText xml:space="preserve"> HYPERLINK "https://baike.baidu.com/item/%E6%96%B9%E5%B7%AE/3108412" \t "https://baike.baidu.com/item/%E5%9D%87%E6%96%B9%E8%AF%AF%E5%B7%AE/_blank" </w:instrText>
      </w:r>
      <w:r>
        <w:rPr>
          <w:rFonts w:hint="default"/>
        </w:rPr>
        <w:fldChar w:fldCharType="separate"/>
      </w:r>
      <w:r>
        <w:rPr>
          <w:rFonts w:hint="default"/>
        </w:rPr>
        <w:t>方差</w:t>
      </w:r>
      <w:r>
        <w:rPr>
          <w:rFonts w:hint="default"/>
        </w:rPr>
        <w:fldChar w:fldCharType="end"/>
      </w:r>
      <w:r>
        <w:t>，</w:t>
      </w:r>
      <w:r>
        <w:rPr>
          <w:rFonts w:hint="default"/>
        </w:rPr>
        <w:t>b</w:t>
      </w:r>
      <w:r>
        <w:t>是t的偏差</w:t>
      </w:r>
      <w:r>
        <w:rPr>
          <w:rFonts w:hint="default"/>
        </w:rPr>
        <w:t>。</w:t>
      </w:r>
    </w:p>
    <w:p w14:paraId="6C55D52D" w14:textId="77777777" w:rsidR="00015378" w:rsidRDefault="00015378">
      <w:pPr>
        <w:pStyle w:val="HTML"/>
        <w:widowControl/>
        <w:rPr>
          <w:rFonts w:hint="default"/>
        </w:rPr>
      </w:pPr>
    </w:p>
    <w:p w14:paraId="33E006E6" w14:textId="77777777" w:rsidR="00015378" w:rsidRDefault="00326660">
      <w:pPr>
        <w:pStyle w:val="HTML"/>
        <w:widowControl/>
        <w:rPr>
          <w:rFonts w:hint="default"/>
        </w:rPr>
      </w:pPr>
      <w:r>
        <w:t>（</w:t>
      </w:r>
      <w:r>
        <w:rPr>
          <w:rFonts w:hint="default"/>
        </w:rPr>
        <w:t>实际上</w:t>
      </w:r>
      <w:r>
        <w:t>除了方差和偏差的</w:t>
      </w:r>
      <w:r>
        <w:rPr>
          <w:rFonts w:hint="default"/>
        </w:rPr>
        <w:t>权衡，</w:t>
      </w:r>
      <w:r>
        <w:t>还要处理</w:t>
      </w:r>
      <w:r>
        <w:rPr>
          <w:rFonts w:hint="default"/>
        </w:rPr>
        <w:t>样本内的误差与模型（或者参数）的误差之间的权衡。模型越大，则样本内的误差越小，但是参数的误差可能会很大</w:t>
      </w:r>
      <w:r>
        <w:t>。例如</w:t>
      </w:r>
      <w:r>
        <w:rPr>
          <w:rFonts w:hint="default"/>
        </w:rPr>
        <w:t>使用了太高阶的多项式</w:t>
      </w:r>
      <w:r>
        <w:t>拟合散点图</w:t>
      </w:r>
      <w:r>
        <w:rPr>
          <w:rFonts w:hint="default"/>
        </w:rPr>
        <w:t>，样本点的一个小小的扰动都会使得估计出的模型（参数）有非常大的变化；而模型越小，样本内的均方误差会大一些，但是参数的均方误差可以变的比较小。</w:t>
      </w:r>
      <w:r>
        <w:t>）</w:t>
      </w:r>
    </w:p>
    <w:p w14:paraId="34758098" w14:textId="77777777" w:rsidR="00015378" w:rsidRDefault="00015378">
      <w:pPr>
        <w:pStyle w:val="HTML"/>
        <w:widowControl/>
        <w:rPr>
          <w:rFonts w:hint="default"/>
        </w:rPr>
      </w:pPr>
    </w:p>
    <w:p w14:paraId="1AD3154C" w14:textId="77777777" w:rsidR="00015378" w:rsidRDefault="00326660">
      <w:pPr>
        <w:pStyle w:val="HTML"/>
        <w:widowControl/>
        <w:rPr>
          <w:rFonts w:cs="宋体" w:hint="default"/>
          <w:b/>
          <w:bCs/>
        </w:rPr>
      </w:pPr>
      <w:r>
        <w:rPr>
          <w:rFonts w:cs="宋体"/>
          <w:b/>
          <w:bCs/>
        </w:rPr>
        <w:t>詹姆斯坦（</w:t>
      </w:r>
      <w:r>
        <w:rPr>
          <w:rFonts w:cs="宋体"/>
          <w:b/>
          <w:bCs/>
          <w:color w:val="121212"/>
          <w:shd w:val="clear" w:color="auto" w:fill="FFFFFF"/>
        </w:rPr>
        <w:t>James-Stein</w:t>
      </w:r>
      <w:r>
        <w:rPr>
          <w:rFonts w:cs="宋体"/>
          <w:b/>
          <w:bCs/>
        </w:rPr>
        <w:t>）估计</w:t>
      </w:r>
    </w:p>
    <w:p w14:paraId="2EE4C26D" w14:textId="77777777" w:rsidR="00015378" w:rsidRDefault="00326660">
      <w:pPr>
        <w:pStyle w:val="HTML"/>
        <w:widowControl/>
        <w:rPr>
          <w:rFonts w:hint="default"/>
        </w:rPr>
      </w:pPr>
      <w:r>
        <w:t>放弃了无偏性，同时降低了估计量的方差，从而改善了均方误差，也改善了预测效果。</w:t>
      </w:r>
    </w:p>
    <w:p w14:paraId="1903A3D2" w14:textId="77777777" w:rsidR="00015378" w:rsidRDefault="00015378">
      <w:pPr>
        <w:pStyle w:val="HTML"/>
        <w:widowControl/>
        <w:rPr>
          <w:rFonts w:hint="default"/>
        </w:rPr>
      </w:pPr>
    </w:p>
    <w:p w14:paraId="3BB0690F" w14:textId="77777777" w:rsidR="00015378" w:rsidRDefault="00326660">
      <w:pPr>
        <w:pStyle w:val="a3"/>
        <w:widowControl/>
        <w:spacing w:beforeAutospacing="0" w:afterAutospacing="0" w:line="368" w:lineRule="atLeast"/>
        <w:jc w:val="both"/>
        <w:rPr>
          <w:rFonts w:ascii="宋体" w:eastAsia="宋体" w:hAnsi="宋体" w:cs="宋体"/>
          <w:b/>
          <w:bCs/>
          <w:spacing w:val="12"/>
        </w:rPr>
      </w:pPr>
      <w:r>
        <w:rPr>
          <w:rFonts w:ascii="宋体" w:eastAsia="宋体" w:hAnsi="宋体" w:cs="宋体" w:hint="eastAsia"/>
          <w:b/>
          <w:bCs/>
          <w:spacing w:val="12"/>
        </w:rPr>
        <w:t>正则化</w:t>
      </w:r>
    </w:p>
    <w:p w14:paraId="79BB4002"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spacing w:val="12"/>
        </w:rPr>
        <w:t>我们经过观察可以</w:t>
      </w:r>
      <w:r>
        <w:rPr>
          <w:rFonts w:ascii="宋体" w:eastAsia="宋体" w:hAnsi="宋体" w:cs="宋体" w:hint="eastAsia"/>
          <w:spacing w:val="12"/>
        </w:rPr>
        <w:t>发现</w:t>
      </w:r>
      <w:r>
        <w:rPr>
          <w:rFonts w:ascii="宋体" w:eastAsia="宋体" w:hAnsi="宋体" w:cs="宋体"/>
          <w:spacing w:val="12"/>
        </w:rPr>
        <w:t>，对于很多原函数</w:t>
      </w:r>
      <w:r>
        <w:rPr>
          <w:rFonts w:ascii="宋体" w:eastAsia="宋体" w:hAnsi="宋体" w:cs="宋体" w:hint="eastAsia"/>
          <w:spacing w:val="12"/>
        </w:rPr>
        <w:t>的</w:t>
      </w:r>
      <w:r>
        <w:rPr>
          <w:rFonts w:ascii="宋体" w:eastAsia="宋体" w:hAnsi="宋体" w:cs="宋体"/>
          <w:spacing w:val="12"/>
        </w:rPr>
        <w:t>等高曲线，和某个菱形相交的时</w:t>
      </w:r>
      <w:r>
        <w:rPr>
          <w:rFonts w:ascii="宋体" w:eastAsia="宋体" w:hAnsi="宋体" w:cs="宋体" w:hint="eastAsia"/>
          <w:spacing w:val="12"/>
        </w:rPr>
        <w:t>很</w:t>
      </w:r>
      <w:r>
        <w:rPr>
          <w:rFonts w:ascii="宋体" w:eastAsia="宋体" w:hAnsi="宋体" w:cs="宋体"/>
          <w:spacing w:val="12"/>
        </w:rPr>
        <w:t>容易在坐标轴</w:t>
      </w:r>
      <w:r>
        <w:rPr>
          <w:rFonts w:ascii="宋体" w:eastAsia="宋体" w:hAnsi="宋体" w:cs="宋体" w:hint="eastAsia"/>
          <w:spacing w:val="12"/>
        </w:rPr>
        <w:t>上</w:t>
      </w:r>
      <w:r>
        <w:rPr>
          <w:rFonts w:ascii="宋体" w:eastAsia="宋体" w:hAnsi="宋体" w:cs="宋体"/>
          <w:spacing w:val="12"/>
        </w:rPr>
        <w:t>，也就是说最终的结果，解的某些维度</w:t>
      </w:r>
      <w:r>
        <w:rPr>
          <w:rFonts w:ascii="宋体" w:eastAsia="宋体" w:hAnsi="宋体" w:cs="宋体" w:hint="eastAsia"/>
          <w:spacing w:val="12"/>
        </w:rPr>
        <w:t>很</w:t>
      </w:r>
      <w:r>
        <w:rPr>
          <w:rFonts w:ascii="宋体" w:eastAsia="宋体" w:hAnsi="宋体" w:cs="宋体"/>
          <w:spacing w:val="12"/>
        </w:rPr>
        <w:t xml:space="preserve">容易是0 </w:t>
      </w:r>
      <w:r>
        <w:rPr>
          <w:rFonts w:ascii="宋体" w:eastAsia="宋体" w:hAnsi="宋体" w:cs="宋体" w:hint="eastAsia"/>
          <w:spacing w:val="12"/>
        </w:rPr>
        <w:t>。</w:t>
      </w:r>
      <w:r>
        <w:rPr>
          <w:rFonts w:ascii="宋体" w:eastAsia="宋体" w:hAnsi="宋体" w:cs="宋体"/>
          <w:spacing w:val="12"/>
        </w:rPr>
        <w:t>这也就是我们所说的L1</w:t>
      </w:r>
      <w:r>
        <w:rPr>
          <w:rFonts w:ascii="宋体" w:eastAsia="宋体" w:hAnsi="宋体" w:cs="宋体" w:hint="eastAsia"/>
          <w:spacing w:val="12"/>
        </w:rPr>
        <w:t>范数正则化</w:t>
      </w:r>
      <w:r>
        <w:rPr>
          <w:rFonts w:ascii="宋体" w:eastAsia="宋体" w:hAnsi="宋体" w:cs="宋体"/>
          <w:spacing w:val="12"/>
        </w:rPr>
        <w:t>更容易得到稀疏解（解向量中0比较多）的原因。</w:t>
      </w:r>
    </w:p>
    <w:p w14:paraId="1F938B95"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spacing w:val="12"/>
        </w:rPr>
        <w:t>当加入L2</w:t>
      </w:r>
      <w:r>
        <w:rPr>
          <w:rFonts w:ascii="宋体" w:eastAsia="宋体" w:hAnsi="宋体" w:cs="宋体" w:hint="eastAsia"/>
          <w:spacing w:val="12"/>
        </w:rPr>
        <w:t>范数</w:t>
      </w:r>
      <w:r>
        <w:rPr>
          <w:rFonts w:ascii="宋体" w:eastAsia="宋体" w:hAnsi="宋体" w:cs="宋体"/>
          <w:spacing w:val="12"/>
        </w:rPr>
        <w:t>正则化的时候，分析和L1</w:t>
      </w:r>
      <w:r>
        <w:rPr>
          <w:rFonts w:ascii="宋体" w:eastAsia="宋体" w:hAnsi="宋体" w:cs="宋体" w:hint="eastAsia"/>
          <w:spacing w:val="12"/>
        </w:rPr>
        <w:t>范数</w:t>
      </w:r>
      <w:r>
        <w:rPr>
          <w:rFonts w:ascii="宋体" w:eastAsia="宋体" w:hAnsi="宋体" w:cs="宋体"/>
          <w:spacing w:val="12"/>
        </w:rPr>
        <w:t>正则化是类似的，也就是说我们仅仅是从菱形变成了圆形而已，同样还是求原曲线和圆形的切点作为最终解。当然与L1</w:t>
      </w:r>
      <w:r>
        <w:rPr>
          <w:rFonts w:ascii="宋体" w:eastAsia="宋体" w:hAnsi="宋体" w:cs="宋体" w:hint="eastAsia"/>
          <w:spacing w:val="12"/>
        </w:rPr>
        <w:t>范数正则化相比</w:t>
      </w:r>
      <w:r>
        <w:rPr>
          <w:rFonts w:ascii="宋体" w:eastAsia="宋体" w:hAnsi="宋体" w:cs="宋体"/>
          <w:spacing w:val="12"/>
        </w:rPr>
        <w:t>，L2范数</w:t>
      </w:r>
      <w:r>
        <w:rPr>
          <w:rFonts w:ascii="宋体" w:eastAsia="宋体" w:hAnsi="宋体" w:cs="宋体" w:hint="eastAsia"/>
          <w:spacing w:val="12"/>
        </w:rPr>
        <w:t>正则化</w:t>
      </w:r>
      <w:r>
        <w:rPr>
          <w:rFonts w:ascii="宋体" w:eastAsia="宋体" w:hAnsi="宋体" w:cs="宋体"/>
          <w:spacing w:val="12"/>
        </w:rPr>
        <w:t>从图上来看，不容易交在坐标轴上，但是仍然比较靠近坐标轴。因此这也就是我们老说的，L2范数让解比较小（靠近0），但是比较平滑（不等于0）。</w:t>
      </w:r>
    </w:p>
    <w:p w14:paraId="7A5E9A88"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1A5B5795" w14:textId="77777777" w:rsidR="00015378" w:rsidRDefault="00326660">
      <w:pPr>
        <w:pStyle w:val="a3"/>
        <w:widowControl/>
        <w:spacing w:beforeAutospacing="0" w:afterAutospacing="0" w:line="368" w:lineRule="atLeast"/>
        <w:jc w:val="center"/>
        <w:rPr>
          <w:rFonts w:ascii="宋体" w:eastAsia="宋体" w:hAnsi="宋体" w:cs="宋体"/>
        </w:rPr>
      </w:pPr>
      <w:r>
        <w:rPr>
          <w:rFonts w:ascii="宋体" w:eastAsia="宋体" w:hAnsi="宋体" w:cs="宋体"/>
          <w:noProof/>
        </w:rPr>
        <w:lastRenderedPageBreak/>
        <w:drawing>
          <wp:inline distT="0" distB="0" distL="114300" distR="114300" wp14:anchorId="798A6F8F" wp14:editId="4EE6B2EA">
            <wp:extent cx="4219575" cy="4010025"/>
            <wp:effectExtent l="0" t="0" r="1905" b="1333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6"/>
                    <a:stretch>
                      <a:fillRect/>
                    </a:stretch>
                  </pic:blipFill>
                  <pic:spPr>
                    <a:xfrm>
                      <a:off x="0" y="0"/>
                      <a:ext cx="4219575" cy="4010025"/>
                    </a:xfrm>
                    <a:prstGeom prst="rect">
                      <a:avLst/>
                    </a:prstGeom>
                    <a:noFill/>
                    <a:ln w="9525">
                      <a:noFill/>
                    </a:ln>
                  </pic:spPr>
                </pic:pic>
              </a:graphicData>
            </a:graphic>
          </wp:inline>
        </w:drawing>
      </w:r>
    </w:p>
    <w:p w14:paraId="3D3BB27D" w14:textId="77777777" w:rsidR="00015378" w:rsidRDefault="00326660">
      <w:pPr>
        <w:pStyle w:val="a3"/>
        <w:widowControl/>
        <w:spacing w:beforeAutospacing="0" w:afterAutospacing="0" w:line="368" w:lineRule="atLeast"/>
        <w:jc w:val="center"/>
        <w:rPr>
          <w:rFonts w:ascii="宋体" w:eastAsia="宋体" w:hAnsi="宋体" w:cs="宋体"/>
        </w:rPr>
      </w:pPr>
      <w:r>
        <w:rPr>
          <w:rFonts w:ascii="宋体" w:eastAsia="宋体" w:hAnsi="宋体" w:cs="宋体" w:hint="eastAsia"/>
        </w:rPr>
        <w:t>L1范数正则化示意图</w:t>
      </w:r>
    </w:p>
    <w:p w14:paraId="363B4A90" w14:textId="77777777" w:rsidR="00015378" w:rsidRDefault="00015378">
      <w:pPr>
        <w:pStyle w:val="a3"/>
        <w:widowControl/>
        <w:spacing w:beforeAutospacing="0" w:afterAutospacing="0" w:line="368" w:lineRule="atLeast"/>
        <w:jc w:val="center"/>
        <w:rPr>
          <w:rFonts w:ascii="宋体" w:eastAsia="宋体" w:hAnsi="宋体" w:cs="宋体"/>
        </w:rPr>
      </w:pPr>
    </w:p>
    <w:p w14:paraId="1BA85865" w14:textId="77777777" w:rsidR="00015378" w:rsidRDefault="00015378">
      <w:pPr>
        <w:pStyle w:val="a3"/>
        <w:widowControl/>
        <w:spacing w:beforeAutospacing="0" w:afterAutospacing="0" w:line="368" w:lineRule="atLeast"/>
        <w:jc w:val="center"/>
        <w:rPr>
          <w:rFonts w:ascii="宋体" w:eastAsia="宋体" w:hAnsi="宋体" w:cs="宋体"/>
        </w:rPr>
      </w:pPr>
    </w:p>
    <w:p w14:paraId="2453EB9E" w14:textId="77777777" w:rsidR="00015378" w:rsidRDefault="00015378">
      <w:pPr>
        <w:pStyle w:val="a3"/>
        <w:widowControl/>
        <w:spacing w:beforeAutospacing="0" w:afterAutospacing="0" w:line="368" w:lineRule="atLeast"/>
        <w:jc w:val="center"/>
        <w:rPr>
          <w:rFonts w:ascii="宋体" w:eastAsia="宋体" w:hAnsi="宋体" w:cs="宋体"/>
        </w:rPr>
      </w:pPr>
    </w:p>
    <w:p w14:paraId="4282C678" w14:textId="77777777" w:rsidR="00015378" w:rsidRDefault="00015378">
      <w:pPr>
        <w:pStyle w:val="a3"/>
        <w:widowControl/>
        <w:spacing w:beforeAutospacing="0" w:afterAutospacing="0" w:line="368" w:lineRule="atLeast"/>
        <w:jc w:val="center"/>
        <w:rPr>
          <w:rFonts w:ascii="宋体" w:eastAsia="宋体" w:hAnsi="宋体" w:cs="宋体"/>
        </w:rPr>
      </w:pPr>
    </w:p>
    <w:p w14:paraId="2E04BAAB" w14:textId="77777777" w:rsidR="00015378" w:rsidRDefault="00015378">
      <w:pPr>
        <w:pStyle w:val="a3"/>
        <w:widowControl/>
        <w:spacing w:beforeAutospacing="0" w:afterAutospacing="0" w:line="368" w:lineRule="atLeast"/>
        <w:jc w:val="center"/>
        <w:rPr>
          <w:rFonts w:ascii="宋体" w:eastAsia="宋体" w:hAnsi="宋体" w:cs="宋体"/>
        </w:rPr>
      </w:pPr>
    </w:p>
    <w:p w14:paraId="0679FA22" w14:textId="77777777" w:rsidR="00015378" w:rsidRDefault="00015378">
      <w:pPr>
        <w:pStyle w:val="a3"/>
        <w:widowControl/>
        <w:spacing w:beforeAutospacing="0" w:afterAutospacing="0" w:line="368" w:lineRule="atLeast"/>
        <w:jc w:val="center"/>
        <w:rPr>
          <w:rFonts w:ascii="宋体" w:eastAsia="宋体" w:hAnsi="宋体" w:cs="宋体"/>
        </w:rPr>
      </w:pPr>
    </w:p>
    <w:p w14:paraId="107D8CD2" w14:textId="77777777" w:rsidR="00015378" w:rsidRDefault="00015378">
      <w:pPr>
        <w:pStyle w:val="a3"/>
        <w:widowControl/>
        <w:spacing w:beforeAutospacing="0" w:afterAutospacing="0" w:line="368" w:lineRule="atLeast"/>
        <w:jc w:val="center"/>
        <w:rPr>
          <w:rFonts w:ascii="宋体" w:eastAsia="宋体" w:hAnsi="宋体" w:cs="宋体"/>
        </w:rPr>
      </w:pPr>
    </w:p>
    <w:p w14:paraId="3B901D0C" w14:textId="77777777" w:rsidR="00015378" w:rsidRDefault="00015378">
      <w:pPr>
        <w:pStyle w:val="a3"/>
        <w:widowControl/>
        <w:spacing w:beforeAutospacing="0" w:afterAutospacing="0" w:line="368" w:lineRule="atLeast"/>
        <w:jc w:val="center"/>
        <w:rPr>
          <w:rFonts w:ascii="宋体" w:eastAsia="宋体" w:hAnsi="宋体" w:cs="宋体"/>
        </w:rPr>
      </w:pPr>
    </w:p>
    <w:p w14:paraId="22B71726" w14:textId="77777777" w:rsidR="00015378" w:rsidRDefault="00326660">
      <w:pPr>
        <w:pStyle w:val="a3"/>
        <w:widowControl/>
        <w:spacing w:beforeAutospacing="0" w:afterAutospacing="0" w:line="368" w:lineRule="atLeast"/>
        <w:jc w:val="center"/>
        <w:rPr>
          <w:rFonts w:ascii="宋体" w:eastAsia="宋体" w:hAnsi="宋体" w:cs="宋体"/>
        </w:rPr>
      </w:pPr>
      <w:r>
        <w:rPr>
          <w:rFonts w:ascii="宋体" w:eastAsia="宋体" w:hAnsi="宋体" w:cs="宋体"/>
          <w:noProof/>
        </w:rPr>
        <w:lastRenderedPageBreak/>
        <w:drawing>
          <wp:inline distT="0" distB="0" distL="114300" distR="114300" wp14:anchorId="036A9F7E" wp14:editId="2C754824">
            <wp:extent cx="3017520" cy="3345180"/>
            <wp:effectExtent l="0" t="0" r="0" b="7620"/>
            <wp:docPr id="13" name="图片 13" descr="1608688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08688653(1)"/>
                    <pic:cNvPicPr>
                      <a:picLocks noChangeAspect="1"/>
                    </pic:cNvPicPr>
                  </pic:nvPicPr>
                  <pic:blipFill>
                    <a:blip r:embed="rId7"/>
                    <a:stretch>
                      <a:fillRect/>
                    </a:stretch>
                  </pic:blipFill>
                  <pic:spPr>
                    <a:xfrm>
                      <a:off x="0" y="0"/>
                      <a:ext cx="3017520" cy="3345180"/>
                    </a:xfrm>
                    <a:prstGeom prst="rect">
                      <a:avLst/>
                    </a:prstGeom>
                  </pic:spPr>
                </pic:pic>
              </a:graphicData>
            </a:graphic>
          </wp:inline>
        </w:drawing>
      </w:r>
    </w:p>
    <w:p w14:paraId="64FFD2B6" w14:textId="77777777" w:rsidR="00015378" w:rsidRDefault="00326660">
      <w:pPr>
        <w:pStyle w:val="a3"/>
        <w:widowControl/>
        <w:spacing w:beforeAutospacing="0" w:afterAutospacing="0" w:line="368" w:lineRule="atLeast"/>
        <w:jc w:val="center"/>
        <w:rPr>
          <w:rFonts w:ascii="宋体" w:eastAsia="宋体" w:hAnsi="宋体" w:cs="宋体"/>
        </w:rPr>
      </w:pPr>
      <w:r>
        <w:rPr>
          <w:rFonts w:ascii="宋体" w:eastAsia="宋体" w:hAnsi="宋体" w:cs="宋体" w:hint="eastAsia"/>
        </w:rPr>
        <w:t>L2范数正则化示意图</w:t>
      </w:r>
    </w:p>
    <w:p w14:paraId="45437C04" w14:textId="77777777" w:rsidR="00015378" w:rsidRDefault="00015378">
      <w:pPr>
        <w:pStyle w:val="a3"/>
        <w:widowControl/>
        <w:spacing w:beforeAutospacing="0" w:afterAutospacing="0" w:line="368" w:lineRule="atLeast"/>
        <w:jc w:val="center"/>
        <w:rPr>
          <w:rFonts w:ascii="宋体" w:eastAsia="宋体" w:hAnsi="宋体" w:cs="宋体"/>
        </w:rPr>
      </w:pPr>
    </w:p>
    <w:p w14:paraId="48F96E82" w14:textId="77777777" w:rsidR="00015378" w:rsidRDefault="00326660">
      <w:pPr>
        <w:pStyle w:val="a3"/>
        <w:widowControl/>
        <w:spacing w:beforeAutospacing="0" w:afterAutospacing="0" w:line="368" w:lineRule="atLeast"/>
        <w:jc w:val="center"/>
        <w:rPr>
          <w:rFonts w:ascii="宋体" w:eastAsia="宋体" w:hAnsi="宋体" w:cs="宋体"/>
        </w:rPr>
      </w:pPr>
      <w:r>
        <w:rPr>
          <w:rFonts w:ascii="宋体" w:eastAsia="宋体" w:hAnsi="宋体" w:cs="宋体" w:hint="eastAsia"/>
          <w:noProof/>
        </w:rPr>
        <w:drawing>
          <wp:inline distT="0" distB="0" distL="114300" distR="114300" wp14:anchorId="2A5D5CBB" wp14:editId="5ABB28A1">
            <wp:extent cx="4813300" cy="4572635"/>
            <wp:effectExtent l="0" t="0" r="2540" b="14605"/>
            <wp:docPr id="16" name="图片 16" descr="fullsize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ullsizerender"/>
                    <pic:cNvPicPr>
                      <a:picLocks noChangeAspect="1"/>
                    </pic:cNvPicPr>
                  </pic:nvPicPr>
                  <pic:blipFill>
                    <a:blip r:embed="rId8"/>
                    <a:stretch>
                      <a:fillRect/>
                    </a:stretch>
                  </pic:blipFill>
                  <pic:spPr>
                    <a:xfrm>
                      <a:off x="0" y="0"/>
                      <a:ext cx="4813300" cy="4572635"/>
                    </a:xfrm>
                    <a:prstGeom prst="rect">
                      <a:avLst/>
                    </a:prstGeom>
                  </pic:spPr>
                </pic:pic>
              </a:graphicData>
            </a:graphic>
          </wp:inline>
        </w:drawing>
      </w:r>
    </w:p>
    <w:p w14:paraId="24114EE4" w14:textId="77777777" w:rsidR="00015378" w:rsidRDefault="00326660">
      <w:pPr>
        <w:pStyle w:val="a3"/>
        <w:widowControl/>
        <w:spacing w:beforeAutospacing="0" w:afterAutospacing="0" w:line="368" w:lineRule="atLeast"/>
        <w:jc w:val="center"/>
        <w:rPr>
          <w:rFonts w:ascii="宋体" w:eastAsia="宋体" w:hAnsi="宋体" w:cs="宋体"/>
        </w:rPr>
      </w:pPr>
      <w:r>
        <w:rPr>
          <w:rFonts w:ascii="宋体" w:eastAsia="宋体" w:hAnsi="宋体" w:cs="宋体" w:hint="eastAsia"/>
        </w:rPr>
        <w:t>我的理解笔记</w:t>
      </w:r>
    </w:p>
    <w:p w14:paraId="470C3640" w14:textId="77777777" w:rsidR="00015378" w:rsidRDefault="00326660">
      <w:pPr>
        <w:pStyle w:val="a3"/>
        <w:widowControl/>
        <w:spacing w:beforeAutospacing="0" w:afterAutospacing="0" w:line="368" w:lineRule="atLeast"/>
        <w:jc w:val="both"/>
        <w:rPr>
          <w:rFonts w:ascii="宋体" w:eastAsia="宋体" w:hAnsi="宋体" w:cs="宋体"/>
          <w:b/>
          <w:bCs/>
        </w:rPr>
      </w:pPr>
      <w:r>
        <w:rPr>
          <w:rFonts w:ascii="宋体" w:eastAsia="宋体" w:hAnsi="宋体" w:cs="宋体" w:hint="eastAsia"/>
          <w:b/>
          <w:bCs/>
        </w:rPr>
        <w:lastRenderedPageBreak/>
        <w:t>范数</w:t>
      </w:r>
    </w:p>
    <w:p w14:paraId="3A8A22A5" w14:textId="77777777" w:rsidR="00015378" w:rsidRDefault="00326660">
      <w:pPr>
        <w:pStyle w:val="a3"/>
        <w:widowControl/>
        <w:spacing w:beforeAutospacing="0" w:afterAutospacing="0" w:line="368" w:lineRule="atLeast"/>
        <w:jc w:val="both"/>
        <w:rPr>
          <w:rFonts w:ascii="宋体" w:eastAsia="宋体" w:hAnsi="宋体" w:cs="宋体"/>
        </w:rPr>
      </w:pPr>
      <w:r>
        <w:rPr>
          <w:rFonts w:ascii="宋体" w:eastAsia="宋体" w:hAnsi="宋体" w:cs="宋体"/>
        </w:rPr>
        <w:t>0 范数：向量中非零元素的个数</w:t>
      </w:r>
      <w:r>
        <w:rPr>
          <w:rFonts w:ascii="宋体" w:eastAsia="宋体" w:hAnsi="宋体" w:cs="宋体" w:hint="eastAsia"/>
        </w:rPr>
        <w:t>。</w:t>
      </w:r>
    </w:p>
    <w:p w14:paraId="605FF546" w14:textId="77777777" w:rsidR="00015378" w:rsidRDefault="00326660">
      <w:pPr>
        <w:pStyle w:val="a3"/>
        <w:widowControl/>
        <w:spacing w:beforeAutospacing="0" w:afterAutospacing="0" w:line="368" w:lineRule="atLeast"/>
        <w:jc w:val="both"/>
        <w:rPr>
          <w:rFonts w:ascii="宋体" w:eastAsia="宋体" w:hAnsi="宋体" w:cs="宋体"/>
        </w:rPr>
      </w:pPr>
      <w:r>
        <w:rPr>
          <w:rFonts w:ascii="宋体" w:eastAsia="宋体" w:hAnsi="宋体" w:cs="宋体"/>
        </w:rPr>
        <w:t>1 范数: 向量中各个元素绝对值之和。</w:t>
      </w:r>
    </w:p>
    <w:p w14:paraId="5C515665" w14:textId="77777777" w:rsidR="00015378" w:rsidRDefault="00326660">
      <w:pPr>
        <w:pStyle w:val="a3"/>
        <w:widowControl/>
        <w:spacing w:beforeAutospacing="0" w:afterAutospacing="0" w:line="368" w:lineRule="atLeast"/>
        <w:jc w:val="both"/>
        <w:rPr>
          <w:rFonts w:ascii="宋体" w:eastAsia="宋体" w:hAnsi="宋体" w:cs="宋体"/>
        </w:rPr>
      </w:pPr>
      <w:r>
        <w:rPr>
          <w:rFonts w:ascii="宋体" w:eastAsia="宋体" w:hAnsi="宋体" w:cs="宋体"/>
        </w:rPr>
        <w:t>2 范数: 向量中各个元素平方和的 1/2 次方</w:t>
      </w:r>
      <w:r>
        <w:rPr>
          <w:rFonts w:ascii="宋体" w:eastAsia="宋体" w:hAnsi="宋体" w:cs="宋体" w:hint="eastAsia"/>
        </w:rPr>
        <w:t>。（</w:t>
      </w:r>
      <w:r>
        <w:rPr>
          <w:rFonts w:ascii="宋体" w:eastAsia="宋体" w:hAnsi="宋体" w:cs="宋体"/>
        </w:rPr>
        <w:t xml:space="preserve">L2 范数又称 Euclidean 范数或者 </w:t>
      </w:r>
      <w:proofErr w:type="spellStart"/>
      <w:r>
        <w:rPr>
          <w:rFonts w:ascii="宋体" w:eastAsia="宋体" w:hAnsi="宋体" w:cs="宋体"/>
        </w:rPr>
        <w:t>Frobenius</w:t>
      </w:r>
      <w:proofErr w:type="spellEnd"/>
      <w:r>
        <w:rPr>
          <w:rFonts w:ascii="宋体" w:eastAsia="宋体" w:hAnsi="宋体" w:cs="宋体"/>
        </w:rPr>
        <w:t xml:space="preserve"> 范数</w:t>
      </w:r>
      <w:r>
        <w:rPr>
          <w:rFonts w:ascii="宋体" w:eastAsia="宋体" w:hAnsi="宋体" w:cs="宋体" w:hint="eastAsia"/>
        </w:rPr>
        <w:t>）</w:t>
      </w:r>
    </w:p>
    <w:p w14:paraId="376C43F9" w14:textId="77777777" w:rsidR="00015378" w:rsidRDefault="00326660">
      <w:pPr>
        <w:pStyle w:val="a3"/>
        <w:widowControl/>
        <w:spacing w:beforeAutospacing="0" w:afterAutospacing="0" w:line="368" w:lineRule="atLeast"/>
        <w:jc w:val="both"/>
        <w:rPr>
          <w:rFonts w:ascii="宋体" w:eastAsia="宋体" w:hAnsi="宋体" w:cs="宋体"/>
        </w:rPr>
      </w:pPr>
      <w:r>
        <w:rPr>
          <w:rFonts w:ascii="宋体" w:eastAsia="宋体" w:hAnsi="宋体" w:cs="宋体"/>
        </w:rPr>
        <w:t>p 范数: 为 x 向量各个元素绝对值 p 次方和的 1/p 次方</w:t>
      </w:r>
      <w:r>
        <w:rPr>
          <w:rFonts w:ascii="宋体" w:eastAsia="宋体" w:hAnsi="宋体" w:cs="宋体" w:hint="eastAsia"/>
        </w:rPr>
        <w:t>。</w:t>
      </w:r>
    </w:p>
    <w:p w14:paraId="4F7874C8"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B2507E1" w14:textId="77777777" w:rsidR="00015378" w:rsidRDefault="00671379">
      <w:pPr>
        <w:pStyle w:val="a3"/>
        <w:widowControl/>
        <w:spacing w:beforeAutospacing="0" w:afterAutospacing="0" w:line="368" w:lineRule="atLeast"/>
        <w:jc w:val="both"/>
        <w:rPr>
          <w:rFonts w:ascii="宋体" w:eastAsia="宋体" w:hAnsi="宋体" w:cs="宋体"/>
          <w:spacing w:val="12"/>
        </w:rPr>
      </w:pPr>
      <w:hyperlink r:id="rId9" w:history="1">
        <w:r w:rsidR="00326660">
          <w:rPr>
            <w:rStyle w:val="a4"/>
            <w:rFonts w:ascii="宋体" w:eastAsia="宋体" w:hAnsi="宋体" w:cs="宋体" w:hint="eastAsia"/>
            <w:spacing w:val="12"/>
          </w:rPr>
          <w:t>Softmax</w:t>
        </w:r>
      </w:hyperlink>
    </w:p>
    <w:p w14:paraId="36AC19CE" w14:textId="77777777" w:rsidR="00015378" w:rsidRDefault="00326660">
      <w:pPr>
        <w:pStyle w:val="a3"/>
        <w:widowControl/>
        <w:rPr>
          <w:rFonts w:ascii="Calibri" w:eastAsia="宋体" w:hAnsi="Calibri" w:cs="Calibri"/>
          <w:lang w:bidi="ar"/>
        </w:rPr>
      </w:pPr>
      <w:r>
        <w:rPr>
          <w:rFonts w:ascii="Calibri" w:eastAsia="宋体" w:hAnsi="Calibri" w:cs="Calibri" w:hint="eastAsia"/>
          <w:lang w:bidi="ar"/>
        </w:rPr>
        <w:t>核心在于“</w:t>
      </w:r>
      <w:r>
        <w:rPr>
          <w:rFonts w:ascii="Calibri" w:eastAsia="宋体" w:hAnsi="Calibri" w:cs="Calibri" w:hint="eastAsia"/>
          <w:lang w:bidi="ar"/>
        </w:rPr>
        <w:t>soft</w:t>
      </w:r>
      <w:r>
        <w:rPr>
          <w:rFonts w:ascii="Calibri" w:eastAsia="宋体" w:hAnsi="Calibri" w:cs="Calibri" w:hint="eastAsia"/>
          <w:lang w:bidi="ar"/>
        </w:rPr>
        <w:t>”与与之相对的是</w:t>
      </w:r>
      <w:proofErr w:type="spellStart"/>
      <w:r>
        <w:rPr>
          <w:rFonts w:ascii="Calibri" w:eastAsia="宋体" w:hAnsi="Calibri" w:cs="Calibri" w:hint="eastAsia"/>
          <w:lang w:bidi="ar"/>
        </w:rPr>
        <w:t>hardmax</w:t>
      </w:r>
      <w:proofErr w:type="spellEnd"/>
      <w:r>
        <w:rPr>
          <w:rFonts w:ascii="Calibri" w:eastAsia="宋体" w:hAnsi="Calibri" w:cs="Calibri" w:hint="eastAsia"/>
          <w:lang w:bidi="ar"/>
        </w:rPr>
        <w:t>。</w:t>
      </w:r>
    </w:p>
    <w:p w14:paraId="0366D03A" w14:textId="77777777" w:rsidR="00015378" w:rsidRDefault="00326660">
      <w:pPr>
        <w:pStyle w:val="a3"/>
        <w:widowControl/>
        <w:rPr>
          <w:rFonts w:ascii="Calibri" w:eastAsia="宋体" w:hAnsi="Calibri" w:cs="Calibri"/>
          <w:lang w:bidi="ar"/>
        </w:rPr>
      </w:pPr>
      <w:r>
        <w:rPr>
          <w:rFonts w:ascii="Calibri" w:eastAsia="宋体" w:hAnsi="Calibri" w:cs="Calibri"/>
          <w:lang w:bidi="ar"/>
        </w:rPr>
        <w:t>使用</w:t>
      </w:r>
      <w:proofErr w:type="spellStart"/>
      <w:r>
        <w:rPr>
          <w:rFonts w:ascii="Calibri" w:eastAsia="宋体" w:hAnsi="Calibri" w:cs="Calibri"/>
          <w:lang w:bidi="ar"/>
        </w:rPr>
        <w:t>Numpy</w:t>
      </w:r>
      <w:proofErr w:type="spellEnd"/>
      <w:r>
        <w:rPr>
          <w:rFonts w:ascii="Calibri" w:eastAsia="宋体" w:hAnsi="Calibri" w:cs="Calibri"/>
          <w:lang w:bidi="ar"/>
        </w:rPr>
        <w:t>模块实现</w:t>
      </w:r>
      <w:proofErr w:type="spellStart"/>
      <w:r>
        <w:rPr>
          <w:rFonts w:ascii="Calibri" w:eastAsia="宋体" w:hAnsi="Calibri" w:cs="Calibri"/>
          <w:lang w:bidi="ar"/>
        </w:rPr>
        <w:t>hardmax</w:t>
      </w:r>
      <w:proofErr w:type="spellEnd"/>
      <w:r>
        <w:rPr>
          <w:rFonts w:ascii="Calibri" w:eastAsia="宋体" w:hAnsi="Calibri" w:cs="Calibri"/>
          <w:lang w:bidi="ar"/>
        </w:rPr>
        <w:t>：</w:t>
      </w:r>
    </w:p>
    <w:p w14:paraId="1A4EF320" w14:textId="77777777" w:rsidR="00015378" w:rsidRDefault="00326660">
      <w:pPr>
        <w:pStyle w:val="a3"/>
        <w:widowControl/>
        <w:rPr>
          <w:rFonts w:ascii="Calibri" w:eastAsia="宋体" w:hAnsi="Calibri" w:cs="Calibri"/>
          <w:lang w:bidi="ar"/>
        </w:rPr>
      </w:pPr>
      <w:r>
        <w:rPr>
          <w:rFonts w:ascii="Calibri" w:eastAsia="宋体" w:hAnsi="Calibri" w:cs="Calibri"/>
          <w:lang w:bidi="ar"/>
        </w:rPr>
        <w:t xml:space="preserve">import </w:t>
      </w:r>
      <w:proofErr w:type="spellStart"/>
      <w:r>
        <w:rPr>
          <w:rFonts w:ascii="Calibri" w:eastAsia="宋体" w:hAnsi="Calibri" w:cs="Calibri"/>
          <w:lang w:bidi="ar"/>
        </w:rPr>
        <w:t>numpy</w:t>
      </w:r>
      <w:proofErr w:type="spellEnd"/>
      <w:r>
        <w:rPr>
          <w:rFonts w:ascii="Calibri" w:eastAsia="宋体" w:hAnsi="Calibri" w:cs="Calibri"/>
          <w:lang w:bidi="ar"/>
        </w:rPr>
        <w:t xml:space="preserve"> as np</w:t>
      </w:r>
    </w:p>
    <w:p w14:paraId="61D1D2FD" w14:textId="77777777" w:rsidR="00015378" w:rsidRDefault="00326660">
      <w:pPr>
        <w:pStyle w:val="a3"/>
        <w:widowControl/>
        <w:rPr>
          <w:rFonts w:ascii="Calibri" w:eastAsia="宋体" w:hAnsi="Calibri" w:cs="Calibri"/>
          <w:lang w:bidi="ar"/>
        </w:rPr>
      </w:pPr>
      <w:r>
        <w:rPr>
          <w:rFonts w:ascii="Calibri" w:eastAsia="宋体" w:hAnsi="Calibri" w:cs="Calibri"/>
          <w:lang w:bidi="ar"/>
        </w:rPr>
        <w:t xml:space="preserve">a = </w:t>
      </w:r>
      <w:proofErr w:type="spellStart"/>
      <w:r>
        <w:rPr>
          <w:rFonts w:ascii="Calibri" w:eastAsia="宋体" w:hAnsi="Calibri" w:cs="Calibri"/>
          <w:lang w:bidi="ar"/>
        </w:rPr>
        <w:t>np.array</w:t>
      </w:r>
      <w:proofErr w:type="spellEnd"/>
      <w:r>
        <w:rPr>
          <w:rFonts w:ascii="Calibri" w:eastAsia="宋体" w:hAnsi="Calibri" w:cs="Calibri"/>
          <w:lang w:bidi="ar"/>
        </w:rPr>
        <w:t xml:space="preserve">([1, 2, 3, 4, 5]) # </w:t>
      </w:r>
      <w:r>
        <w:rPr>
          <w:rFonts w:ascii="Calibri" w:eastAsia="宋体" w:hAnsi="Calibri" w:cs="Calibri"/>
          <w:lang w:bidi="ar"/>
        </w:rPr>
        <w:t>创建</w:t>
      </w:r>
      <w:proofErr w:type="spellStart"/>
      <w:r>
        <w:rPr>
          <w:rFonts w:ascii="Calibri" w:eastAsia="宋体" w:hAnsi="Calibri" w:cs="Calibri"/>
          <w:lang w:bidi="ar"/>
        </w:rPr>
        <w:t>ndarray</w:t>
      </w:r>
      <w:proofErr w:type="spellEnd"/>
      <w:r>
        <w:rPr>
          <w:rFonts w:ascii="Calibri" w:eastAsia="宋体" w:hAnsi="Calibri" w:cs="Calibri"/>
          <w:lang w:bidi="ar"/>
        </w:rPr>
        <w:t>数组</w:t>
      </w:r>
      <w:proofErr w:type="spellStart"/>
      <w:r>
        <w:rPr>
          <w:rFonts w:ascii="Calibri" w:eastAsia="宋体" w:hAnsi="Calibri" w:cs="Calibri"/>
          <w:lang w:bidi="ar"/>
        </w:rPr>
        <w:t>a_max</w:t>
      </w:r>
      <w:proofErr w:type="spellEnd"/>
      <w:r>
        <w:rPr>
          <w:rFonts w:ascii="Calibri" w:eastAsia="宋体" w:hAnsi="Calibri" w:cs="Calibri"/>
          <w:lang w:bidi="ar"/>
        </w:rPr>
        <w:t xml:space="preserve"> = </w:t>
      </w:r>
      <w:proofErr w:type="spellStart"/>
      <w:r>
        <w:rPr>
          <w:rFonts w:ascii="Calibri" w:eastAsia="宋体" w:hAnsi="Calibri" w:cs="Calibri"/>
          <w:lang w:bidi="ar"/>
        </w:rPr>
        <w:t>np.max</w:t>
      </w:r>
      <w:proofErr w:type="spellEnd"/>
      <w:r>
        <w:rPr>
          <w:rFonts w:ascii="Calibri" w:eastAsia="宋体" w:hAnsi="Calibri" w:cs="Calibri"/>
          <w:lang w:bidi="ar"/>
        </w:rPr>
        <w:t>(a)</w:t>
      </w:r>
    </w:p>
    <w:p w14:paraId="49980EDF" w14:textId="77777777" w:rsidR="00015378" w:rsidRDefault="00326660">
      <w:pPr>
        <w:pStyle w:val="a3"/>
        <w:widowControl/>
        <w:rPr>
          <w:rFonts w:ascii="Calibri" w:eastAsia="宋体" w:hAnsi="Calibri" w:cs="Calibri"/>
          <w:lang w:bidi="ar"/>
        </w:rPr>
      </w:pPr>
      <w:r>
        <w:rPr>
          <w:rFonts w:ascii="Calibri" w:eastAsia="宋体" w:hAnsi="Calibri" w:cs="Calibri"/>
          <w:lang w:bidi="ar"/>
        </w:rPr>
        <w:t>print(</w:t>
      </w:r>
      <w:proofErr w:type="spellStart"/>
      <w:r>
        <w:rPr>
          <w:rFonts w:ascii="Calibri" w:eastAsia="宋体" w:hAnsi="Calibri" w:cs="Calibri"/>
          <w:lang w:bidi="ar"/>
        </w:rPr>
        <w:t>a_max</w:t>
      </w:r>
      <w:proofErr w:type="spellEnd"/>
      <w:r>
        <w:rPr>
          <w:rFonts w:ascii="Calibri" w:eastAsia="宋体" w:hAnsi="Calibri" w:cs="Calibri"/>
          <w:lang w:bidi="ar"/>
        </w:rPr>
        <w:t>) # 5</w:t>
      </w:r>
    </w:p>
    <w:p w14:paraId="697F6E7B" w14:textId="77777777" w:rsidR="00015378" w:rsidRDefault="00326660">
      <w:pPr>
        <w:pStyle w:val="a3"/>
        <w:widowControl/>
        <w:rPr>
          <w:rFonts w:ascii="Calibri" w:eastAsia="宋体" w:hAnsi="Calibri" w:cs="Calibri"/>
          <w:lang w:bidi="ar"/>
        </w:rPr>
      </w:pPr>
      <w:r>
        <w:rPr>
          <w:rFonts w:ascii="Calibri" w:eastAsia="宋体" w:hAnsi="Calibri" w:cs="Calibri"/>
          <w:lang w:bidi="ar"/>
        </w:rPr>
        <w:t>使用</w:t>
      </w:r>
      <w:r>
        <w:rPr>
          <w:rFonts w:ascii="Calibri" w:eastAsia="宋体" w:hAnsi="Calibri" w:cs="Calibri"/>
          <w:lang w:bidi="ar"/>
        </w:rPr>
        <w:t>TensorFlow</w:t>
      </w:r>
      <w:r>
        <w:rPr>
          <w:rFonts w:ascii="Calibri" w:eastAsia="宋体" w:hAnsi="Calibri" w:cs="Calibri"/>
          <w:lang w:bidi="ar"/>
        </w:rPr>
        <w:t>深度学习框架实现</w:t>
      </w:r>
      <w:proofErr w:type="spellStart"/>
      <w:r>
        <w:rPr>
          <w:rFonts w:ascii="Calibri" w:eastAsia="宋体" w:hAnsi="Calibri" w:cs="Calibri"/>
          <w:lang w:bidi="ar"/>
        </w:rPr>
        <w:t>hardmax</w:t>
      </w:r>
      <w:proofErr w:type="spellEnd"/>
      <w:r>
        <w:rPr>
          <w:rFonts w:ascii="Calibri" w:eastAsia="宋体" w:hAnsi="Calibri" w:cs="Calibri"/>
          <w:lang w:bidi="ar"/>
        </w:rPr>
        <w:t>：</w:t>
      </w:r>
    </w:p>
    <w:p w14:paraId="58BE4CFC" w14:textId="77777777" w:rsidR="00015378" w:rsidRDefault="00326660">
      <w:pPr>
        <w:pStyle w:val="a3"/>
        <w:widowControl/>
        <w:rPr>
          <w:rFonts w:ascii="Calibri" w:eastAsia="宋体" w:hAnsi="Calibri" w:cs="Calibri"/>
          <w:lang w:bidi="ar"/>
        </w:rPr>
      </w:pPr>
      <w:r>
        <w:rPr>
          <w:rFonts w:ascii="Calibri" w:eastAsia="宋体" w:hAnsi="Calibri" w:cs="Calibri"/>
          <w:lang w:bidi="ar"/>
        </w:rPr>
        <w:t xml:space="preserve">import </w:t>
      </w:r>
      <w:proofErr w:type="spellStart"/>
      <w:r>
        <w:rPr>
          <w:rFonts w:ascii="Calibri" w:eastAsia="宋体" w:hAnsi="Calibri" w:cs="Calibri"/>
          <w:lang w:bidi="ar"/>
        </w:rPr>
        <w:t>tensorflow</w:t>
      </w:r>
      <w:proofErr w:type="spellEnd"/>
      <w:r>
        <w:rPr>
          <w:rFonts w:ascii="Calibri" w:eastAsia="宋体" w:hAnsi="Calibri" w:cs="Calibri"/>
          <w:lang w:bidi="ar"/>
        </w:rPr>
        <w:t xml:space="preserve"> as </w:t>
      </w:r>
      <w:proofErr w:type="spellStart"/>
      <w:r>
        <w:rPr>
          <w:rFonts w:ascii="Calibri" w:eastAsia="宋体" w:hAnsi="Calibri" w:cs="Calibri"/>
          <w:lang w:bidi="ar"/>
        </w:rPr>
        <w:t>tf</w:t>
      </w:r>
      <w:proofErr w:type="spellEnd"/>
    </w:p>
    <w:p w14:paraId="179C3365" w14:textId="77777777" w:rsidR="00015378" w:rsidRDefault="00326660">
      <w:pPr>
        <w:pStyle w:val="a3"/>
        <w:widowControl/>
        <w:rPr>
          <w:rFonts w:ascii="Calibri" w:eastAsia="宋体" w:hAnsi="Calibri" w:cs="Calibri"/>
          <w:lang w:bidi="ar"/>
        </w:rPr>
      </w:pPr>
      <w:r>
        <w:rPr>
          <w:rFonts w:ascii="Calibri" w:eastAsia="宋体" w:hAnsi="Calibri" w:cs="Calibri"/>
          <w:lang w:bidi="ar"/>
        </w:rPr>
        <w:t>print(</w:t>
      </w:r>
      <w:proofErr w:type="spellStart"/>
      <w:proofErr w:type="gramStart"/>
      <w:r>
        <w:rPr>
          <w:rFonts w:ascii="Calibri" w:eastAsia="宋体" w:hAnsi="Calibri" w:cs="Calibri"/>
          <w:lang w:bidi="ar"/>
        </w:rPr>
        <w:t>tf</w:t>
      </w:r>
      <w:proofErr w:type="spellEnd"/>
      <w:r>
        <w:rPr>
          <w:rFonts w:ascii="Calibri" w:eastAsia="宋体" w:hAnsi="Calibri" w:cs="Calibri"/>
          <w:lang w:bidi="ar"/>
        </w:rPr>
        <w:t>._</w:t>
      </w:r>
      <w:proofErr w:type="gramEnd"/>
      <w:r>
        <w:rPr>
          <w:rFonts w:ascii="Calibri" w:eastAsia="宋体" w:hAnsi="Calibri" w:cs="Calibri"/>
          <w:lang w:bidi="ar"/>
        </w:rPr>
        <w:t xml:space="preserve">_version__) # 2.0.0a_max = </w:t>
      </w:r>
      <w:proofErr w:type="spellStart"/>
      <w:r>
        <w:rPr>
          <w:rFonts w:ascii="Calibri" w:eastAsia="宋体" w:hAnsi="Calibri" w:cs="Calibri"/>
          <w:lang w:bidi="ar"/>
        </w:rPr>
        <w:t>tf.reduce_max</w:t>
      </w:r>
      <w:proofErr w:type="spellEnd"/>
      <w:r>
        <w:rPr>
          <w:rFonts w:ascii="Calibri" w:eastAsia="宋体" w:hAnsi="Calibri" w:cs="Calibri"/>
          <w:lang w:bidi="ar"/>
        </w:rPr>
        <w:t>([1, 2, 3, 4, 5])</w:t>
      </w:r>
    </w:p>
    <w:p w14:paraId="5E6C66FB" w14:textId="77777777" w:rsidR="00015378" w:rsidRDefault="00326660">
      <w:pPr>
        <w:pStyle w:val="a3"/>
        <w:widowControl/>
        <w:rPr>
          <w:rFonts w:ascii="Calibri" w:eastAsia="宋体" w:hAnsi="Calibri" w:cs="Calibri"/>
          <w:lang w:bidi="ar"/>
        </w:rPr>
      </w:pPr>
      <w:r>
        <w:rPr>
          <w:rFonts w:ascii="Calibri" w:eastAsia="宋体" w:hAnsi="Calibri" w:cs="Calibri"/>
          <w:lang w:bidi="ar"/>
        </w:rPr>
        <w:t>print(</w:t>
      </w:r>
      <w:proofErr w:type="spellStart"/>
      <w:r>
        <w:rPr>
          <w:rFonts w:ascii="Calibri" w:eastAsia="宋体" w:hAnsi="Calibri" w:cs="Calibri"/>
          <w:lang w:bidi="ar"/>
        </w:rPr>
        <w:t>a_max</w:t>
      </w:r>
      <w:proofErr w:type="spellEnd"/>
      <w:r>
        <w:rPr>
          <w:rFonts w:ascii="Calibri" w:eastAsia="宋体" w:hAnsi="Calibri" w:cs="Calibri"/>
          <w:lang w:bidi="ar"/>
        </w:rPr>
        <w:t xml:space="preserve">) # </w:t>
      </w:r>
      <w:proofErr w:type="spellStart"/>
      <w:proofErr w:type="gramStart"/>
      <w:r>
        <w:rPr>
          <w:rFonts w:ascii="Calibri" w:eastAsia="宋体" w:hAnsi="Calibri" w:cs="Calibri"/>
          <w:lang w:bidi="ar"/>
        </w:rPr>
        <w:t>tf.Tensor</w:t>
      </w:r>
      <w:proofErr w:type="spellEnd"/>
      <w:proofErr w:type="gramEnd"/>
      <w:r>
        <w:rPr>
          <w:rFonts w:ascii="Calibri" w:eastAsia="宋体" w:hAnsi="Calibri" w:cs="Calibri"/>
          <w:lang w:bidi="ar"/>
        </w:rPr>
        <w:t xml:space="preserve">(5, shape=(), </w:t>
      </w:r>
      <w:proofErr w:type="spellStart"/>
      <w:r>
        <w:rPr>
          <w:rFonts w:ascii="Calibri" w:eastAsia="宋体" w:hAnsi="Calibri" w:cs="Calibri"/>
          <w:lang w:bidi="ar"/>
        </w:rPr>
        <w:t>dtype</w:t>
      </w:r>
      <w:proofErr w:type="spellEnd"/>
      <w:r>
        <w:rPr>
          <w:rFonts w:ascii="Calibri" w:eastAsia="宋体" w:hAnsi="Calibri" w:cs="Calibri"/>
          <w:lang w:bidi="ar"/>
        </w:rPr>
        <w:t>=int32)</w:t>
      </w:r>
    </w:p>
    <w:p w14:paraId="7FB79B59" w14:textId="77777777" w:rsidR="00015378" w:rsidRDefault="00326660">
      <w:pPr>
        <w:pStyle w:val="a3"/>
        <w:widowControl/>
        <w:rPr>
          <w:rFonts w:ascii="Calibri" w:eastAsia="宋体" w:hAnsi="Calibri" w:cs="Calibri"/>
          <w:lang w:bidi="ar"/>
        </w:rPr>
      </w:pPr>
      <w:r>
        <w:rPr>
          <w:rFonts w:ascii="Calibri" w:eastAsia="宋体" w:hAnsi="Calibri" w:cs="Calibri"/>
          <w:lang w:bidi="ar"/>
        </w:rPr>
        <w:t>使用</w:t>
      </w:r>
      <w:r>
        <w:rPr>
          <w:rFonts w:ascii="Calibri" w:eastAsia="宋体" w:hAnsi="Calibri" w:cs="Calibri"/>
          <w:lang w:bidi="ar"/>
        </w:rPr>
        <w:t>TensorFlow</w:t>
      </w:r>
      <w:r>
        <w:rPr>
          <w:rFonts w:ascii="Calibri" w:eastAsia="宋体" w:hAnsi="Calibri" w:cs="Calibri"/>
          <w:lang w:bidi="ar"/>
        </w:rPr>
        <w:t>深度学习框架实现</w:t>
      </w:r>
      <w:proofErr w:type="spellStart"/>
      <w:r>
        <w:rPr>
          <w:rFonts w:ascii="Calibri" w:eastAsia="宋体" w:hAnsi="Calibri" w:cs="Calibri" w:hint="eastAsia"/>
          <w:lang w:bidi="ar"/>
        </w:rPr>
        <w:t>soft</w:t>
      </w:r>
      <w:r>
        <w:rPr>
          <w:rFonts w:ascii="Calibri" w:eastAsia="宋体" w:hAnsi="Calibri" w:cs="Calibri"/>
          <w:lang w:bidi="ar"/>
        </w:rPr>
        <w:t>max</w:t>
      </w:r>
      <w:proofErr w:type="spellEnd"/>
      <w:r>
        <w:rPr>
          <w:rFonts w:ascii="Calibri" w:eastAsia="宋体" w:hAnsi="Calibri" w:cs="Calibri"/>
          <w:lang w:bidi="ar"/>
        </w:rPr>
        <w:t>：</w:t>
      </w:r>
    </w:p>
    <w:p w14:paraId="41CFA250" w14:textId="77777777" w:rsidR="00015378" w:rsidRDefault="00326660">
      <w:pPr>
        <w:pStyle w:val="a3"/>
        <w:widowControl/>
        <w:rPr>
          <w:rFonts w:ascii="Calibri" w:eastAsia="宋体" w:hAnsi="Calibri" w:cs="Calibri"/>
          <w:lang w:bidi="ar"/>
        </w:rPr>
      </w:pPr>
      <w:r>
        <w:rPr>
          <w:rFonts w:ascii="Calibri" w:eastAsia="宋体" w:hAnsi="Calibri" w:cs="Calibri"/>
          <w:lang w:bidi="ar"/>
        </w:rPr>
        <w:t xml:space="preserve">import </w:t>
      </w:r>
      <w:proofErr w:type="spellStart"/>
      <w:r>
        <w:rPr>
          <w:rFonts w:ascii="Calibri" w:eastAsia="宋体" w:hAnsi="Calibri" w:cs="Calibri"/>
          <w:lang w:bidi="ar"/>
        </w:rPr>
        <w:t>tensorflow</w:t>
      </w:r>
      <w:proofErr w:type="spellEnd"/>
      <w:r>
        <w:rPr>
          <w:rFonts w:ascii="Calibri" w:eastAsia="宋体" w:hAnsi="Calibri" w:cs="Calibri"/>
          <w:lang w:bidi="ar"/>
        </w:rPr>
        <w:t xml:space="preserve"> as </w:t>
      </w:r>
      <w:proofErr w:type="spellStart"/>
      <w:r>
        <w:rPr>
          <w:rFonts w:ascii="Calibri" w:eastAsia="宋体" w:hAnsi="Calibri" w:cs="Calibri"/>
          <w:lang w:bidi="ar"/>
        </w:rPr>
        <w:t>tf</w:t>
      </w:r>
      <w:proofErr w:type="spellEnd"/>
    </w:p>
    <w:p w14:paraId="5592B000" w14:textId="77777777" w:rsidR="00015378" w:rsidRDefault="00326660">
      <w:pPr>
        <w:pStyle w:val="a3"/>
        <w:widowControl/>
        <w:rPr>
          <w:rFonts w:ascii="Calibri" w:eastAsia="宋体" w:hAnsi="Calibri" w:cs="Calibri"/>
          <w:lang w:bidi="ar"/>
        </w:rPr>
      </w:pPr>
      <w:r>
        <w:rPr>
          <w:rFonts w:ascii="Calibri" w:eastAsia="宋体" w:hAnsi="Calibri" w:cs="Calibri"/>
          <w:lang w:bidi="ar"/>
        </w:rPr>
        <w:t>print(</w:t>
      </w:r>
      <w:proofErr w:type="spellStart"/>
      <w:proofErr w:type="gramStart"/>
      <w:r>
        <w:rPr>
          <w:rFonts w:ascii="Calibri" w:eastAsia="宋体" w:hAnsi="Calibri" w:cs="Calibri"/>
          <w:lang w:bidi="ar"/>
        </w:rPr>
        <w:t>tf</w:t>
      </w:r>
      <w:proofErr w:type="spellEnd"/>
      <w:r>
        <w:rPr>
          <w:rFonts w:ascii="Calibri" w:eastAsia="宋体" w:hAnsi="Calibri" w:cs="Calibri"/>
          <w:lang w:bidi="ar"/>
        </w:rPr>
        <w:t>._</w:t>
      </w:r>
      <w:proofErr w:type="gramEnd"/>
      <w:r>
        <w:rPr>
          <w:rFonts w:ascii="Calibri" w:eastAsia="宋体" w:hAnsi="Calibri" w:cs="Calibri"/>
          <w:lang w:bidi="ar"/>
        </w:rPr>
        <w:t xml:space="preserve">_version__) </w:t>
      </w:r>
      <w:r>
        <w:rPr>
          <w:rFonts w:ascii="Calibri" w:eastAsia="宋体" w:hAnsi="Calibri" w:cs="Calibri" w:hint="eastAsia"/>
          <w:lang w:bidi="ar"/>
        </w:rPr>
        <w:t xml:space="preserve">    </w:t>
      </w:r>
      <w:r>
        <w:rPr>
          <w:rFonts w:ascii="Calibri" w:eastAsia="宋体" w:hAnsi="Calibri" w:cs="Calibri"/>
          <w:lang w:bidi="ar"/>
        </w:rPr>
        <w:t xml:space="preserve"># 2.0.0 </w:t>
      </w:r>
    </w:p>
    <w:p w14:paraId="7776E123" w14:textId="77777777" w:rsidR="00015378" w:rsidRDefault="00326660">
      <w:pPr>
        <w:pStyle w:val="a3"/>
        <w:widowControl/>
        <w:rPr>
          <w:rFonts w:ascii="Calibri" w:eastAsia="宋体" w:hAnsi="Calibri" w:cs="Calibri"/>
          <w:lang w:bidi="ar"/>
        </w:rPr>
      </w:pPr>
      <w:r>
        <w:rPr>
          <w:rFonts w:ascii="Calibri" w:eastAsia="宋体" w:hAnsi="Calibri" w:cs="Calibri"/>
          <w:lang w:bidi="ar"/>
        </w:rPr>
        <w:t xml:space="preserve">a = </w:t>
      </w:r>
      <w:proofErr w:type="spellStart"/>
      <w:proofErr w:type="gramStart"/>
      <w:r>
        <w:rPr>
          <w:rFonts w:ascii="Calibri" w:eastAsia="宋体" w:hAnsi="Calibri" w:cs="Calibri"/>
          <w:lang w:bidi="ar"/>
        </w:rPr>
        <w:t>tf.constant</w:t>
      </w:r>
      <w:proofErr w:type="spellEnd"/>
      <w:proofErr w:type="gramEnd"/>
      <w:r>
        <w:rPr>
          <w:rFonts w:ascii="Calibri" w:eastAsia="宋体" w:hAnsi="Calibri" w:cs="Calibri"/>
          <w:lang w:bidi="ar"/>
        </w:rPr>
        <w:t xml:space="preserve">([2, 3, 5], </w:t>
      </w:r>
      <w:proofErr w:type="spellStart"/>
      <w:r>
        <w:rPr>
          <w:rFonts w:ascii="Calibri" w:eastAsia="宋体" w:hAnsi="Calibri" w:cs="Calibri"/>
          <w:lang w:bidi="ar"/>
        </w:rPr>
        <w:t>dtype</w:t>
      </w:r>
      <w:proofErr w:type="spellEnd"/>
      <w:r>
        <w:rPr>
          <w:rFonts w:ascii="Calibri" w:eastAsia="宋体" w:hAnsi="Calibri" w:cs="Calibri"/>
          <w:lang w:bidi="ar"/>
        </w:rPr>
        <w:t xml:space="preserve"> = tf.float32)</w:t>
      </w:r>
    </w:p>
    <w:p w14:paraId="26A8068F" w14:textId="77777777" w:rsidR="00015378" w:rsidRDefault="00326660">
      <w:pPr>
        <w:pStyle w:val="a3"/>
        <w:widowControl/>
        <w:rPr>
          <w:rFonts w:ascii="Calibri" w:eastAsia="宋体" w:hAnsi="Calibri" w:cs="Calibri"/>
          <w:lang w:bidi="ar"/>
        </w:rPr>
      </w:pPr>
      <w:r>
        <w:rPr>
          <w:rFonts w:ascii="Calibri" w:eastAsia="宋体" w:hAnsi="Calibri" w:cs="Calibri"/>
          <w:lang w:bidi="ar"/>
        </w:rPr>
        <w:t xml:space="preserve">b1 = a / </w:t>
      </w:r>
      <w:proofErr w:type="spellStart"/>
      <w:r>
        <w:rPr>
          <w:rFonts w:ascii="Calibri" w:eastAsia="宋体" w:hAnsi="Calibri" w:cs="Calibri"/>
          <w:lang w:bidi="ar"/>
        </w:rPr>
        <w:t>tf.reduce_sum</w:t>
      </w:r>
      <w:proofErr w:type="spellEnd"/>
      <w:r>
        <w:rPr>
          <w:rFonts w:ascii="Calibri" w:eastAsia="宋体" w:hAnsi="Calibri" w:cs="Calibri"/>
          <w:lang w:bidi="ar"/>
        </w:rPr>
        <w:t xml:space="preserve">(a) </w:t>
      </w:r>
      <w:r>
        <w:rPr>
          <w:rFonts w:ascii="Calibri" w:eastAsia="宋体" w:hAnsi="Calibri" w:cs="Calibri" w:hint="eastAsia"/>
          <w:lang w:bidi="ar"/>
        </w:rPr>
        <w:t xml:space="preserve">    </w:t>
      </w:r>
      <w:r>
        <w:rPr>
          <w:rFonts w:ascii="Calibri" w:eastAsia="宋体" w:hAnsi="Calibri" w:cs="Calibri"/>
          <w:lang w:bidi="ar"/>
        </w:rPr>
        <w:t xml:space="preserve"># </w:t>
      </w:r>
      <w:r>
        <w:rPr>
          <w:rFonts w:ascii="Calibri" w:eastAsia="宋体" w:hAnsi="Calibri" w:cs="Calibri"/>
          <w:lang w:bidi="ar"/>
        </w:rPr>
        <w:t>不使用指数</w:t>
      </w:r>
      <w:r>
        <w:rPr>
          <w:rFonts w:ascii="Calibri" w:eastAsia="宋体" w:hAnsi="Calibri" w:cs="Calibri"/>
          <w:lang w:bidi="ar"/>
        </w:rPr>
        <w:t xml:space="preserve"> </w:t>
      </w:r>
    </w:p>
    <w:p w14:paraId="171065C2" w14:textId="77777777" w:rsidR="00015378" w:rsidRDefault="00326660">
      <w:pPr>
        <w:pStyle w:val="a3"/>
        <w:widowControl/>
        <w:rPr>
          <w:rFonts w:ascii="Calibri" w:eastAsia="宋体" w:hAnsi="Calibri" w:cs="Calibri"/>
          <w:lang w:bidi="ar"/>
        </w:rPr>
      </w:pPr>
      <w:r>
        <w:rPr>
          <w:rFonts w:ascii="Calibri" w:eastAsia="宋体" w:hAnsi="Calibri" w:cs="Calibri"/>
          <w:lang w:bidi="ar"/>
        </w:rPr>
        <w:t xml:space="preserve">print(b1) # </w:t>
      </w:r>
      <w:proofErr w:type="spellStart"/>
      <w:proofErr w:type="gramStart"/>
      <w:r>
        <w:rPr>
          <w:rFonts w:ascii="Calibri" w:eastAsia="宋体" w:hAnsi="Calibri" w:cs="Calibri"/>
          <w:lang w:bidi="ar"/>
        </w:rPr>
        <w:t>tf.Tensor</w:t>
      </w:r>
      <w:proofErr w:type="spellEnd"/>
      <w:proofErr w:type="gramEnd"/>
      <w:r>
        <w:rPr>
          <w:rFonts w:ascii="Calibri" w:eastAsia="宋体" w:hAnsi="Calibri" w:cs="Calibri"/>
          <w:lang w:bidi="ar"/>
        </w:rPr>
        <w:t xml:space="preserve">([0.2 0.3 0.5], shape=(3,), </w:t>
      </w:r>
      <w:proofErr w:type="spellStart"/>
      <w:r>
        <w:rPr>
          <w:rFonts w:ascii="Calibri" w:eastAsia="宋体" w:hAnsi="Calibri" w:cs="Calibri"/>
          <w:lang w:bidi="ar"/>
        </w:rPr>
        <w:t>dtype</w:t>
      </w:r>
      <w:proofErr w:type="spellEnd"/>
      <w:r>
        <w:rPr>
          <w:rFonts w:ascii="Calibri" w:eastAsia="宋体" w:hAnsi="Calibri" w:cs="Calibri"/>
          <w:lang w:bidi="ar"/>
        </w:rPr>
        <w:t xml:space="preserve">=float32) </w:t>
      </w:r>
    </w:p>
    <w:p w14:paraId="6B1C73BA" w14:textId="77777777" w:rsidR="00015378" w:rsidRDefault="00326660">
      <w:pPr>
        <w:pStyle w:val="a3"/>
        <w:widowControl/>
        <w:rPr>
          <w:rFonts w:ascii="Calibri" w:eastAsia="宋体" w:hAnsi="Calibri" w:cs="Calibri"/>
          <w:lang w:bidi="ar"/>
        </w:rPr>
      </w:pPr>
      <w:r>
        <w:rPr>
          <w:rFonts w:ascii="Calibri" w:eastAsia="宋体" w:hAnsi="Calibri" w:cs="Calibri"/>
          <w:lang w:bidi="ar"/>
        </w:rPr>
        <w:t xml:space="preserve">b2 = </w:t>
      </w:r>
      <w:proofErr w:type="spellStart"/>
      <w:r>
        <w:rPr>
          <w:rFonts w:ascii="Calibri" w:eastAsia="宋体" w:hAnsi="Calibri" w:cs="Calibri"/>
          <w:lang w:bidi="ar"/>
        </w:rPr>
        <w:t>tf.nn.softmax</w:t>
      </w:r>
      <w:proofErr w:type="spellEnd"/>
      <w:r>
        <w:rPr>
          <w:rFonts w:ascii="Calibri" w:eastAsia="宋体" w:hAnsi="Calibri" w:cs="Calibri"/>
          <w:lang w:bidi="ar"/>
        </w:rPr>
        <w:t>(a)</w:t>
      </w:r>
      <w:r>
        <w:rPr>
          <w:rFonts w:ascii="Calibri" w:eastAsia="宋体" w:hAnsi="Calibri" w:cs="Calibri" w:hint="eastAsia"/>
          <w:lang w:bidi="ar"/>
        </w:rPr>
        <w:t xml:space="preserve">     </w:t>
      </w:r>
      <w:r>
        <w:rPr>
          <w:rFonts w:ascii="Calibri" w:eastAsia="宋体" w:hAnsi="Calibri" w:cs="Calibri"/>
          <w:lang w:bidi="ar"/>
        </w:rPr>
        <w:t>#</w:t>
      </w:r>
      <w:r>
        <w:rPr>
          <w:rFonts w:ascii="Calibri" w:eastAsia="宋体" w:hAnsi="Calibri" w:cs="Calibri" w:hint="eastAsia"/>
          <w:lang w:bidi="ar"/>
        </w:rPr>
        <w:t xml:space="preserve"> </w:t>
      </w:r>
      <w:r>
        <w:rPr>
          <w:rFonts w:ascii="Calibri" w:eastAsia="宋体" w:hAnsi="Calibri" w:cs="Calibri"/>
          <w:lang w:bidi="ar"/>
        </w:rPr>
        <w:t>使用指数的</w:t>
      </w:r>
      <w:proofErr w:type="spellStart"/>
      <w:r>
        <w:rPr>
          <w:rFonts w:ascii="Calibri" w:eastAsia="宋体" w:hAnsi="Calibri" w:cs="Calibri"/>
          <w:lang w:bidi="ar"/>
        </w:rPr>
        <w:t>Softmax</w:t>
      </w:r>
      <w:proofErr w:type="spellEnd"/>
      <w:r>
        <w:rPr>
          <w:rFonts w:ascii="Calibri" w:eastAsia="宋体" w:hAnsi="Calibri" w:cs="Calibri"/>
          <w:lang w:bidi="ar"/>
        </w:rPr>
        <w:t xml:space="preserve"> </w:t>
      </w:r>
    </w:p>
    <w:p w14:paraId="3D90A5E0" w14:textId="77777777" w:rsidR="00015378" w:rsidRDefault="00326660">
      <w:pPr>
        <w:pStyle w:val="a3"/>
        <w:widowControl/>
        <w:rPr>
          <w:rFonts w:ascii="Calibri" w:eastAsia="宋体" w:hAnsi="Calibri" w:cs="Calibri"/>
          <w:lang w:bidi="ar"/>
        </w:rPr>
      </w:pPr>
      <w:r>
        <w:rPr>
          <w:rFonts w:ascii="Calibri" w:eastAsia="宋体" w:hAnsi="Calibri" w:cs="Calibri"/>
          <w:lang w:bidi="ar"/>
        </w:rPr>
        <w:t>print(b2)</w:t>
      </w:r>
      <w:r>
        <w:rPr>
          <w:rFonts w:ascii="Calibri" w:eastAsia="宋体" w:hAnsi="Calibri" w:cs="Calibri" w:hint="eastAsia"/>
          <w:lang w:bidi="ar"/>
        </w:rPr>
        <w:t xml:space="preserve">     </w:t>
      </w:r>
    </w:p>
    <w:p w14:paraId="71384D3A" w14:textId="77777777" w:rsidR="00015378" w:rsidRDefault="00326660">
      <w:pPr>
        <w:pStyle w:val="a3"/>
        <w:widowControl/>
        <w:rPr>
          <w:rFonts w:ascii="Calibri" w:hAnsi="Calibri" w:cs="Calibri"/>
        </w:rPr>
      </w:pPr>
      <w:r>
        <w:rPr>
          <w:rFonts w:ascii="Calibri" w:eastAsia="宋体" w:hAnsi="Calibri" w:cs="Calibri"/>
          <w:lang w:bidi="ar"/>
        </w:rPr>
        <w:t xml:space="preserve"># </w:t>
      </w:r>
      <w:proofErr w:type="spellStart"/>
      <w:proofErr w:type="gramStart"/>
      <w:r>
        <w:rPr>
          <w:rFonts w:ascii="Calibri" w:eastAsia="宋体" w:hAnsi="Calibri" w:cs="Calibri"/>
          <w:lang w:bidi="ar"/>
        </w:rPr>
        <w:t>tf.Tensor</w:t>
      </w:r>
      <w:proofErr w:type="spellEnd"/>
      <w:proofErr w:type="gramEnd"/>
      <w:r>
        <w:rPr>
          <w:rFonts w:ascii="Calibri" w:eastAsia="宋体" w:hAnsi="Calibri" w:cs="Calibri"/>
          <w:lang w:bidi="ar"/>
        </w:rPr>
        <w:t>([0.04201007 0.11419519 0.8437947 ], shape=(3,),</w:t>
      </w:r>
      <w:proofErr w:type="spellStart"/>
      <w:r>
        <w:rPr>
          <w:rFonts w:ascii="Calibri" w:eastAsia="宋体" w:hAnsi="Calibri" w:cs="Calibri"/>
          <w:lang w:bidi="ar"/>
        </w:rPr>
        <w:t>dtype</w:t>
      </w:r>
      <w:proofErr w:type="spellEnd"/>
      <w:r>
        <w:rPr>
          <w:rFonts w:ascii="Calibri" w:eastAsia="宋体" w:hAnsi="Calibri" w:cs="Calibri"/>
          <w:lang w:bidi="ar"/>
        </w:rPr>
        <w:t>=float32)</w:t>
      </w:r>
    </w:p>
    <w:p w14:paraId="17F79585" w14:textId="77777777" w:rsidR="00015378" w:rsidRDefault="00671379">
      <w:pPr>
        <w:widowControl/>
        <w:jc w:val="left"/>
        <w:rPr>
          <w:rStyle w:val="a4"/>
          <w:sz w:val="24"/>
        </w:rPr>
      </w:pPr>
      <w:hyperlink r:id="rId10" w:history="1">
        <w:r w:rsidR="00326660">
          <w:rPr>
            <w:rStyle w:val="a4"/>
            <w:rFonts w:hint="eastAsia"/>
            <w:sz w:val="24"/>
          </w:rPr>
          <w:t>One-Hot</w:t>
        </w:r>
      </w:hyperlink>
    </w:p>
    <w:p w14:paraId="102FD514" w14:textId="77777777" w:rsidR="00015378" w:rsidRDefault="00326660">
      <w:pPr>
        <w:widowControl/>
        <w:jc w:val="left"/>
        <w:rPr>
          <w:kern w:val="0"/>
          <w:sz w:val="24"/>
          <w:lang w:bidi="ar"/>
        </w:rPr>
      </w:pPr>
      <w:r>
        <w:rPr>
          <w:rFonts w:hint="eastAsia"/>
          <w:kern w:val="0"/>
          <w:sz w:val="24"/>
          <w:lang w:bidi="ar"/>
        </w:rPr>
        <w:t>One-Hot</w:t>
      </w:r>
      <w:r>
        <w:rPr>
          <w:rFonts w:hint="eastAsia"/>
          <w:kern w:val="0"/>
          <w:sz w:val="24"/>
          <w:lang w:bidi="ar"/>
        </w:rPr>
        <w:t>编码，又称为一位有效编码，主要是采用</w:t>
      </w:r>
      <w:r>
        <w:rPr>
          <w:rFonts w:hint="eastAsia"/>
          <w:kern w:val="0"/>
          <w:sz w:val="24"/>
          <w:lang w:bidi="ar"/>
        </w:rPr>
        <w:t>N</w:t>
      </w:r>
      <w:r>
        <w:rPr>
          <w:rFonts w:hint="eastAsia"/>
          <w:kern w:val="0"/>
          <w:sz w:val="24"/>
          <w:lang w:bidi="ar"/>
        </w:rPr>
        <w:t>位状态寄存器来对</w:t>
      </w:r>
      <w:r>
        <w:rPr>
          <w:rFonts w:hint="eastAsia"/>
          <w:kern w:val="0"/>
          <w:sz w:val="24"/>
          <w:lang w:bidi="ar"/>
        </w:rPr>
        <w:t>N</w:t>
      </w:r>
      <w:r>
        <w:rPr>
          <w:rFonts w:hint="eastAsia"/>
          <w:kern w:val="0"/>
          <w:sz w:val="24"/>
          <w:lang w:bidi="ar"/>
        </w:rPr>
        <w:t>个状态进行编码，每个状态都有独立的寄存器位，并且在任意时候只有一位有效。</w:t>
      </w:r>
    </w:p>
    <w:p w14:paraId="160E17DE" w14:textId="77777777" w:rsidR="00015378" w:rsidRDefault="00326660">
      <w:pPr>
        <w:widowControl/>
        <w:jc w:val="left"/>
        <w:rPr>
          <w:kern w:val="0"/>
          <w:sz w:val="24"/>
          <w:lang w:bidi="ar"/>
        </w:rPr>
      </w:pPr>
      <w:r>
        <w:rPr>
          <w:rFonts w:hint="eastAsia"/>
          <w:kern w:val="0"/>
          <w:sz w:val="24"/>
          <w:lang w:bidi="ar"/>
        </w:rPr>
        <w:t>One-Hot</w:t>
      </w:r>
      <w:r>
        <w:rPr>
          <w:rFonts w:hint="eastAsia"/>
          <w:kern w:val="0"/>
          <w:sz w:val="24"/>
          <w:lang w:bidi="ar"/>
        </w:rPr>
        <w:t>编码是分类变量作为二进制向量的表示。这首先要求将分类值映射到整数值。然后，每个整数值被表示为二进制向量，除了整数的索引之外，它都是零值，它被标记为</w:t>
      </w:r>
      <w:r>
        <w:rPr>
          <w:rFonts w:hint="eastAsia"/>
          <w:kern w:val="0"/>
          <w:sz w:val="24"/>
          <w:lang w:bidi="ar"/>
        </w:rPr>
        <w:t>1</w:t>
      </w:r>
      <w:r>
        <w:rPr>
          <w:rFonts w:hint="eastAsia"/>
          <w:kern w:val="0"/>
          <w:sz w:val="24"/>
          <w:lang w:bidi="ar"/>
        </w:rPr>
        <w:t>。</w:t>
      </w:r>
    </w:p>
    <w:p w14:paraId="35B64A95" w14:textId="77777777" w:rsidR="00015378" w:rsidRDefault="00015378">
      <w:pPr>
        <w:widowControl/>
        <w:jc w:val="left"/>
        <w:rPr>
          <w:kern w:val="0"/>
          <w:sz w:val="24"/>
          <w:lang w:bidi="ar"/>
        </w:rPr>
      </w:pPr>
    </w:p>
    <w:p w14:paraId="2D58130B" w14:textId="77777777" w:rsidR="00015378" w:rsidRDefault="00015378">
      <w:pPr>
        <w:widowControl/>
        <w:jc w:val="left"/>
        <w:rPr>
          <w:rFonts w:ascii="宋体" w:eastAsia="宋体" w:hAnsi="宋体" w:cs="宋体"/>
          <w:sz w:val="24"/>
        </w:rPr>
      </w:pPr>
    </w:p>
    <w:p w14:paraId="26DF4977" w14:textId="77777777" w:rsidR="00015378" w:rsidRDefault="00326660">
      <w:pPr>
        <w:pStyle w:val="HTML"/>
        <w:widowControl/>
        <w:rPr>
          <w:rFonts w:cs="宋体" w:hint="default"/>
          <w:b/>
          <w:bCs/>
          <w:spacing w:val="12"/>
        </w:rPr>
      </w:pPr>
      <w:r>
        <w:rPr>
          <w:rFonts w:cs="宋体"/>
          <w:b/>
          <w:bCs/>
          <w:spacing w:val="12"/>
        </w:rPr>
        <w:t>空间带宽积（SBP）</w:t>
      </w:r>
    </w:p>
    <w:p w14:paraId="5F12241C" w14:textId="74842B45" w:rsidR="00015378" w:rsidRDefault="00B3266D" w:rsidP="00B3266D">
      <w:pPr>
        <w:pStyle w:val="HTML"/>
        <w:widowControl/>
        <w:rPr>
          <w:rFonts w:cs="宋体" w:hint="default"/>
          <w:spacing w:val="12"/>
        </w:rPr>
      </w:pPr>
      <w:r w:rsidRPr="00B3266D">
        <w:rPr>
          <w:rFonts w:cs="宋体"/>
          <w:spacing w:val="12"/>
        </w:rPr>
        <w:t>光学系统的空间带宽积 SBP 是描述光学成像系统性能常用的方式，其定义为像面面积与脉冲响应点扩散斑大小的比值，物理意义为一定视场内光学系统的清晰可辨元数目</w:t>
      </w:r>
      <w:r w:rsidR="00127660">
        <w:rPr>
          <w:rFonts w:cs="宋体"/>
          <w:spacing w:val="12"/>
        </w:rPr>
        <w:t>，是</w:t>
      </w:r>
      <w:r w:rsidR="00BA4500">
        <w:rPr>
          <w:rFonts w:cs="宋体"/>
          <w:spacing w:val="12"/>
        </w:rPr>
        <w:t>成像系统能够传递的信息上限，</w:t>
      </w:r>
      <w:proofErr w:type="spellStart"/>
      <w:r w:rsidR="00BA4500">
        <w:rPr>
          <w:rFonts w:cs="宋体"/>
          <w:spacing w:val="12"/>
        </w:rPr>
        <w:t>SBP</w:t>
      </w:r>
      <w:proofErr w:type="spellEnd"/>
      <w:r w:rsidR="00BA4500">
        <w:rPr>
          <w:rFonts w:cs="宋体"/>
          <w:spacing w:val="12"/>
        </w:rPr>
        <w:t>是系统传输信息量的评价指标，</w:t>
      </w:r>
      <w:r w:rsidR="00326660">
        <w:rPr>
          <w:rFonts w:cs="宋体"/>
          <w:spacing w:val="12"/>
        </w:rPr>
        <w:t>SBP</w:t>
      </w:r>
      <w:r w:rsidR="00127660">
        <w:rPr>
          <w:rFonts w:cs="宋体"/>
          <w:spacing w:val="12"/>
        </w:rPr>
        <w:t>近似等于</w:t>
      </w:r>
      <w:r w:rsidR="00F93A63">
        <w:rPr>
          <w:rFonts w:cs="宋体"/>
          <w:spacing w:val="12"/>
        </w:rPr>
        <w:t>2y</w:t>
      </w:r>
      <w:r w:rsidR="00F93A63">
        <w:rPr>
          <w:rFonts w:ascii="Arial" w:hAnsi="Arial" w:cs="Arial" w:hint="default"/>
          <w:spacing w:val="12"/>
        </w:rPr>
        <w:t>'</w:t>
      </w:r>
      <w:r w:rsidR="00F93A63">
        <w:rPr>
          <w:rFonts w:cs="宋体"/>
          <w:spacing w:val="12"/>
        </w:rPr>
        <w:t>n</w:t>
      </w:r>
      <w:r w:rsidR="00F93A63">
        <w:rPr>
          <w:rFonts w:ascii="Arial" w:hAnsi="Arial" w:cs="Arial" w:hint="default"/>
          <w:spacing w:val="12"/>
        </w:rPr>
        <w:t>'</w:t>
      </w:r>
      <w:r w:rsidR="00F93A63">
        <w:rPr>
          <w:rFonts w:cs="宋体"/>
          <w:spacing w:val="12"/>
        </w:rPr>
        <w:t>u</w:t>
      </w:r>
      <w:r w:rsidR="00F93A63">
        <w:rPr>
          <w:rFonts w:ascii="Arial" w:hAnsi="Arial" w:cs="Arial" w:hint="default"/>
          <w:spacing w:val="12"/>
        </w:rPr>
        <w:t>'</w:t>
      </w:r>
      <w:r w:rsidR="00F93A63">
        <w:rPr>
          <w:rFonts w:cs="宋体"/>
          <w:spacing w:val="12"/>
        </w:rPr>
        <w:t>/λ</w:t>
      </w:r>
      <w:r w:rsidR="00127660">
        <w:rPr>
          <w:rFonts w:cs="宋体"/>
          <w:spacing w:val="12"/>
        </w:rPr>
        <w:t>或2ynu/λ</w:t>
      </w:r>
      <w:r w:rsidR="00ED4026">
        <w:rPr>
          <w:rFonts w:cs="宋体"/>
          <w:spacing w:val="12"/>
        </w:rPr>
        <w:t>（n</w:t>
      </w:r>
      <w:r w:rsidR="00F93A63">
        <w:rPr>
          <w:rFonts w:cs="宋体"/>
          <w:spacing w:val="12"/>
        </w:rPr>
        <w:t>与n</w:t>
      </w:r>
      <w:r w:rsidR="00F93A63">
        <w:rPr>
          <w:rFonts w:ascii="Arial" w:hAnsi="Arial" w:cs="Arial" w:hint="default"/>
          <w:spacing w:val="12"/>
        </w:rPr>
        <w:t>'</w:t>
      </w:r>
      <w:r w:rsidR="00ED4026">
        <w:rPr>
          <w:rFonts w:cs="宋体"/>
          <w:spacing w:val="12"/>
        </w:rPr>
        <w:t>是物方</w:t>
      </w:r>
      <w:r w:rsidR="00F93A63">
        <w:rPr>
          <w:rFonts w:cs="宋体"/>
          <w:spacing w:val="12"/>
        </w:rPr>
        <w:t>与像方</w:t>
      </w:r>
      <w:r w:rsidR="00ED4026">
        <w:rPr>
          <w:rFonts w:cs="宋体"/>
          <w:spacing w:val="12"/>
        </w:rPr>
        <w:t>介质折射率</w:t>
      </w:r>
      <w:r w:rsidR="00FC3B63">
        <w:rPr>
          <w:rFonts w:cs="宋体"/>
          <w:spacing w:val="12"/>
        </w:rPr>
        <w:t>，λ是波长</w:t>
      </w:r>
      <w:r w:rsidR="00ED4026">
        <w:rPr>
          <w:rFonts w:cs="宋体"/>
          <w:spacing w:val="12"/>
        </w:rPr>
        <w:t>）</w:t>
      </w:r>
      <w:r w:rsidR="00326660">
        <w:rPr>
          <w:rFonts w:cs="宋体"/>
          <w:spacing w:val="12"/>
        </w:rPr>
        <w:t>。</w:t>
      </w:r>
    </w:p>
    <w:p w14:paraId="560023C2" w14:textId="72E98F42" w:rsidR="00015378" w:rsidRDefault="00015378">
      <w:pPr>
        <w:pStyle w:val="HTML"/>
        <w:widowControl/>
        <w:rPr>
          <w:rFonts w:cs="宋体" w:hint="default"/>
          <w:spacing w:val="12"/>
        </w:rPr>
      </w:pPr>
    </w:p>
    <w:p w14:paraId="2D14C0CB" w14:textId="77777777" w:rsidR="0044378C" w:rsidRPr="0044378C" w:rsidRDefault="0044378C" w:rsidP="0044378C">
      <w:pPr>
        <w:pStyle w:val="HTML"/>
        <w:widowControl/>
        <w:rPr>
          <w:rFonts w:cs="宋体" w:hint="default"/>
          <w:b/>
          <w:bCs/>
          <w:spacing w:val="12"/>
        </w:rPr>
      </w:pPr>
      <w:r w:rsidRPr="0044378C">
        <w:rPr>
          <w:rFonts w:cs="宋体"/>
          <w:b/>
          <w:bCs/>
          <w:spacing w:val="12"/>
        </w:rPr>
        <w:t>数值孔径</w:t>
      </w:r>
    </w:p>
    <w:p w14:paraId="1034F1E2" w14:textId="77777777" w:rsidR="0044378C" w:rsidRPr="004B5D5A" w:rsidRDefault="0044378C" w:rsidP="0044378C">
      <w:pPr>
        <w:pStyle w:val="HTML"/>
        <w:widowControl/>
        <w:rPr>
          <w:rFonts w:cs="宋体" w:hint="default"/>
          <w:spacing w:val="12"/>
        </w:rPr>
      </w:pPr>
      <w:r w:rsidRPr="004B5D5A">
        <w:rPr>
          <w:rFonts w:cs="宋体"/>
          <w:spacing w:val="12"/>
        </w:rPr>
        <w:t>NA=</w:t>
      </w:r>
      <w:proofErr w:type="spellStart"/>
      <w:r w:rsidRPr="004B5D5A">
        <w:rPr>
          <w:rFonts w:cs="宋体"/>
          <w:spacing w:val="12"/>
        </w:rPr>
        <w:t>nsin</w:t>
      </w:r>
      <w:proofErr w:type="spellEnd"/>
      <w:r w:rsidRPr="0044378C">
        <w:rPr>
          <w:rFonts w:cs="宋体"/>
          <w:spacing w:val="12"/>
        </w:rPr>
        <w:t xml:space="preserve"> </w:t>
      </w:r>
      <w:r>
        <w:rPr>
          <w:rFonts w:cs="宋体"/>
          <w:spacing w:val="12"/>
        </w:rPr>
        <w:t>u</w:t>
      </w:r>
      <w:r>
        <w:rPr>
          <w:rFonts w:ascii="Arial" w:hAnsi="Arial" w:cs="Arial" w:hint="default"/>
          <w:spacing w:val="12"/>
        </w:rPr>
        <w:t>'</w:t>
      </w:r>
      <w:r>
        <w:rPr>
          <w:rFonts w:cs="宋体"/>
          <w:spacing w:val="12"/>
        </w:rPr>
        <w:t>近似等于u</w:t>
      </w:r>
      <w:r>
        <w:rPr>
          <w:rFonts w:ascii="Arial" w:hAnsi="Arial" w:cs="Arial" w:hint="default"/>
          <w:spacing w:val="12"/>
        </w:rPr>
        <w:t>'</w:t>
      </w:r>
      <w:r>
        <w:rPr>
          <w:rFonts w:cs="宋体"/>
          <w:spacing w:val="12"/>
        </w:rPr>
        <w:t>，</w:t>
      </w:r>
      <w:r w:rsidRPr="004B5D5A">
        <w:rPr>
          <w:rFonts w:cs="宋体"/>
          <w:spacing w:val="12"/>
        </w:rPr>
        <w:t>代表了系统的频谱信息收集能力</w:t>
      </w:r>
      <w:r>
        <w:rPr>
          <w:rFonts w:cs="宋体"/>
          <w:spacing w:val="12"/>
        </w:rPr>
        <w:t>，</w:t>
      </w:r>
      <w:r w:rsidRPr="004B5D5A">
        <w:rPr>
          <w:rFonts w:cs="宋体"/>
          <w:spacing w:val="12"/>
        </w:rPr>
        <w:t>可收集的频谱信息越多</w:t>
      </w:r>
      <w:r>
        <w:rPr>
          <w:rFonts w:cs="宋体"/>
          <w:spacing w:val="12"/>
        </w:rPr>
        <w:t>，</w:t>
      </w:r>
      <w:r w:rsidRPr="004B5D5A">
        <w:rPr>
          <w:rFonts w:cs="宋体"/>
          <w:spacing w:val="12"/>
        </w:rPr>
        <w:t>则可实现的分辨率越高。</w:t>
      </w:r>
    </w:p>
    <w:p w14:paraId="0529BBC2" w14:textId="77777777" w:rsidR="0044378C" w:rsidRPr="0044378C" w:rsidRDefault="0044378C">
      <w:pPr>
        <w:pStyle w:val="HTML"/>
        <w:widowControl/>
        <w:rPr>
          <w:rFonts w:cs="宋体" w:hint="default"/>
          <w:spacing w:val="12"/>
        </w:rPr>
      </w:pPr>
    </w:p>
    <w:p w14:paraId="5E689E4B" w14:textId="77777777" w:rsidR="00015378" w:rsidRDefault="00326660">
      <w:pPr>
        <w:widowControl/>
        <w:jc w:val="left"/>
      </w:pPr>
      <w:r>
        <w:rPr>
          <w:rFonts w:hint="eastAsia"/>
          <w:noProof/>
        </w:rPr>
        <w:drawing>
          <wp:inline distT="0" distB="0" distL="114300" distR="114300" wp14:anchorId="59129941" wp14:editId="398E3A9D">
            <wp:extent cx="5273040" cy="1620520"/>
            <wp:effectExtent l="0" t="0" r="0" b="1016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
                    <pic:cNvPicPr>
                      <a:picLocks noChangeAspect="1"/>
                    </pic:cNvPicPr>
                  </pic:nvPicPr>
                  <pic:blipFill>
                    <a:blip r:embed="rId11"/>
                    <a:stretch>
                      <a:fillRect/>
                    </a:stretch>
                  </pic:blipFill>
                  <pic:spPr>
                    <a:xfrm>
                      <a:off x="0" y="0"/>
                      <a:ext cx="5273040" cy="1620520"/>
                    </a:xfrm>
                    <a:prstGeom prst="rect">
                      <a:avLst/>
                    </a:prstGeom>
                  </pic:spPr>
                </pic:pic>
              </a:graphicData>
            </a:graphic>
          </wp:inline>
        </w:drawing>
      </w:r>
    </w:p>
    <w:p w14:paraId="6E8D94C3" w14:textId="101927A2" w:rsidR="00015378" w:rsidRDefault="004E5DDE">
      <w:pPr>
        <w:widowControl/>
        <w:jc w:val="center"/>
      </w:pPr>
      <w:r>
        <w:rPr>
          <w:rFonts w:hint="eastAsia"/>
        </w:rPr>
        <w:t>一般</w:t>
      </w:r>
      <w:r w:rsidR="00326660">
        <w:rPr>
          <w:rFonts w:hint="eastAsia"/>
        </w:rPr>
        <w:t>成像系统</w:t>
      </w:r>
    </w:p>
    <w:p w14:paraId="4890DDCC" w14:textId="77777777" w:rsidR="00015378" w:rsidRDefault="00015378">
      <w:pPr>
        <w:widowControl/>
        <w:jc w:val="center"/>
      </w:pPr>
    </w:p>
    <w:p w14:paraId="0C2DA774" w14:textId="77777777" w:rsidR="004B5D5A" w:rsidRPr="0044378C" w:rsidRDefault="004B5D5A" w:rsidP="004B5D5A">
      <w:pPr>
        <w:widowControl/>
      </w:pPr>
    </w:p>
    <w:p w14:paraId="1801F432" w14:textId="77777777" w:rsidR="00015378" w:rsidRDefault="00326660">
      <w:pPr>
        <w:widowControl/>
        <w:rPr>
          <w:b/>
          <w:bCs/>
          <w:sz w:val="24"/>
        </w:rPr>
      </w:pPr>
      <w:r>
        <w:rPr>
          <w:rFonts w:hint="eastAsia"/>
          <w:b/>
          <w:bCs/>
          <w:sz w:val="24"/>
        </w:rPr>
        <w:t>球差</w:t>
      </w:r>
    </w:p>
    <w:p w14:paraId="1E01E0F5" w14:textId="77777777" w:rsidR="00015378" w:rsidRDefault="00326660">
      <w:pPr>
        <w:widowControl/>
        <w:jc w:val="left"/>
        <w:rPr>
          <w:rFonts w:ascii="宋体" w:eastAsia="宋体" w:hAnsi="宋体" w:cs="宋体"/>
          <w:sz w:val="24"/>
        </w:rPr>
      </w:pPr>
      <w:r>
        <w:rPr>
          <w:rFonts w:ascii="宋体" w:eastAsia="宋体" w:hAnsi="宋体" w:cs="宋体" w:hint="eastAsia"/>
          <w:sz w:val="24"/>
        </w:rPr>
        <w:t>球差的存在，不再有光线完美汇聚在一点，在光轴上任意位置都会是一个有大小的光斑，而不是一个点。对比上图和前面理想透镜的图，可以很明显看到这一情况。而透镜的实际焦点，或者说弥散圆最小的点，不再是近轴焦点。在近轴焦点 F 处的光斑反而是比较大的，需要把焦平面往前移动，才能获得更好的成像质量。</w:t>
      </w:r>
    </w:p>
    <w:p w14:paraId="491FD2B9" w14:textId="77777777" w:rsidR="00015378" w:rsidRDefault="00015378">
      <w:pPr>
        <w:widowControl/>
        <w:jc w:val="left"/>
        <w:rPr>
          <w:rFonts w:ascii="宋体" w:eastAsia="宋体" w:hAnsi="宋体" w:cs="宋体"/>
          <w:sz w:val="24"/>
        </w:rPr>
      </w:pPr>
    </w:p>
    <w:p w14:paraId="64E3D421" w14:textId="77777777" w:rsidR="00015378" w:rsidRDefault="00326660">
      <w:pPr>
        <w:widowControl/>
        <w:jc w:val="left"/>
        <w:rPr>
          <w:rFonts w:ascii="宋体" w:eastAsia="宋体" w:hAnsi="宋体" w:cs="宋体"/>
          <w:b/>
          <w:bCs/>
          <w:sz w:val="24"/>
        </w:rPr>
      </w:pPr>
      <w:r>
        <w:rPr>
          <w:rFonts w:ascii="宋体" w:eastAsia="宋体" w:hAnsi="宋体" w:cs="宋体" w:hint="eastAsia"/>
          <w:b/>
          <w:bCs/>
          <w:sz w:val="24"/>
        </w:rPr>
        <w:t>Jaccard相似度</w:t>
      </w:r>
    </w:p>
    <w:p w14:paraId="134DD66D" w14:textId="77777777" w:rsidR="00015378" w:rsidRDefault="00326660">
      <w:pPr>
        <w:widowControl/>
        <w:jc w:val="left"/>
        <w:rPr>
          <w:rFonts w:ascii="宋体" w:eastAsia="宋体" w:hAnsi="宋体" w:cs="宋体"/>
          <w:sz w:val="24"/>
        </w:rPr>
      </w:pPr>
      <w:r>
        <w:rPr>
          <w:rFonts w:ascii="宋体" w:eastAsia="宋体" w:hAnsi="宋体" w:cs="宋体" w:hint="eastAsia"/>
          <w:sz w:val="24"/>
        </w:rPr>
        <w:t>两个集合的交集的大小除以两个集合的并集的大小。</w:t>
      </w:r>
    </w:p>
    <w:p w14:paraId="2C27BE4F" w14:textId="77777777" w:rsidR="00015378" w:rsidRDefault="00015378">
      <w:pPr>
        <w:widowControl/>
        <w:jc w:val="left"/>
        <w:rPr>
          <w:rFonts w:ascii="宋体" w:eastAsia="宋体" w:hAnsi="宋体" w:cs="宋体"/>
          <w:sz w:val="24"/>
        </w:rPr>
      </w:pPr>
    </w:p>
    <w:p w14:paraId="0BBCA4B5" w14:textId="77777777" w:rsidR="00015378" w:rsidRDefault="00326660">
      <w:pPr>
        <w:pStyle w:val="a3"/>
        <w:widowControl/>
        <w:spacing w:beforeAutospacing="0" w:afterAutospacing="0" w:line="368" w:lineRule="atLeast"/>
        <w:jc w:val="both"/>
        <w:rPr>
          <w:rFonts w:ascii="宋体" w:eastAsia="宋体" w:hAnsi="宋体" w:cs="宋体"/>
          <w:b/>
          <w:bCs/>
          <w:spacing w:val="12"/>
        </w:rPr>
      </w:pPr>
      <w:r>
        <w:rPr>
          <w:rFonts w:ascii="宋体" w:eastAsia="宋体" w:hAnsi="宋体" w:cs="宋体" w:hint="eastAsia"/>
          <w:b/>
          <w:bCs/>
          <w:spacing w:val="12"/>
        </w:rPr>
        <w:t>Cosine相似度</w:t>
      </w:r>
    </w:p>
    <w:p w14:paraId="5F077C95"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计算两个向量之间的夹角，来评价两个向量的相似度。</w:t>
      </w:r>
    </w:p>
    <w:p w14:paraId="3D434F40" w14:textId="77777777" w:rsidR="00015378" w:rsidRDefault="00015378">
      <w:pPr>
        <w:pStyle w:val="a3"/>
        <w:widowControl/>
        <w:spacing w:beforeAutospacing="0" w:afterAutospacing="0" w:line="368" w:lineRule="atLeast"/>
        <w:ind w:firstLineChars="200" w:firstLine="528"/>
        <w:jc w:val="both"/>
        <w:rPr>
          <w:rFonts w:ascii="宋体" w:eastAsia="宋体" w:hAnsi="宋体" w:cs="宋体"/>
          <w:spacing w:val="12"/>
        </w:rPr>
      </w:pPr>
    </w:p>
    <w:p w14:paraId="5A440C09" w14:textId="77777777" w:rsidR="00015378" w:rsidRDefault="00326660">
      <w:pPr>
        <w:widowControl/>
        <w:rPr>
          <w:rFonts w:ascii="宋体" w:eastAsia="宋体" w:hAnsi="宋体" w:cs="宋体"/>
          <w:b/>
          <w:bCs/>
          <w:spacing w:val="12"/>
          <w:sz w:val="24"/>
        </w:rPr>
      </w:pPr>
      <w:r>
        <w:rPr>
          <w:rFonts w:ascii="宋体" w:eastAsia="宋体" w:hAnsi="宋体" w:cs="宋体" w:hint="eastAsia"/>
          <w:b/>
          <w:bCs/>
          <w:spacing w:val="12"/>
          <w:sz w:val="24"/>
        </w:rPr>
        <w:t>GS算法</w:t>
      </w:r>
    </w:p>
    <w:p w14:paraId="7F8EA18A" w14:textId="344D6EC9" w:rsidR="00015378" w:rsidRDefault="00326660">
      <w:pPr>
        <w:widowControl/>
        <w:rPr>
          <w:rFonts w:ascii="宋体" w:eastAsia="宋体" w:hAnsi="宋体" w:cs="宋体"/>
          <w:spacing w:val="12"/>
          <w:sz w:val="24"/>
        </w:rPr>
      </w:pPr>
      <w:r>
        <w:rPr>
          <w:rFonts w:ascii="宋体" w:eastAsia="宋体" w:hAnsi="宋体" w:cs="宋体" w:hint="eastAsia"/>
          <w:spacing w:val="12"/>
          <w:sz w:val="24"/>
        </w:rPr>
        <w:lastRenderedPageBreak/>
        <w:t>通过强度图得到相位信息</w:t>
      </w:r>
    </w:p>
    <w:p w14:paraId="1DD81708" w14:textId="77777777" w:rsidR="00015378" w:rsidRPr="00C4028F" w:rsidRDefault="00015378">
      <w:pPr>
        <w:widowControl/>
        <w:rPr>
          <w:rFonts w:ascii="宋体" w:eastAsia="宋体" w:hAnsi="宋体" w:cs="宋体"/>
          <w:spacing w:val="12"/>
          <w:sz w:val="24"/>
        </w:rPr>
      </w:pPr>
    </w:p>
    <w:p w14:paraId="05F856F7" w14:textId="77777777" w:rsidR="00015378" w:rsidRDefault="00326660">
      <w:pPr>
        <w:widowControl/>
        <w:rPr>
          <w:sz w:val="24"/>
        </w:rPr>
      </w:pPr>
      <w:r>
        <w:rPr>
          <w:rFonts w:hint="eastAsia"/>
          <w:sz w:val="24"/>
        </w:rPr>
        <w:t>1</w:t>
      </w:r>
      <w:r>
        <w:rPr>
          <w:sz w:val="24"/>
        </w:rPr>
        <w:t>随机初始化入射光场的相位，用已知的入射光场振幅分布</w:t>
      </w:r>
      <w:r>
        <w:rPr>
          <w:sz w:val="24"/>
        </w:rPr>
        <w:t xml:space="preserve"> </w:t>
      </w:r>
      <w:r>
        <w:rPr>
          <w:rFonts w:hint="eastAsia"/>
          <w:sz w:val="24"/>
        </w:rPr>
        <w:t>ρ</w:t>
      </w:r>
      <w:r>
        <w:rPr>
          <w:rFonts w:hint="eastAsia"/>
          <w:sz w:val="24"/>
        </w:rPr>
        <w:t>1</w:t>
      </w:r>
      <w:r>
        <w:rPr>
          <w:rFonts w:hint="eastAsia"/>
          <w:sz w:val="24"/>
        </w:rPr>
        <w:t>（</w:t>
      </w:r>
      <w:r>
        <w:rPr>
          <w:rFonts w:hint="eastAsia"/>
          <w:sz w:val="24"/>
        </w:rPr>
        <w:t>x1,y1</w:t>
      </w:r>
      <w:r>
        <w:rPr>
          <w:rFonts w:hint="eastAsia"/>
          <w:sz w:val="24"/>
        </w:rPr>
        <w:t>）</w:t>
      </w:r>
      <w:r>
        <w:rPr>
          <w:sz w:val="24"/>
        </w:rPr>
        <w:t>和随机初始相位合成入射光场</w:t>
      </w:r>
    </w:p>
    <w:p w14:paraId="232CF908" w14:textId="77777777" w:rsidR="00015378" w:rsidRDefault="00015378">
      <w:pPr>
        <w:widowControl/>
        <w:rPr>
          <w:sz w:val="24"/>
        </w:rPr>
      </w:pPr>
    </w:p>
    <w:p w14:paraId="0F5A5D55" w14:textId="77777777" w:rsidR="00015378" w:rsidRDefault="00326660">
      <w:pPr>
        <w:widowControl/>
        <w:rPr>
          <w:sz w:val="24"/>
        </w:rPr>
      </w:pPr>
      <w:r>
        <w:rPr>
          <w:rFonts w:hint="eastAsia"/>
          <w:sz w:val="24"/>
        </w:rPr>
        <w:t>2</w:t>
      </w:r>
      <w:r>
        <w:rPr>
          <w:sz w:val="24"/>
        </w:rPr>
        <w:t>入射光场经过夫琅和费衍射（</w:t>
      </w:r>
      <w:r>
        <w:rPr>
          <w:sz w:val="24"/>
        </w:rPr>
        <w:t>F</w:t>
      </w:r>
      <w:r>
        <w:rPr>
          <w:sz w:val="24"/>
        </w:rPr>
        <w:t>变换）计算出射光场相位</w:t>
      </w:r>
    </w:p>
    <w:p w14:paraId="18BB4CEA" w14:textId="77777777" w:rsidR="00015378" w:rsidRDefault="00015378">
      <w:pPr>
        <w:widowControl/>
        <w:rPr>
          <w:sz w:val="24"/>
        </w:rPr>
      </w:pPr>
    </w:p>
    <w:p w14:paraId="648267F9" w14:textId="77777777" w:rsidR="00015378" w:rsidRDefault="00326660">
      <w:pPr>
        <w:widowControl/>
        <w:rPr>
          <w:sz w:val="24"/>
        </w:rPr>
      </w:pPr>
      <w:r>
        <w:rPr>
          <w:rFonts w:hint="eastAsia"/>
          <w:sz w:val="24"/>
        </w:rPr>
        <w:t>3</w:t>
      </w:r>
      <w:r>
        <w:rPr>
          <w:sz w:val="24"/>
        </w:rPr>
        <w:t>由上步的新相位和已知出射光场振幅分布</w:t>
      </w:r>
      <w:r>
        <w:rPr>
          <w:sz w:val="24"/>
        </w:rPr>
        <w:t xml:space="preserve"> </w:t>
      </w:r>
      <w:r>
        <w:rPr>
          <w:rFonts w:hint="eastAsia"/>
          <w:sz w:val="24"/>
        </w:rPr>
        <w:t>ρ</w:t>
      </w:r>
      <w:r>
        <w:rPr>
          <w:rFonts w:hint="eastAsia"/>
          <w:sz w:val="24"/>
        </w:rPr>
        <w:t>2</w:t>
      </w:r>
      <w:r>
        <w:rPr>
          <w:rFonts w:hint="eastAsia"/>
          <w:sz w:val="24"/>
        </w:rPr>
        <w:t>（</w:t>
      </w:r>
      <w:r>
        <w:rPr>
          <w:rFonts w:hint="eastAsia"/>
          <w:sz w:val="24"/>
        </w:rPr>
        <w:t>x2,y2</w:t>
      </w:r>
      <w:r>
        <w:rPr>
          <w:rFonts w:hint="eastAsia"/>
          <w:sz w:val="24"/>
        </w:rPr>
        <w:t>）</w:t>
      </w:r>
      <w:r>
        <w:rPr>
          <w:sz w:val="24"/>
        </w:rPr>
        <w:t>合成出射光场</w:t>
      </w:r>
    </w:p>
    <w:p w14:paraId="79DBB9C8" w14:textId="77777777" w:rsidR="00015378" w:rsidRDefault="00015378">
      <w:pPr>
        <w:widowControl/>
        <w:rPr>
          <w:sz w:val="24"/>
        </w:rPr>
      </w:pPr>
    </w:p>
    <w:p w14:paraId="7D73374C" w14:textId="77777777" w:rsidR="00015378" w:rsidRDefault="00326660">
      <w:pPr>
        <w:widowControl/>
        <w:rPr>
          <w:sz w:val="24"/>
        </w:rPr>
      </w:pPr>
      <w:r>
        <w:rPr>
          <w:rFonts w:hint="eastAsia"/>
          <w:sz w:val="24"/>
        </w:rPr>
        <w:t>4</w:t>
      </w:r>
      <w:r>
        <w:rPr>
          <w:sz w:val="24"/>
        </w:rPr>
        <w:t>出射光场经过夫琅和费衍射的逆变换计算入射光场相位</w:t>
      </w:r>
    </w:p>
    <w:p w14:paraId="481D5260" w14:textId="77777777" w:rsidR="00015378" w:rsidRDefault="00015378">
      <w:pPr>
        <w:widowControl/>
        <w:rPr>
          <w:sz w:val="24"/>
        </w:rPr>
      </w:pPr>
    </w:p>
    <w:p w14:paraId="27EDF8C7" w14:textId="77777777" w:rsidR="00015378" w:rsidRDefault="00326660">
      <w:pPr>
        <w:widowControl/>
        <w:rPr>
          <w:sz w:val="24"/>
        </w:rPr>
      </w:pPr>
      <w:r>
        <w:rPr>
          <w:rFonts w:hint="eastAsia"/>
          <w:sz w:val="24"/>
        </w:rPr>
        <w:t>5</w:t>
      </w:r>
      <w:r>
        <w:rPr>
          <w:sz w:val="24"/>
        </w:rPr>
        <w:t>由上步的新相位和已知入射光场振幅分布</w:t>
      </w:r>
      <w:r>
        <w:rPr>
          <w:sz w:val="24"/>
        </w:rPr>
        <w:t xml:space="preserve"> </w:t>
      </w:r>
      <w:r>
        <w:rPr>
          <w:rFonts w:hint="eastAsia"/>
          <w:sz w:val="24"/>
        </w:rPr>
        <w:t>ρ</w:t>
      </w:r>
      <w:r>
        <w:rPr>
          <w:rFonts w:hint="eastAsia"/>
          <w:sz w:val="24"/>
        </w:rPr>
        <w:t>1</w:t>
      </w:r>
      <w:r>
        <w:rPr>
          <w:rFonts w:hint="eastAsia"/>
          <w:sz w:val="24"/>
        </w:rPr>
        <w:t>（</w:t>
      </w:r>
      <w:r>
        <w:rPr>
          <w:rFonts w:hint="eastAsia"/>
          <w:sz w:val="24"/>
        </w:rPr>
        <w:t>x1,y1</w:t>
      </w:r>
      <w:r>
        <w:rPr>
          <w:rFonts w:hint="eastAsia"/>
          <w:sz w:val="24"/>
        </w:rPr>
        <w:t>）</w:t>
      </w:r>
      <w:r>
        <w:rPr>
          <w:sz w:val="24"/>
        </w:rPr>
        <w:t>合成入射光场</w:t>
      </w:r>
    </w:p>
    <w:p w14:paraId="6F6DC434" w14:textId="77777777" w:rsidR="00015378" w:rsidRDefault="00015378">
      <w:pPr>
        <w:widowControl/>
        <w:rPr>
          <w:sz w:val="24"/>
        </w:rPr>
      </w:pPr>
    </w:p>
    <w:p w14:paraId="610CFDE4" w14:textId="77777777" w:rsidR="00015378" w:rsidRDefault="00326660">
      <w:pPr>
        <w:widowControl/>
        <w:rPr>
          <w:sz w:val="24"/>
        </w:rPr>
      </w:pPr>
      <w:r>
        <w:rPr>
          <w:rFonts w:hint="eastAsia"/>
          <w:sz w:val="24"/>
        </w:rPr>
        <w:t>6</w:t>
      </w:r>
      <w:r>
        <w:rPr>
          <w:sz w:val="24"/>
        </w:rPr>
        <w:t>回到步骤</w:t>
      </w:r>
      <w:r>
        <w:rPr>
          <w:sz w:val="24"/>
        </w:rPr>
        <w:t>2</w:t>
      </w:r>
      <w:r>
        <w:rPr>
          <w:sz w:val="24"/>
        </w:rPr>
        <w:t>，进行下一次循环，直至迭代次数足够后，光场趋于稳定，损失函数可定义为计算的出射光场振幅分布与已知的出射光场振幅分布的均方误差。</w:t>
      </w:r>
    </w:p>
    <w:p w14:paraId="4A750F89" w14:textId="77777777" w:rsidR="00015378" w:rsidRDefault="00015378">
      <w:pPr>
        <w:widowControl/>
        <w:jc w:val="left"/>
        <w:rPr>
          <w:rFonts w:ascii="宋体" w:eastAsia="宋体" w:hAnsi="宋体" w:cs="宋体"/>
          <w:kern w:val="0"/>
          <w:sz w:val="24"/>
          <w:lang w:bidi="ar"/>
        </w:rPr>
      </w:pPr>
    </w:p>
    <w:p w14:paraId="07E1D057" w14:textId="77777777" w:rsidR="00015378" w:rsidRDefault="00326660">
      <w:pPr>
        <w:widowControl/>
        <w:jc w:val="left"/>
        <w:rPr>
          <w:rFonts w:ascii="宋体" w:eastAsia="宋体" w:hAnsi="宋体" w:cs="宋体"/>
          <w:kern w:val="0"/>
          <w:sz w:val="24"/>
          <w:lang w:bidi="ar"/>
        </w:rPr>
      </w:pPr>
      <w:r>
        <w:rPr>
          <w:rFonts w:hint="eastAsia"/>
          <w:sz w:val="24"/>
        </w:rPr>
        <w:t>（</w:t>
      </w:r>
      <w:r>
        <w:rPr>
          <w:sz w:val="24"/>
        </w:rPr>
        <w:t>夫琅和费衍射</w:t>
      </w:r>
      <w:r>
        <w:rPr>
          <w:rFonts w:ascii="宋体" w:eastAsia="宋体" w:hAnsi="宋体" w:cs="宋体" w:hint="eastAsia"/>
          <w:kern w:val="0"/>
          <w:sz w:val="24"/>
          <w:lang w:bidi="ar"/>
        </w:rPr>
        <w:t>又称</w:t>
      </w:r>
      <w:r>
        <w:rPr>
          <w:rFonts w:ascii="宋体" w:eastAsia="宋体" w:hAnsi="宋体" w:cs="宋体"/>
          <w:kern w:val="0"/>
          <w:sz w:val="24"/>
          <w:lang w:bidi="ar"/>
        </w:rPr>
        <w:t>远场衍射，是波动</w:t>
      </w:r>
      <w:r>
        <w:rPr>
          <w:rFonts w:ascii="宋体" w:eastAsia="宋体" w:hAnsi="宋体" w:cs="宋体"/>
          <w:kern w:val="0"/>
          <w:sz w:val="24"/>
          <w:lang w:bidi="ar"/>
        </w:rPr>
        <w:fldChar w:fldCharType="begin"/>
      </w:r>
      <w:r>
        <w:rPr>
          <w:rFonts w:ascii="宋体" w:eastAsia="宋体" w:hAnsi="宋体" w:cs="宋体"/>
          <w:kern w:val="0"/>
          <w:sz w:val="24"/>
          <w:lang w:bidi="ar"/>
        </w:rPr>
        <w:instrText xml:space="preserve"> HYPERLINK "https://baike.baidu.com/item/%E8%A1%8D%E5%B0%84" \t "https://baike.baidu.com/item/_blank" </w:instrText>
      </w:r>
      <w:r>
        <w:rPr>
          <w:rFonts w:ascii="宋体" w:eastAsia="宋体" w:hAnsi="宋体" w:cs="宋体"/>
          <w:kern w:val="0"/>
          <w:sz w:val="24"/>
          <w:lang w:bidi="ar"/>
        </w:rPr>
        <w:fldChar w:fldCharType="separate"/>
      </w:r>
      <w:r>
        <w:rPr>
          <w:rFonts w:ascii="宋体" w:eastAsia="宋体" w:hAnsi="宋体" w:cs="宋体"/>
          <w:kern w:val="0"/>
          <w:sz w:val="24"/>
          <w:lang w:bidi="ar"/>
        </w:rPr>
        <w:t>衍射</w:t>
      </w:r>
      <w:r>
        <w:rPr>
          <w:rFonts w:ascii="宋体" w:eastAsia="宋体" w:hAnsi="宋体" w:cs="宋体"/>
          <w:kern w:val="0"/>
          <w:sz w:val="24"/>
          <w:lang w:bidi="ar"/>
        </w:rPr>
        <w:fldChar w:fldCharType="end"/>
      </w:r>
      <w:r>
        <w:rPr>
          <w:rFonts w:ascii="宋体" w:eastAsia="宋体" w:hAnsi="宋体" w:cs="宋体"/>
          <w:kern w:val="0"/>
          <w:sz w:val="24"/>
          <w:lang w:bidi="ar"/>
        </w:rPr>
        <w:t>的一种，在场波通过圆孔或狭缝时发生，导致观测到的成像大小有所改变，成因是观测点的远场位置，及通过圆孔向外的衍射波有渐趋平面波的性质。</w:t>
      </w:r>
      <w:r>
        <w:rPr>
          <w:rFonts w:ascii="宋体" w:eastAsia="宋体" w:hAnsi="宋体" w:cs="宋体"/>
          <w:kern w:val="0"/>
          <w:sz w:val="24"/>
          <w:lang w:bidi="ar"/>
        </w:rPr>
        <w:br/>
      </w:r>
    </w:p>
    <w:p w14:paraId="7D025DB6" w14:textId="77777777" w:rsidR="00015378" w:rsidRDefault="00326660">
      <w:pPr>
        <w:widowControl/>
        <w:jc w:val="left"/>
        <w:rPr>
          <w:rFonts w:ascii="宋体" w:eastAsia="宋体" w:hAnsi="宋体" w:cs="宋体"/>
          <w:kern w:val="0"/>
          <w:sz w:val="24"/>
          <w:lang w:bidi="ar"/>
        </w:rPr>
      </w:pPr>
      <w:r>
        <w:rPr>
          <w:rFonts w:ascii="宋体" w:eastAsia="宋体" w:hAnsi="宋体" w:cs="宋体"/>
          <w:kern w:val="0"/>
          <w:sz w:val="24"/>
          <w:lang w:bidi="ar"/>
        </w:rPr>
        <w:t>衍射和干涉没有本质区别</w:t>
      </w:r>
      <w:r>
        <w:rPr>
          <w:rFonts w:ascii="宋体" w:eastAsia="宋体" w:hAnsi="宋体" w:cs="宋体" w:hint="eastAsia"/>
          <w:kern w:val="0"/>
          <w:sz w:val="24"/>
          <w:lang w:bidi="ar"/>
        </w:rPr>
        <w:t>，</w:t>
      </w:r>
      <w:r>
        <w:rPr>
          <w:rFonts w:ascii="宋体" w:eastAsia="宋体" w:hAnsi="宋体" w:cs="宋体"/>
          <w:kern w:val="0"/>
          <w:sz w:val="24"/>
          <w:lang w:bidi="ar"/>
        </w:rPr>
        <w:t>因为有无穷多个缝的干涉就变成了衍射</w:t>
      </w:r>
      <w:r>
        <w:rPr>
          <w:rFonts w:ascii="宋体" w:eastAsia="宋体" w:hAnsi="宋体" w:cs="宋体" w:hint="eastAsia"/>
          <w:kern w:val="0"/>
          <w:sz w:val="24"/>
          <w:lang w:bidi="ar"/>
        </w:rPr>
        <w:t>，</w:t>
      </w:r>
      <w:r>
        <w:rPr>
          <w:rFonts w:ascii="宋体" w:eastAsia="宋体" w:hAnsi="宋体" w:cs="宋体"/>
          <w:kern w:val="0"/>
          <w:sz w:val="24"/>
          <w:lang w:bidi="ar"/>
        </w:rPr>
        <w:t>事实上</w:t>
      </w:r>
      <w:r>
        <w:rPr>
          <w:rFonts w:ascii="宋体" w:eastAsia="宋体" w:hAnsi="宋体" w:cs="宋体" w:hint="eastAsia"/>
          <w:kern w:val="0"/>
          <w:sz w:val="24"/>
          <w:lang w:bidi="ar"/>
        </w:rPr>
        <w:t>，</w:t>
      </w:r>
      <w:r>
        <w:rPr>
          <w:rFonts w:ascii="宋体" w:eastAsia="宋体" w:hAnsi="宋体" w:cs="宋体"/>
          <w:kern w:val="0"/>
          <w:sz w:val="24"/>
          <w:lang w:bidi="ar"/>
        </w:rPr>
        <w:t>我们也正是这样在数学上处理衍射现象的</w:t>
      </w:r>
      <w:r>
        <w:rPr>
          <w:rFonts w:ascii="宋体" w:eastAsia="宋体" w:hAnsi="宋体" w:cs="宋体" w:hint="eastAsia"/>
          <w:kern w:val="0"/>
          <w:sz w:val="24"/>
          <w:lang w:bidi="ar"/>
        </w:rPr>
        <w:t>：</w:t>
      </w:r>
      <w:r>
        <w:rPr>
          <w:rFonts w:ascii="宋体" w:eastAsia="宋体" w:hAnsi="宋体" w:cs="宋体"/>
          <w:kern w:val="0"/>
          <w:sz w:val="24"/>
          <w:lang w:bidi="ar"/>
        </w:rPr>
        <w:t>将无穷多个缝的干涉加起来就成了衍射</w:t>
      </w:r>
      <w:r>
        <w:rPr>
          <w:rFonts w:ascii="宋体" w:eastAsia="宋体" w:hAnsi="宋体" w:cs="宋体" w:hint="eastAsia"/>
          <w:kern w:val="0"/>
          <w:sz w:val="24"/>
          <w:lang w:bidi="ar"/>
        </w:rPr>
        <w:t>。）</w:t>
      </w:r>
    </w:p>
    <w:p w14:paraId="5ED21397" w14:textId="77777777" w:rsidR="00015378" w:rsidRDefault="00015378">
      <w:pPr>
        <w:widowControl/>
        <w:jc w:val="left"/>
        <w:rPr>
          <w:rFonts w:ascii="宋体" w:eastAsia="宋体" w:hAnsi="宋体" w:cs="宋体"/>
          <w:kern w:val="0"/>
          <w:sz w:val="24"/>
          <w:lang w:bidi="ar"/>
        </w:rPr>
      </w:pPr>
    </w:p>
    <w:p w14:paraId="3C466717" w14:textId="77777777" w:rsidR="00015378" w:rsidRDefault="00326660">
      <w:pPr>
        <w:pStyle w:val="a3"/>
        <w:widowControl/>
        <w:spacing w:beforeAutospacing="0" w:afterAutospacing="0" w:line="368" w:lineRule="atLeast"/>
        <w:jc w:val="both"/>
        <w:rPr>
          <w:rFonts w:ascii="宋体" w:eastAsia="宋体" w:hAnsi="宋体" w:cs="宋体"/>
          <w:b/>
          <w:bCs/>
          <w:spacing w:val="12"/>
        </w:rPr>
      </w:pPr>
      <w:r>
        <w:rPr>
          <w:rFonts w:ascii="宋体" w:eastAsia="宋体" w:hAnsi="宋体" w:cs="宋体" w:hint="eastAsia"/>
          <w:b/>
          <w:bCs/>
          <w:spacing w:val="12"/>
        </w:rPr>
        <w:t>点扩散函数（PSF）</w:t>
      </w:r>
    </w:p>
    <w:p w14:paraId="4E564CE8" w14:textId="24151C32" w:rsidR="00534B1D" w:rsidRPr="00534B1D" w:rsidRDefault="00534B1D" w:rsidP="00534B1D">
      <w:pPr>
        <w:widowControl/>
        <w:jc w:val="left"/>
        <w:rPr>
          <w:rFonts w:ascii="宋体" w:eastAsia="宋体" w:hAnsi="宋体" w:cs="宋体"/>
          <w:kern w:val="0"/>
          <w:sz w:val="24"/>
        </w:rPr>
      </w:pPr>
      <w:r w:rsidRPr="00534B1D">
        <w:rPr>
          <w:rFonts w:ascii="宋体" w:eastAsia="宋体" w:hAnsi="宋体" w:cs="宋体"/>
          <w:spacing w:val="12"/>
          <w:sz w:val="24"/>
        </w:rPr>
        <w:t>描述了</w:t>
      </w:r>
      <w:bookmarkStart w:id="0" w:name="OLE_LINK1"/>
      <w:r w:rsidRPr="00534B1D">
        <w:rPr>
          <w:rFonts w:ascii="宋体" w:eastAsia="宋体" w:hAnsi="宋体" w:cs="宋体"/>
          <w:spacing w:val="12"/>
          <w:sz w:val="24"/>
        </w:rPr>
        <w:t>成像系统</w:t>
      </w:r>
      <w:bookmarkEnd w:id="0"/>
      <w:r w:rsidRPr="00534B1D">
        <w:rPr>
          <w:rFonts w:ascii="宋体" w:eastAsia="宋体" w:hAnsi="宋体" w:cs="宋体"/>
          <w:spacing w:val="12"/>
          <w:sz w:val="24"/>
        </w:rPr>
        <w:t>对点对象的响应</w:t>
      </w:r>
      <w:r w:rsidRPr="00534B1D">
        <w:rPr>
          <w:rFonts w:ascii="宋体" w:eastAsia="宋体" w:hAnsi="宋体" w:cs="宋体" w:hint="eastAsia"/>
          <w:spacing w:val="12"/>
          <w:sz w:val="24"/>
        </w:rPr>
        <w:t>，</w:t>
      </w:r>
      <w:r w:rsidRPr="00534B1D">
        <w:rPr>
          <w:rFonts w:ascii="宋体" w:eastAsia="宋体" w:hAnsi="宋体" w:cs="宋体"/>
          <w:spacing w:val="12"/>
          <w:sz w:val="24"/>
        </w:rPr>
        <w:t>是聚焦光学系统的脉冲响应。成像系统</w:t>
      </w:r>
      <w:r>
        <w:rPr>
          <w:rFonts w:ascii="宋体" w:eastAsia="宋体" w:hAnsi="宋体" w:cs="宋体" w:hint="eastAsia"/>
          <w:spacing w:val="12"/>
          <w:sz w:val="24"/>
        </w:rPr>
        <w:t>输入为一点光源时其输出像的光场分布称为点扩散函数。</w:t>
      </w:r>
      <w:r w:rsidRPr="00534B1D">
        <w:rPr>
          <w:rFonts w:ascii="宋体" w:eastAsia="宋体" w:hAnsi="宋体" w:cs="宋体"/>
          <w:spacing w:val="12"/>
          <w:sz w:val="24"/>
        </w:rPr>
        <w:t>在功能</w:t>
      </w:r>
      <w:r>
        <w:rPr>
          <w:rFonts w:ascii="宋体" w:eastAsia="宋体" w:hAnsi="宋体" w:cs="宋体" w:hint="eastAsia"/>
          <w:spacing w:val="12"/>
          <w:sz w:val="24"/>
        </w:rPr>
        <w:t>上</w:t>
      </w:r>
      <w:r w:rsidRPr="00534B1D">
        <w:rPr>
          <w:rFonts w:ascii="宋体" w:eastAsia="宋体" w:hAnsi="宋体" w:cs="宋体"/>
          <w:spacing w:val="12"/>
          <w:sz w:val="24"/>
        </w:rPr>
        <w:t>是</w:t>
      </w:r>
      <w:r w:rsidRPr="00534B1D">
        <w:rPr>
          <w:rFonts w:ascii="宋体" w:eastAsia="宋体" w:hAnsi="宋体" w:cs="宋体"/>
          <w:spacing w:val="12"/>
          <w:sz w:val="24"/>
        </w:rPr>
        <w:fldChar w:fldCharType="begin"/>
      </w:r>
      <w:r w:rsidRPr="00534B1D">
        <w:rPr>
          <w:rFonts w:ascii="宋体" w:eastAsia="宋体" w:hAnsi="宋体" w:cs="宋体"/>
          <w:spacing w:val="12"/>
          <w:sz w:val="24"/>
        </w:rPr>
        <w:instrText xml:space="preserve"> </w:instrText>
      </w:r>
      <w:r w:rsidRPr="00534B1D">
        <w:rPr>
          <w:rFonts w:ascii="宋体" w:eastAsia="宋体" w:hAnsi="宋体" w:cs="宋体" w:hint="eastAsia"/>
          <w:spacing w:val="12"/>
          <w:sz w:val="24"/>
        </w:rPr>
        <w:instrText>HYPERLINK "https://en.wikipedia.org/wiki/Optical_transfer_function" \o "光学传递函数"</w:instrText>
      </w:r>
      <w:r w:rsidRPr="00534B1D">
        <w:rPr>
          <w:rFonts w:ascii="宋体" w:eastAsia="宋体" w:hAnsi="宋体" w:cs="宋体"/>
          <w:spacing w:val="12"/>
          <w:sz w:val="24"/>
        </w:rPr>
        <w:instrText xml:space="preserve"> </w:instrText>
      </w:r>
      <w:r w:rsidRPr="00534B1D">
        <w:rPr>
          <w:rFonts w:ascii="宋体" w:eastAsia="宋体" w:hAnsi="宋体" w:cs="宋体"/>
          <w:spacing w:val="12"/>
          <w:sz w:val="24"/>
        </w:rPr>
        <w:fldChar w:fldCharType="separate"/>
      </w:r>
      <w:r w:rsidRPr="00534B1D">
        <w:rPr>
          <w:rFonts w:ascii="宋体" w:eastAsia="宋体" w:hAnsi="宋体" w:cs="宋体"/>
          <w:spacing w:val="12"/>
          <w:sz w:val="24"/>
        </w:rPr>
        <w:t>成像系统的光学传递函数的</w:t>
      </w:r>
      <w:r w:rsidRPr="00534B1D">
        <w:rPr>
          <w:rFonts w:ascii="宋体" w:eastAsia="宋体" w:hAnsi="宋体" w:cs="宋体"/>
          <w:spacing w:val="12"/>
          <w:sz w:val="24"/>
        </w:rPr>
        <w:fldChar w:fldCharType="end"/>
      </w:r>
      <w:hyperlink r:id="rId12" w:tooltip="空间域（页面不存在）" w:history="1">
        <w:r w:rsidRPr="00534B1D">
          <w:rPr>
            <w:rFonts w:ascii="宋体" w:eastAsia="宋体" w:hAnsi="宋体" w:cs="宋体"/>
            <w:spacing w:val="12"/>
            <w:sz w:val="24"/>
          </w:rPr>
          <w:t>空间域</w:t>
        </w:r>
      </w:hyperlink>
      <w:r w:rsidRPr="00534B1D">
        <w:rPr>
          <w:rFonts w:ascii="宋体" w:eastAsia="宋体" w:hAnsi="宋体" w:cs="宋体"/>
          <w:spacing w:val="12"/>
          <w:sz w:val="24"/>
        </w:rPr>
        <w:t>版本。</w:t>
      </w:r>
    </w:p>
    <w:p w14:paraId="73EDB206" w14:textId="4911F5EB" w:rsidR="00015378" w:rsidRPr="00534B1D" w:rsidRDefault="00015378">
      <w:pPr>
        <w:pStyle w:val="a3"/>
        <w:widowControl/>
        <w:spacing w:beforeAutospacing="0" w:afterAutospacing="0" w:line="368" w:lineRule="atLeast"/>
        <w:jc w:val="both"/>
        <w:rPr>
          <w:rFonts w:ascii="宋体" w:eastAsia="宋体" w:hAnsi="宋体" w:cs="宋体"/>
          <w:spacing w:val="12"/>
        </w:rPr>
      </w:pPr>
    </w:p>
    <w:p w14:paraId="00D373C3" w14:textId="77777777" w:rsidR="00015378" w:rsidRPr="00534B1D" w:rsidRDefault="00015378">
      <w:pPr>
        <w:pStyle w:val="a3"/>
        <w:widowControl/>
        <w:spacing w:beforeAutospacing="0" w:afterAutospacing="0" w:line="368" w:lineRule="atLeast"/>
        <w:jc w:val="both"/>
        <w:rPr>
          <w:rFonts w:ascii="宋体" w:eastAsia="宋体" w:hAnsi="宋体" w:cs="宋体"/>
          <w:spacing w:val="12"/>
        </w:rPr>
      </w:pPr>
    </w:p>
    <w:p w14:paraId="4B0CC2C0" w14:textId="77777777" w:rsidR="00015378" w:rsidRDefault="00326660">
      <w:pPr>
        <w:pStyle w:val="a3"/>
        <w:widowControl/>
        <w:spacing w:beforeAutospacing="0" w:afterAutospacing="0" w:line="368" w:lineRule="atLeast"/>
        <w:jc w:val="both"/>
        <w:rPr>
          <w:rFonts w:ascii="宋体" w:eastAsia="宋体" w:hAnsi="宋体" w:cs="宋体"/>
          <w:b/>
          <w:bCs/>
          <w:spacing w:val="12"/>
        </w:rPr>
      </w:pPr>
      <w:r>
        <w:rPr>
          <w:rFonts w:ascii="宋体" w:eastAsia="宋体" w:hAnsi="宋体" w:cs="宋体" w:hint="eastAsia"/>
          <w:b/>
          <w:bCs/>
          <w:spacing w:val="12"/>
        </w:rPr>
        <w:t>全息成像</w:t>
      </w:r>
    </w:p>
    <w:p w14:paraId="43982175"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如果能够记录物光波的振幅和相位，并在一定条件下再现，就可以看到包含物体强度和相位的三维像。所以叫“全息”，即“全部的信息”，也即“强度和相位”。全息底片营造的相干光带有相位信息，左眼和右眼看到的强度分布会有一点点差别，即“双目视差”，从而有了“立体感”。</w:t>
      </w:r>
    </w:p>
    <w:p w14:paraId="3E48656A"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A675A29" w14:textId="77777777" w:rsidR="00015378" w:rsidRDefault="00326660">
      <w:pPr>
        <w:pStyle w:val="a3"/>
        <w:widowControl/>
        <w:spacing w:beforeAutospacing="0" w:afterAutospacing="0" w:line="368" w:lineRule="atLeast"/>
        <w:jc w:val="both"/>
        <w:rPr>
          <w:rFonts w:ascii="宋体" w:eastAsia="宋体" w:hAnsi="宋体" w:cs="宋体"/>
          <w:b/>
          <w:bCs/>
          <w:spacing w:val="12"/>
        </w:rPr>
      </w:pPr>
      <w:r>
        <w:rPr>
          <w:rFonts w:ascii="宋体" w:eastAsia="宋体" w:hAnsi="宋体" w:cs="宋体" w:hint="eastAsia"/>
          <w:b/>
          <w:bCs/>
          <w:spacing w:val="12"/>
        </w:rPr>
        <w:t>衍射现象的特点</w:t>
      </w:r>
    </w:p>
    <w:p w14:paraId="69FAE21C"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限制与扩展</w:t>
      </w:r>
    </w:p>
    <w:p w14:paraId="58C138E4"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当光在衍射屏上的某一方向上受到限制，则在远处的接收屏上的衍射光就会沿着该方向扩展。</w:t>
      </w:r>
    </w:p>
    <w:p w14:paraId="07B0722D"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1718D8AE"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lastRenderedPageBreak/>
        <w:t>衍射效应的强弱，由光孔限度ρ与光波长λ之比直接决定</w:t>
      </w:r>
    </w:p>
    <w:p w14:paraId="2F3D44C2"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ρ&gt;10</w:t>
      </w:r>
      <w:r>
        <w:rPr>
          <w:rFonts w:ascii="宋体" w:eastAsia="宋体" w:hAnsi="宋体" w:cs="宋体" w:hint="eastAsia"/>
          <w:spacing w:val="12"/>
          <w:vertAlign w:val="superscript"/>
        </w:rPr>
        <w:t>3</w:t>
      </w:r>
      <w:r>
        <w:rPr>
          <w:rFonts w:ascii="宋体" w:eastAsia="宋体" w:hAnsi="宋体" w:cs="宋体" w:hint="eastAsia"/>
          <w:spacing w:val="12"/>
        </w:rPr>
        <w:t>λ，这时衍射效应很弱，光近乎直线传播，但阴影的边缘衍射效应仍不可忽略，它使阴影边界失去了明锐的边缘。</w:t>
      </w:r>
    </w:p>
    <w:p w14:paraId="5C838D22"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λ&lt;ρ&lt;10</w:t>
      </w:r>
      <w:r>
        <w:rPr>
          <w:rFonts w:ascii="宋体" w:eastAsia="宋体" w:hAnsi="宋体" w:cs="宋体" w:hint="eastAsia"/>
          <w:spacing w:val="12"/>
          <w:vertAlign w:val="superscript"/>
        </w:rPr>
        <w:t>3</w:t>
      </w:r>
      <w:r>
        <w:rPr>
          <w:rFonts w:ascii="宋体" w:eastAsia="宋体" w:hAnsi="宋体" w:cs="宋体" w:hint="eastAsia"/>
          <w:spacing w:val="12"/>
        </w:rPr>
        <w:t>λ，这时衍射现象显著，出现与光孔形状相对应的衍射图样。</w:t>
      </w:r>
    </w:p>
    <w:p w14:paraId="438E1E48" w14:textId="77777777" w:rsidR="00534B1D"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ρ&lt;=λ，这时衍射效应过于强烈，现象过于明显，向散射过渡。</w:t>
      </w:r>
    </w:p>
    <w:p w14:paraId="118E5577" w14:textId="278F67CE"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br/>
        <w:t>光以波的形式传播，当一个点光源通过透镜在成像面聚焦为一个小光点时，不管物镜有多好，成像光点都会比实际的发光点大。这是因为光波在物镜光阑的边缘会发生衍射，将波前向外扩散。</w:t>
      </w:r>
    </w:p>
    <w:p w14:paraId="0997BFD4" w14:textId="77777777" w:rsidR="00534B1D" w:rsidRDefault="00534B1D">
      <w:pPr>
        <w:pStyle w:val="a3"/>
        <w:widowControl/>
        <w:spacing w:beforeAutospacing="0" w:afterAutospacing="0" w:line="368" w:lineRule="atLeast"/>
        <w:jc w:val="both"/>
        <w:rPr>
          <w:rFonts w:ascii="宋体" w:eastAsia="宋体" w:hAnsi="宋体" w:cs="宋体"/>
          <w:spacing w:val="12"/>
        </w:rPr>
      </w:pPr>
    </w:p>
    <w:p w14:paraId="1C717147" w14:textId="77777777" w:rsidR="00015378" w:rsidRDefault="00326660">
      <w:pPr>
        <w:pStyle w:val="a3"/>
        <w:widowControl/>
        <w:spacing w:beforeAutospacing="0" w:afterAutospacing="0" w:line="368" w:lineRule="atLeast"/>
        <w:jc w:val="both"/>
        <w:rPr>
          <w:rFonts w:ascii="宋体" w:eastAsia="宋体" w:hAnsi="宋体" w:cs="宋体"/>
          <w:b/>
          <w:bCs/>
          <w:spacing w:val="12"/>
        </w:rPr>
      </w:pPr>
      <w:r>
        <w:rPr>
          <w:rFonts w:ascii="宋体" w:eastAsia="宋体" w:hAnsi="宋体" w:cs="宋体" w:hint="eastAsia"/>
          <w:b/>
          <w:bCs/>
          <w:spacing w:val="12"/>
        </w:rPr>
        <w:t>训练数据</w:t>
      </w:r>
    </w:p>
    <w:p w14:paraId="4713695D"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训练集有1000个样本</w:t>
      </w:r>
    </w:p>
    <w:p w14:paraId="4EBDF3F2" w14:textId="77777777" w:rsidR="00015378" w:rsidRDefault="00326660">
      <w:pPr>
        <w:pStyle w:val="a3"/>
        <w:widowControl/>
        <w:spacing w:beforeAutospacing="0" w:afterAutospacing="0" w:line="368" w:lineRule="atLeast"/>
        <w:jc w:val="both"/>
        <w:rPr>
          <w:rFonts w:ascii="宋体" w:eastAsia="宋体" w:hAnsi="宋体" w:cs="宋体"/>
          <w:spacing w:val="12"/>
        </w:rPr>
      </w:pPr>
      <w:proofErr w:type="spellStart"/>
      <w:r>
        <w:rPr>
          <w:rFonts w:ascii="宋体" w:eastAsia="宋体" w:hAnsi="宋体" w:cs="宋体" w:hint="eastAsia"/>
          <w:spacing w:val="12"/>
        </w:rPr>
        <w:t>batchsize</w:t>
      </w:r>
      <w:proofErr w:type="spellEnd"/>
      <w:r>
        <w:rPr>
          <w:rFonts w:ascii="宋体" w:eastAsia="宋体" w:hAnsi="宋体" w:cs="宋体" w:hint="eastAsia"/>
          <w:spacing w:val="12"/>
        </w:rPr>
        <w:t>=10</w:t>
      </w:r>
    </w:p>
    <w:p w14:paraId="6844589D"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那么，训练完整个样本集需要</w:t>
      </w:r>
      <w:r>
        <w:rPr>
          <w:rFonts w:ascii="宋体" w:eastAsia="宋体" w:hAnsi="宋体" w:cs="宋体" w:hint="eastAsia"/>
          <w:spacing w:val="12"/>
        </w:rPr>
        <w:br/>
        <w:t>100次iteration，1次epoch。</w:t>
      </w:r>
    </w:p>
    <w:p w14:paraId="210866BD"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A5A231F"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F023A85"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238BED7D"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A22A0D6"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2D811613"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C3892B2"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31608E8E"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6049B9E5"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76D7E01"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E87B0DA"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6984F6D"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1C2BACDE"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29370D4"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D5C46FC"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81C26CF"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B09B761"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ECCD875"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2398E0A4"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3AEEA8C7"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0CDB2C8"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5FFFC2A"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879BCC9" w14:textId="6F6C82FC" w:rsidR="00015378" w:rsidRPr="007C0089" w:rsidRDefault="007C0089">
      <w:pPr>
        <w:pStyle w:val="a3"/>
        <w:widowControl/>
        <w:spacing w:beforeAutospacing="0" w:afterAutospacing="0" w:line="368" w:lineRule="atLeast"/>
        <w:jc w:val="both"/>
        <w:rPr>
          <w:rFonts w:ascii="Arial" w:hAnsi="Arial" w:cs="Arial"/>
          <w:b/>
          <w:bCs/>
          <w:spacing w:val="12"/>
          <w:sz w:val="28"/>
          <w:szCs w:val="28"/>
        </w:rPr>
      </w:pPr>
      <w:r>
        <w:rPr>
          <w:rFonts w:ascii="Arial" w:hAnsi="Arial" w:cs="Arial" w:hint="eastAsia"/>
          <w:b/>
          <w:bCs/>
          <w:spacing w:val="12"/>
          <w:sz w:val="28"/>
          <w:szCs w:val="28"/>
        </w:rPr>
        <w:lastRenderedPageBreak/>
        <w:t>二</w:t>
      </w:r>
    </w:p>
    <w:p w14:paraId="514C4994" w14:textId="77777777" w:rsidR="00015378" w:rsidRDefault="00326660">
      <w:pPr>
        <w:pStyle w:val="a3"/>
        <w:widowControl/>
        <w:spacing w:beforeAutospacing="0" w:afterAutospacing="0" w:line="368" w:lineRule="atLeast"/>
        <w:jc w:val="both"/>
        <w:rPr>
          <w:rFonts w:ascii="宋体" w:eastAsia="宋体" w:hAnsi="宋体" w:cs="宋体"/>
          <w:b/>
          <w:bCs/>
          <w:spacing w:val="12"/>
        </w:rPr>
      </w:pPr>
      <w:r>
        <w:rPr>
          <w:rFonts w:ascii="宋体" w:eastAsia="宋体" w:hAnsi="宋体" w:cs="宋体" w:hint="eastAsia"/>
          <w:b/>
          <w:bCs/>
          <w:spacing w:val="12"/>
          <w:sz w:val="28"/>
          <w:szCs w:val="28"/>
        </w:rPr>
        <w:t>论文笔记</w:t>
      </w:r>
    </w:p>
    <w:p w14:paraId="76AF9571"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490518B8" w14:textId="77777777" w:rsidR="00015378" w:rsidRDefault="00326660">
      <w:pPr>
        <w:pStyle w:val="a3"/>
        <w:widowControl/>
        <w:spacing w:beforeAutospacing="0" w:afterAutospacing="0" w:line="368" w:lineRule="atLeast"/>
        <w:jc w:val="both"/>
        <w:rPr>
          <w:rFonts w:ascii="宋体" w:eastAsia="宋体" w:hAnsi="宋体" w:cs="宋体"/>
          <w:b/>
          <w:bCs/>
          <w:spacing w:val="12"/>
        </w:rPr>
      </w:pPr>
      <w:r>
        <w:rPr>
          <w:rFonts w:ascii="宋体" w:eastAsia="宋体" w:hAnsi="宋体" w:cs="宋体" w:hint="eastAsia"/>
          <w:b/>
          <w:bCs/>
          <w:spacing w:val="12"/>
        </w:rPr>
        <w:t>标题</w:t>
      </w:r>
    </w:p>
    <w:p w14:paraId="639230AB" w14:textId="77777777" w:rsidR="00015378" w:rsidRDefault="00326660">
      <w:pPr>
        <w:pStyle w:val="a3"/>
        <w:widowControl/>
        <w:spacing w:beforeAutospacing="0" w:afterAutospacing="0" w:line="368" w:lineRule="atLeast"/>
        <w:jc w:val="both"/>
        <w:rPr>
          <w:rFonts w:ascii="宋体" w:eastAsia="宋体" w:hAnsi="宋体" w:cs="宋体"/>
          <w:b/>
          <w:bCs/>
          <w:spacing w:val="12"/>
          <w:sz w:val="28"/>
          <w:szCs w:val="28"/>
        </w:rPr>
      </w:pPr>
      <w:r>
        <w:rPr>
          <w:rFonts w:ascii="Calibri" w:eastAsia="宋体" w:hAnsi="Calibri" w:cs="Calibri"/>
          <w:color w:val="FF0000"/>
          <w:spacing w:val="12"/>
        </w:rPr>
        <w:t>Deep speckle correlation</w:t>
      </w:r>
      <w:r>
        <w:rPr>
          <w:rFonts w:ascii="Calibri" w:eastAsia="宋体" w:hAnsi="Calibri" w:cs="Calibri"/>
          <w:spacing w:val="12"/>
        </w:rPr>
        <w:t xml:space="preserve">: a </w:t>
      </w:r>
      <w:r>
        <w:rPr>
          <w:rFonts w:ascii="Calibri" w:eastAsia="宋体" w:hAnsi="Calibri" w:cs="Calibri"/>
          <w:color w:val="FF0000"/>
          <w:spacing w:val="12"/>
        </w:rPr>
        <w:t>deep learning</w:t>
      </w:r>
      <w:r>
        <w:rPr>
          <w:rFonts w:ascii="Calibri" w:eastAsia="宋体" w:hAnsi="Calibri" w:cs="Calibri"/>
          <w:spacing w:val="12"/>
        </w:rPr>
        <w:t xml:space="preserve"> approach toward </w:t>
      </w:r>
      <w:r>
        <w:rPr>
          <w:rFonts w:ascii="Calibri" w:eastAsia="宋体" w:hAnsi="Calibri" w:cs="Calibri"/>
          <w:color w:val="FF0000"/>
          <w:spacing w:val="12"/>
        </w:rPr>
        <w:t>scalable</w:t>
      </w:r>
      <w:r>
        <w:rPr>
          <w:rFonts w:ascii="Calibri" w:eastAsia="宋体" w:hAnsi="Calibri" w:cs="Calibri"/>
          <w:spacing w:val="12"/>
        </w:rPr>
        <w:t xml:space="preserve"> imaging through </w:t>
      </w:r>
      <w:r>
        <w:rPr>
          <w:rFonts w:ascii="Calibri" w:eastAsia="宋体" w:hAnsi="Calibri" w:cs="Calibri"/>
          <w:color w:val="FF0000"/>
          <w:spacing w:val="12"/>
        </w:rPr>
        <w:t>scattering</w:t>
      </w:r>
      <w:r>
        <w:rPr>
          <w:rFonts w:ascii="Calibri" w:eastAsia="宋体" w:hAnsi="Calibri" w:cs="Calibri"/>
          <w:spacing w:val="12"/>
        </w:rPr>
        <w:t xml:space="preserve"> media</w:t>
      </w:r>
    </w:p>
    <w:p w14:paraId="7A620A8D"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1E3BBBC9"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color w:val="000000" w:themeColor="text1"/>
          <w:spacing w:val="12"/>
        </w:rPr>
        <w:t>核心</w:t>
      </w:r>
      <w:r>
        <w:rPr>
          <w:rFonts w:ascii="宋体" w:eastAsia="宋体" w:hAnsi="宋体" w:cs="宋体" w:hint="eastAsia"/>
          <w:color w:val="FF0000"/>
          <w:spacing w:val="12"/>
        </w:rPr>
        <w:t xml:space="preserve">  散斑深度相关性</w:t>
      </w:r>
      <w:r>
        <w:rPr>
          <w:rFonts w:ascii="宋体" w:eastAsia="宋体" w:hAnsi="宋体" w:cs="宋体" w:hint="eastAsia"/>
          <w:spacing w:val="12"/>
        </w:rPr>
        <w:t xml:space="preserve"> 评价 </w:t>
      </w:r>
      <w:r>
        <w:rPr>
          <w:rFonts w:ascii="宋体" w:eastAsia="宋体" w:hAnsi="宋体" w:cs="宋体" w:hint="eastAsia"/>
          <w:color w:val="FF0000"/>
          <w:spacing w:val="12"/>
        </w:rPr>
        <w:t>深度学习</w:t>
      </w:r>
      <w:r>
        <w:rPr>
          <w:rFonts w:ascii="宋体" w:eastAsia="宋体" w:hAnsi="宋体" w:cs="宋体" w:hint="eastAsia"/>
          <w:spacing w:val="12"/>
        </w:rPr>
        <w:t xml:space="preserve"> 方法 </w:t>
      </w:r>
      <w:r>
        <w:rPr>
          <w:rFonts w:ascii="宋体" w:eastAsia="宋体" w:hAnsi="宋体" w:cs="宋体" w:hint="eastAsia"/>
          <w:color w:val="FF0000"/>
          <w:spacing w:val="12"/>
        </w:rPr>
        <w:t>扩展散射成像</w:t>
      </w:r>
    </w:p>
    <w:p w14:paraId="749FCB88"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3150257B"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b/>
          <w:bCs/>
          <w:spacing w:val="12"/>
        </w:rPr>
        <w:t>摘要</w:t>
      </w:r>
    </w:p>
    <w:p w14:paraId="6ABAA9EF"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Calibri" w:eastAsia="宋体" w:hAnsi="Calibri" w:cs="Calibri"/>
          <w:spacing w:val="12"/>
        </w:rPr>
        <w:t>Imaging through scattering is an important yet challenging problem. Tremendous progress has been made by exploiting the deterministic input</w:t>
      </w:r>
      <w:r>
        <w:rPr>
          <w:rFonts w:ascii="Calibri" w:eastAsia="宋体" w:hAnsi="Calibri" w:cs="Calibri" w:hint="eastAsia"/>
          <w:spacing w:val="12"/>
        </w:rPr>
        <w:t xml:space="preserve"> </w:t>
      </w:r>
      <w:r>
        <w:rPr>
          <w:rFonts w:ascii="Calibri" w:eastAsia="宋体" w:hAnsi="Calibri" w:cs="Calibri"/>
          <w:spacing w:val="12"/>
        </w:rPr>
        <w:t xml:space="preserve">output “transmission matrix” for a fixed medium. </w:t>
      </w:r>
      <w:r>
        <w:rPr>
          <w:rFonts w:ascii="Calibri" w:eastAsia="宋体" w:hAnsi="Calibri" w:cs="Calibri"/>
          <w:color w:val="FF0000"/>
          <w:spacing w:val="12"/>
        </w:rPr>
        <w:t>However</w:t>
      </w:r>
      <w:r>
        <w:rPr>
          <w:rFonts w:ascii="Calibri" w:eastAsia="宋体" w:hAnsi="Calibri" w:cs="Calibri"/>
          <w:spacing w:val="12"/>
        </w:rPr>
        <w:t xml:space="preserve">, this </w:t>
      </w:r>
      <w:r>
        <w:rPr>
          <w:rFonts w:ascii="Calibri" w:eastAsia="宋体" w:hAnsi="Calibri" w:cs="Calibri"/>
          <w:color w:val="FF0000"/>
          <w:spacing w:val="12"/>
        </w:rPr>
        <w:t>“one-to-one” mapping is</w:t>
      </w:r>
      <w:r>
        <w:rPr>
          <w:rFonts w:ascii="Calibri" w:eastAsia="宋体" w:hAnsi="Calibri" w:cs="Calibri" w:hint="eastAsia"/>
          <w:color w:val="FF0000"/>
          <w:spacing w:val="12"/>
        </w:rPr>
        <w:t xml:space="preserve"> </w:t>
      </w:r>
      <w:r>
        <w:rPr>
          <w:rFonts w:ascii="Calibri" w:eastAsia="宋体" w:hAnsi="Calibri" w:cs="Calibri"/>
          <w:color w:val="FF0000"/>
          <w:spacing w:val="12"/>
        </w:rPr>
        <w:t>highly susceptible to speckle decorrelations</w:t>
      </w:r>
      <w:r>
        <w:rPr>
          <w:rFonts w:ascii="Calibri" w:eastAsia="宋体" w:hAnsi="Calibri" w:cs="Calibri"/>
          <w:spacing w:val="12"/>
        </w:rPr>
        <w:t xml:space="preserve"> – </w:t>
      </w:r>
      <w:r>
        <w:rPr>
          <w:rFonts w:ascii="Calibri" w:eastAsia="宋体" w:hAnsi="Calibri" w:cs="Calibri"/>
          <w:color w:val="0070C0"/>
          <w:spacing w:val="12"/>
        </w:rPr>
        <w:t>small perturbations to the scattering medium lead to model errors and</w:t>
      </w:r>
      <w:r>
        <w:rPr>
          <w:rFonts w:ascii="Calibri" w:eastAsia="宋体" w:hAnsi="Calibri" w:cs="Calibri" w:hint="eastAsia"/>
          <w:color w:val="0070C0"/>
          <w:spacing w:val="12"/>
        </w:rPr>
        <w:t xml:space="preserve"> </w:t>
      </w:r>
      <w:r>
        <w:rPr>
          <w:rFonts w:ascii="Calibri" w:eastAsia="宋体" w:hAnsi="Calibri" w:cs="Calibri"/>
          <w:color w:val="0070C0"/>
          <w:spacing w:val="12"/>
        </w:rPr>
        <w:t xml:space="preserve">severe </w:t>
      </w:r>
      <w:r>
        <w:rPr>
          <w:rFonts w:ascii="Calibri" w:eastAsia="宋体" w:hAnsi="Calibri" w:cs="Calibri"/>
          <w:color w:val="FF0000"/>
          <w:spacing w:val="12"/>
        </w:rPr>
        <w:t>degradation of the imaging performance</w:t>
      </w:r>
      <w:r>
        <w:rPr>
          <w:rFonts w:ascii="Calibri" w:eastAsia="宋体" w:hAnsi="Calibri" w:cs="Calibri"/>
          <w:spacing w:val="12"/>
        </w:rPr>
        <w:t xml:space="preserve">. Our goal here is to </w:t>
      </w:r>
      <w:r>
        <w:rPr>
          <w:rFonts w:ascii="Calibri" w:eastAsia="宋体" w:hAnsi="Calibri" w:cs="Calibri"/>
          <w:color w:val="FF0000"/>
          <w:spacing w:val="12"/>
        </w:rPr>
        <w:t>develop a new framework</w:t>
      </w:r>
      <w:r>
        <w:rPr>
          <w:rFonts w:ascii="Calibri" w:eastAsia="宋体" w:hAnsi="Calibri" w:cs="Calibri"/>
          <w:spacing w:val="12"/>
        </w:rPr>
        <w:t xml:space="preserve"> that is highly scalable to</w:t>
      </w:r>
      <w:r>
        <w:rPr>
          <w:rFonts w:ascii="Calibri" w:eastAsia="宋体" w:hAnsi="Calibri" w:cs="Calibri" w:hint="eastAsia"/>
          <w:spacing w:val="12"/>
        </w:rPr>
        <w:t xml:space="preserve"> </w:t>
      </w:r>
      <w:r>
        <w:rPr>
          <w:rFonts w:ascii="Calibri" w:eastAsia="宋体" w:hAnsi="Calibri" w:cs="Calibri"/>
          <w:spacing w:val="12"/>
        </w:rPr>
        <w:t>both medium perturbations and measurement requirement. To do so, we propose a statistical</w:t>
      </w:r>
      <w:r>
        <w:rPr>
          <w:rFonts w:ascii="Calibri" w:eastAsia="宋体" w:hAnsi="Calibri" w:cs="Calibri"/>
          <w:color w:val="FF0000"/>
          <w:spacing w:val="12"/>
        </w:rPr>
        <w:t xml:space="preserve"> “one-to-all” deep learning (DL) technique</w:t>
      </w:r>
      <w:r>
        <w:rPr>
          <w:rFonts w:ascii="Calibri" w:eastAsia="宋体" w:hAnsi="Calibri" w:cs="Calibri"/>
          <w:spacing w:val="12"/>
        </w:rPr>
        <w:t xml:space="preserve"> </w:t>
      </w:r>
      <w:r>
        <w:rPr>
          <w:rFonts w:ascii="Calibri" w:eastAsia="宋体" w:hAnsi="Calibri" w:cs="Calibri"/>
          <w:color w:val="0070C0"/>
          <w:spacing w:val="12"/>
        </w:rPr>
        <w:t>that encapsulates a wide range of statistical variations for the model</w:t>
      </w:r>
      <w:r>
        <w:rPr>
          <w:rFonts w:ascii="Calibri" w:eastAsia="宋体" w:hAnsi="Calibri" w:cs="Calibri"/>
          <w:spacing w:val="12"/>
        </w:rPr>
        <w:t xml:space="preserve"> </w:t>
      </w:r>
      <w:r>
        <w:rPr>
          <w:rFonts w:ascii="Calibri" w:eastAsia="宋体" w:hAnsi="Calibri" w:cs="Calibri"/>
          <w:color w:val="FF0000"/>
          <w:spacing w:val="12"/>
        </w:rPr>
        <w:t>to be resilient to speckle</w:t>
      </w:r>
      <w:r>
        <w:rPr>
          <w:rFonts w:ascii="Calibri" w:eastAsia="宋体" w:hAnsi="Calibri" w:cs="Calibri" w:hint="eastAsia"/>
          <w:color w:val="FF0000"/>
          <w:spacing w:val="12"/>
        </w:rPr>
        <w:t xml:space="preserve"> </w:t>
      </w:r>
      <w:r>
        <w:rPr>
          <w:rFonts w:ascii="Calibri" w:eastAsia="宋体" w:hAnsi="Calibri" w:cs="Calibri"/>
          <w:color w:val="FF0000"/>
          <w:spacing w:val="12"/>
        </w:rPr>
        <w:t>decorrelations</w:t>
      </w:r>
      <w:r>
        <w:rPr>
          <w:rFonts w:ascii="Calibri" w:eastAsia="宋体" w:hAnsi="Calibri" w:cs="Calibri"/>
          <w:spacing w:val="12"/>
        </w:rPr>
        <w:t xml:space="preserve">. Specifically, we </w:t>
      </w:r>
      <w:r>
        <w:rPr>
          <w:rFonts w:ascii="Calibri" w:eastAsia="宋体" w:hAnsi="Calibri" w:cs="Calibri"/>
          <w:color w:val="FF0000"/>
          <w:spacing w:val="12"/>
        </w:rPr>
        <w:t>develop a convolutional neural network (CNN)</w:t>
      </w:r>
      <w:r>
        <w:rPr>
          <w:rFonts w:ascii="Calibri" w:eastAsia="宋体" w:hAnsi="Calibri" w:cs="Calibri"/>
          <w:color w:val="0070C0"/>
          <w:spacing w:val="12"/>
        </w:rPr>
        <w:t xml:space="preserve"> that is able to learn the statistical</w:t>
      </w:r>
      <w:r>
        <w:rPr>
          <w:rFonts w:ascii="Calibri" w:eastAsia="宋体" w:hAnsi="Calibri" w:cs="Calibri" w:hint="eastAsia"/>
          <w:color w:val="0070C0"/>
          <w:spacing w:val="12"/>
        </w:rPr>
        <w:t xml:space="preserve"> </w:t>
      </w:r>
      <w:r>
        <w:rPr>
          <w:rFonts w:ascii="Calibri" w:eastAsia="宋体" w:hAnsi="Calibri" w:cs="Calibri"/>
          <w:color w:val="0070C0"/>
          <w:spacing w:val="12"/>
        </w:rPr>
        <w:t>information contained in the speckle intensity patterns captured on a set of diffusers having the same macroscopic</w:t>
      </w:r>
      <w:r>
        <w:rPr>
          <w:rFonts w:ascii="Calibri" w:eastAsia="宋体" w:hAnsi="Calibri" w:cs="Calibri" w:hint="eastAsia"/>
          <w:color w:val="0070C0"/>
          <w:spacing w:val="12"/>
        </w:rPr>
        <w:t xml:space="preserve"> </w:t>
      </w:r>
      <w:r>
        <w:rPr>
          <w:rFonts w:ascii="Calibri" w:eastAsia="宋体" w:hAnsi="Calibri" w:cs="Calibri"/>
          <w:color w:val="0070C0"/>
          <w:spacing w:val="12"/>
        </w:rPr>
        <w:t>parameter</w:t>
      </w:r>
      <w:r>
        <w:rPr>
          <w:rFonts w:ascii="Calibri" w:eastAsia="宋体" w:hAnsi="Calibri" w:cs="Calibri"/>
          <w:spacing w:val="12"/>
        </w:rPr>
        <w:t xml:space="preserve">. We then show for the first time, to the best of our knowledge, that the trained </w:t>
      </w:r>
      <w:r>
        <w:rPr>
          <w:rFonts w:ascii="Calibri" w:eastAsia="宋体" w:hAnsi="Calibri" w:cs="Calibri"/>
          <w:color w:val="FF0000"/>
          <w:spacing w:val="12"/>
        </w:rPr>
        <w:t>CNN</w:t>
      </w:r>
      <w:r>
        <w:rPr>
          <w:rFonts w:ascii="Calibri" w:eastAsia="宋体" w:hAnsi="Calibri" w:cs="Calibri"/>
          <w:color w:val="0070C0"/>
          <w:spacing w:val="12"/>
        </w:rPr>
        <w:t xml:space="preserve"> is </w:t>
      </w:r>
      <w:r>
        <w:rPr>
          <w:rFonts w:ascii="Calibri" w:eastAsia="宋体" w:hAnsi="Calibri" w:cs="Calibri"/>
          <w:color w:val="FF0000"/>
          <w:spacing w:val="12"/>
        </w:rPr>
        <w:t>able to</w:t>
      </w:r>
      <w:r>
        <w:rPr>
          <w:rFonts w:ascii="Calibri" w:eastAsia="宋体" w:hAnsi="Calibri" w:cs="Calibri"/>
          <w:spacing w:val="12"/>
        </w:rPr>
        <w:t xml:space="preserve"> </w:t>
      </w:r>
      <w:r>
        <w:rPr>
          <w:rFonts w:ascii="Calibri" w:eastAsia="宋体" w:hAnsi="Calibri" w:cs="Calibri"/>
          <w:color w:val="FF0000"/>
          <w:spacing w:val="12"/>
        </w:rPr>
        <w:t>generalize</w:t>
      </w:r>
      <w:r>
        <w:rPr>
          <w:rFonts w:ascii="Calibri" w:eastAsia="宋体" w:hAnsi="Calibri" w:cs="Calibri" w:hint="eastAsia"/>
          <w:spacing w:val="12"/>
        </w:rPr>
        <w:t xml:space="preserve"> </w:t>
      </w:r>
      <w:r>
        <w:rPr>
          <w:rFonts w:ascii="Calibri" w:eastAsia="宋体" w:hAnsi="Calibri" w:cs="Calibri"/>
          <w:color w:val="0070C0"/>
          <w:spacing w:val="12"/>
        </w:rPr>
        <w:t>and</w:t>
      </w:r>
      <w:r>
        <w:rPr>
          <w:rFonts w:ascii="Calibri" w:eastAsia="宋体" w:hAnsi="Calibri" w:cs="Calibri"/>
          <w:spacing w:val="12"/>
        </w:rPr>
        <w:t xml:space="preserve"> </w:t>
      </w:r>
      <w:r>
        <w:rPr>
          <w:rFonts w:ascii="Calibri" w:eastAsia="宋体" w:hAnsi="Calibri" w:cs="Calibri"/>
          <w:color w:val="FF0000"/>
          <w:spacing w:val="12"/>
        </w:rPr>
        <w:t>make high-quality object predictions</w:t>
      </w:r>
      <w:r>
        <w:rPr>
          <w:rFonts w:ascii="Calibri" w:eastAsia="宋体" w:hAnsi="Calibri" w:cs="Calibri"/>
          <w:color w:val="0070C0"/>
          <w:spacing w:val="12"/>
        </w:rPr>
        <w:t xml:space="preserve"> through an entirely </w:t>
      </w:r>
      <w:r>
        <w:rPr>
          <w:rFonts w:ascii="Calibri" w:eastAsia="宋体" w:hAnsi="Calibri" w:cs="Calibri"/>
          <w:color w:val="FF0000"/>
          <w:spacing w:val="12"/>
        </w:rPr>
        <w:t>different set of</w:t>
      </w:r>
      <w:r>
        <w:rPr>
          <w:rFonts w:ascii="Calibri" w:eastAsia="宋体" w:hAnsi="Calibri" w:cs="Calibri"/>
          <w:color w:val="0070C0"/>
          <w:spacing w:val="12"/>
        </w:rPr>
        <w:t xml:space="preserve"> </w:t>
      </w:r>
      <w:r>
        <w:rPr>
          <w:rFonts w:ascii="Calibri" w:eastAsia="宋体" w:hAnsi="Calibri" w:cs="Calibri"/>
          <w:color w:val="FF0000"/>
          <w:spacing w:val="12"/>
        </w:rPr>
        <w:t>diffusers of the same class</w:t>
      </w:r>
      <w:r>
        <w:rPr>
          <w:rFonts w:ascii="Calibri" w:eastAsia="宋体" w:hAnsi="Calibri" w:cs="Calibri"/>
          <w:spacing w:val="12"/>
        </w:rPr>
        <w:t>. Our work</w:t>
      </w:r>
      <w:r>
        <w:rPr>
          <w:rFonts w:ascii="Calibri" w:eastAsia="宋体" w:hAnsi="Calibri" w:cs="Calibri" w:hint="eastAsia"/>
          <w:spacing w:val="12"/>
        </w:rPr>
        <w:t xml:space="preserve"> </w:t>
      </w:r>
      <w:r>
        <w:rPr>
          <w:rFonts w:ascii="Calibri" w:eastAsia="宋体" w:hAnsi="Calibri" w:cs="Calibri"/>
          <w:color w:val="FF0000"/>
          <w:spacing w:val="12"/>
        </w:rPr>
        <w:t>paves the way to a highly scalable DL approach for imaging through scattering media</w:t>
      </w:r>
      <w:r>
        <w:rPr>
          <w:rFonts w:ascii="宋体" w:eastAsia="宋体" w:hAnsi="宋体" w:cs="宋体" w:hint="eastAsia"/>
          <w:spacing w:val="12"/>
        </w:rPr>
        <w:t>.</w:t>
      </w:r>
    </w:p>
    <w:p w14:paraId="16163641"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6D2C1BD3"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问题  传统一对一的映射极易受到散斑去相关影响 成像性能下降</w:t>
      </w:r>
    </w:p>
    <w:p w14:paraId="5034610B"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47BB259"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方法  开发框架 基于深度学习的卷积神经网络 弹性应对散斑去相关</w:t>
      </w:r>
    </w:p>
    <w:p w14:paraId="1875C186"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88DE634"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 xml:space="preserve">结果  CNN 能够推广同一类的不同扩散器集 做出高质量对象预测 </w:t>
      </w:r>
    </w:p>
    <w:p w14:paraId="76C53F64"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81DCBC1"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意义  铺平道路 高度可扩展的DL方法 实现 散射成像</w:t>
      </w:r>
    </w:p>
    <w:p w14:paraId="7A1E584B"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92E2363"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A108DC3"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681B7B55" w14:textId="77777777" w:rsidR="00015378" w:rsidRDefault="00326660">
      <w:pPr>
        <w:pStyle w:val="a3"/>
        <w:widowControl/>
        <w:spacing w:beforeAutospacing="0" w:afterAutospacing="0" w:line="368" w:lineRule="atLeast"/>
        <w:jc w:val="both"/>
        <w:rPr>
          <w:rFonts w:ascii="宋体" w:eastAsia="宋体" w:hAnsi="宋体" w:cs="宋体"/>
          <w:b/>
          <w:bCs/>
          <w:spacing w:val="12"/>
        </w:rPr>
      </w:pPr>
      <w:r>
        <w:rPr>
          <w:rFonts w:ascii="宋体" w:eastAsia="宋体" w:hAnsi="宋体" w:cs="宋体" w:hint="eastAsia"/>
          <w:b/>
          <w:bCs/>
          <w:spacing w:val="12"/>
        </w:rPr>
        <w:t>结论</w:t>
      </w:r>
    </w:p>
    <w:p w14:paraId="015751B6" w14:textId="77777777" w:rsidR="00015378" w:rsidRDefault="00326660">
      <w:pPr>
        <w:pStyle w:val="a3"/>
        <w:widowControl/>
        <w:spacing w:beforeAutospacing="0" w:afterAutospacing="0" w:line="368" w:lineRule="atLeast"/>
        <w:jc w:val="both"/>
        <w:rPr>
          <w:rFonts w:ascii="Calibri" w:eastAsia="宋体" w:hAnsi="Calibri" w:cs="Calibri"/>
          <w:spacing w:val="12"/>
        </w:rPr>
      </w:pPr>
      <w:r>
        <w:rPr>
          <w:rFonts w:ascii="Calibri" w:eastAsia="宋体" w:hAnsi="Calibri" w:cs="Calibri"/>
          <w:spacing w:val="12"/>
        </w:rPr>
        <w:t>We have demonstrated a DL framework to significantly improve</w:t>
      </w:r>
      <w:r>
        <w:rPr>
          <w:rFonts w:ascii="Calibri" w:eastAsia="宋体" w:hAnsi="Calibri" w:cs="Calibri" w:hint="eastAsia"/>
          <w:spacing w:val="12"/>
        </w:rPr>
        <w:t xml:space="preserve"> </w:t>
      </w:r>
      <w:r>
        <w:rPr>
          <w:rFonts w:ascii="Calibri" w:eastAsia="宋体" w:hAnsi="Calibri" w:cs="Calibri"/>
          <w:spacing w:val="12"/>
        </w:rPr>
        <w:t xml:space="preserve">the scalability of imaging through scattering. Traditional techniques suffer from the “one-to-one” limitation, in which one model only works for one fixed scattering medium. Here, we take an entirely different “one-to-all” strategy, in which </w:t>
      </w:r>
      <w:r>
        <w:rPr>
          <w:rFonts w:ascii="Calibri" w:eastAsia="宋体" w:hAnsi="Calibri" w:cs="Calibri"/>
          <w:color w:val="FF0000"/>
          <w:spacing w:val="12"/>
        </w:rPr>
        <w:t>one model fits all scattering media within the same class</w:t>
      </w:r>
      <w:r>
        <w:rPr>
          <w:rFonts w:ascii="Calibri" w:eastAsia="宋体" w:hAnsi="Calibri" w:cs="Calibri"/>
          <w:spacing w:val="12"/>
        </w:rPr>
        <w:t>. In practice,</w:t>
      </w:r>
      <w:r>
        <w:rPr>
          <w:rFonts w:ascii="Calibri" w:eastAsia="宋体" w:hAnsi="Calibri" w:cs="Calibri" w:hint="eastAsia"/>
          <w:spacing w:val="12"/>
        </w:rPr>
        <w:t xml:space="preserve"> </w:t>
      </w:r>
      <w:r>
        <w:rPr>
          <w:rFonts w:ascii="Calibri" w:eastAsia="宋体" w:hAnsi="Calibri" w:cs="Calibri"/>
          <w:spacing w:val="12"/>
        </w:rPr>
        <w:t xml:space="preserve">this leads to significantly </w:t>
      </w:r>
      <w:r>
        <w:rPr>
          <w:rFonts w:ascii="Calibri" w:eastAsia="宋体" w:hAnsi="Calibri" w:cs="Calibri"/>
          <w:color w:val="FF0000"/>
          <w:spacing w:val="12"/>
        </w:rPr>
        <w:t>improved resilience to speckle decorrelations</w:t>
      </w:r>
      <w:r>
        <w:rPr>
          <w:rFonts w:ascii="Calibri" w:eastAsia="宋体" w:hAnsi="Calibri" w:cs="Calibri"/>
          <w:spacing w:val="12"/>
        </w:rPr>
        <w:t xml:space="preserve"> and an </w:t>
      </w:r>
      <w:r>
        <w:rPr>
          <w:rFonts w:ascii="Calibri" w:eastAsia="宋体" w:hAnsi="Calibri" w:cs="Calibri"/>
          <w:color w:val="FF0000"/>
          <w:spacing w:val="12"/>
        </w:rPr>
        <w:t>improved SBP</w:t>
      </w:r>
      <w:r>
        <w:rPr>
          <w:rFonts w:ascii="Calibri" w:eastAsia="宋体" w:hAnsi="Calibri" w:cs="Calibri"/>
          <w:spacing w:val="12"/>
        </w:rPr>
        <w:t>.</w:t>
      </w:r>
      <w:r>
        <w:rPr>
          <w:rFonts w:ascii="Calibri" w:eastAsia="宋体" w:hAnsi="Calibri" w:cs="Calibri" w:hint="eastAsia"/>
          <w:spacing w:val="12"/>
        </w:rPr>
        <w:t xml:space="preserve"> </w:t>
      </w:r>
      <w:r>
        <w:rPr>
          <w:rFonts w:ascii="Calibri" w:eastAsia="宋体" w:hAnsi="Calibri" w:cs="Calibri"/>
          <w:spacing w:val="12"/>
        </w:rPr>
        <w:t xml:space="preserve">Our approach promises highly scalable, </w:t>
      </w:r>
      <w:r>
        <w:rPr>
          <w:rFonts w:ascii="Calibri" w:eastAsia="宋体" w:hAnsi="Calibri" w:cs="Calibri"/>
          <w:color w:val="FF0000"/>
          <w:spacing w:val="12"/>
        </w:rPr>
        <w:t>large information-through-put imaging through complex scattering media</w:t>
      </w:r>
      <w:r>
        <w:rPr>
          <w:rFonts w:ascii="Calibri" w:eastAsia="宋体" w:hAnsi="Calibri" w:cs="Calibri"/>
          <w:spacing w:val="12"/>
        </w:rPr>
        <w:t>.</w:t>
      </w:r>
    </w:p>
    <w:p w14:paraId="0DE660D4" w14:textId="77777777" w:rsidR="00015378" w:rsidRDefault="00015378">
      <w:pPr>
        <w:pStyle w:val="a3"/>
        <w:widowControl/>
        <w:spacing w:beforeAutospacing="0" w:afterAutospacing="0" w:line="368" w:lineRule="atLeast"/>
        <w:jc w:val="both"/>
        <w:rPr>
          <w:rFonts w:ascii="Calibri" w:eastAsia="宋体" w:hAnsi="Calibri" w:cs="Calibri"/>
          <w:spacing w:val="12"/>
        </w:rPr>
      </w:pPr>
    </w:p>
    <w:p w14:paraId="5A1D50D9" w14:textId="77777777" w:rsidR="00015378" w:rsidRDefault="00326660">
      <w:pPr>
        <w:pStyle w:val="a3"/>
        <w:widowControl/>
        <w:spacing w:beforeAutospacing="0" w:afterAutospacing="0" w:line="368" w:lineRule="atLeast"/>
        <w:jc w:val="both"/>
        <w:rPr>
          <w:rFonts w:ascii="Calibri" w:eastAsia="宋体" w:hAnsi="Calibri" w:cs="Calibri"/>
          <w:spacing w:val="12"/>
        </w:rPr>
      </w:pPr>
      <w:r>
        <w:rPr>
          <w:rFonts w:ascii="Calibri" w:eastAsia="宋体" w:hAnsi="Calibri" w:cs="Calibri"/>
          <w:spacing w:val="12"/>
        </w:rPr>
        <w:t xml:space="preserve">We envision that </w:t>
      </w:r>
      <w:r>
        <w:rPr>
          <w:rFonts w:ascii="Calibri" w:eastAsia="宋体" w:hAnsi="Calibri" w:cs="Calibri"/>
          <w:color w:val="FF0000"/>
          <w:spacing w:val="12"/>
        </w:rPr>
        <w:t>our technique can be useful in imaging biological samples</w:t>
      </w:r>
      <w:r>
        <w:rPr>
          <w:rFonts w:ascii="Calibri" w:eastAsia="宋体" w:hAnsi="Calibri" w:cs="Calibri"/>
          <w:spacing w:val="12"/>
        </w:rPr>
        <w:t>. Several macroscopic parameters, such as absorption and scattering coefficients, and (transport) mean-free-path, are routinely used to characterize a sample’s scattering properties, as well as to make phantoms with controlled optical properties. One may train, classify, and image through these biological samples by adapting our technique.</w:t>
      </w:r>
    </w:p>
    <w:p w14:paraId="31B38424" w14:textId="77777777" w:rsidR="00015378" w:rsidRDefault="00015378">
      <w:pPr>
        <w:pStyle w:val="a3"/>
        <w:widowControl/>
        <w:spacing w:beforeAutospacing="0" w:afterAutospacing="0" w:line="368" w:lineRule="atLeast"/>
        <w:jc w:val="both"/>
        <w:rPr>
          <w:rFonts w:ascii="Calibri" w:eastAsia="宋体" w:hAnsi="Calibri" w:cs="Calibri"/>
          <w:spacing w:val="12"/>
        </w:rPr>
      </w:pPr>
    </w:p>
    <w:p w14:paraId="4EE11911" w14:textId="77777777" w:rsidR="00015378" w:rsidRDefault="00326660">
      <w:pPr>
        <w:pStyle w:val="a3"/>
        <w:widowControl/>
        <w:spacing w:beforeAutospacing="0" w:afterAutospacing="0" w:line="368" w:lineRule="atLeast"/>
        <w:jc w:val="both"/>
        <w:rPr>
          <w:rFonts w:ascii="Calibri" w:eastAsia="宋体" w:hAnsi="Calibri" w:cs="Calibri"/>
          <w:spacing w:val="12"/>
        </w:rPr>
      </w:pPr>
      <w:r>
        <w:rPr>
          <w:rFonts w:ascii="Calibri" w:eastAsia="宋体" w:hAnsi="Calibri" w:cs="Calibri"/>
          <w:spacing w:val="12"/>
        </w:rPr>
        <w:t xml:space="preserve">We have demonstrated our technique to image through shift-variant scattering induced by a thin diffuser. This </w:t>
      </w:r>
      <w:proofErr w:type="spellStart"/>
      <w:r>
        <w:rPr>
          <w:rFonts w:ascii="Calibri" w:eastAsia="宋体" w:hAnsi="Calibri" w:cs="Calibri"/>
          <w:spacing w:val="12"/>
        </w:rPr>
        <w:t>conditionclosely</w:t>
      </w:r>
      <w:proofErr w:type="spellEnd"/>
      <w:r>
        <w:rPr>
          <w:rFonts w:ascii="Calibri" w:eastAsia="宋体" w:hAnsi="Calibri" w:cs="Calibri"/>
          <w:spacing w:val="12"/>
        </w:rPr>
        <w:t xml:space="preserve"> resembles those involving aberrations induced by a single scattering layer. Our technique opens up the opportunity to compensate for these aberrations in real time without expensive hardware, and provide expanded FOVs and improved tolerance to the change of aberrations. </w:t>
      </w:r>
      <w:r>
        <w:rPr>
          <w:rFonts w:ascii="Calibri" w:eastAsia="宋体" w:hAnsi="Calibri" w:cs="Calibri"/>
          <w:color w:val="FF0000"/>
          <w:spacing w:val="12"/>
        </w:rPr>
        <w:t>The ultimate challenge for imaging through scattering is to deal with volumetric multiple scattering</w:t>
      </w:r>
      <w:r>
        <w:rPr>
          <w:rFonts w:ascii="Calibri" w:eastAsia="宋体" w:hAnsi="Calibri" w:cs="Calibri"/>
          <w:spacing w:val="12"/>
        </w:rPr>
        <w:t>.</w:t>
      </w:r>
      <w:r>
        <w:rPr>
          <w:rFonts w:ascii="Calibri" w:eastAsia="宋体" w:hAnsi="Calibri" w:cs="Calibri" w:hint="eastAsia"/>
          <w:spacing w:val="12"/>
        </w:rPr>
        <w:t xml:space="preserve"> </w:t>
      </w:r>
      <w:r>
        <w:rPr>
          <w:rFonts w:ascii="Calibri" w:eastAsia="宋体" w:hAnsi="Calibri" w:cs="Calibri"/>
          <w:spacing w:val="12"/>
        </w:rPr>
        <w:t xml:space="preserve">Several learning-based approaches have been reported </w:t>
      </w:r>
      <w:proofErr w:type="spellStart"/>
      <w:proofErr w:type="gramStart"/>
      <w:r>
        <w:rPr>
          <w:rFonts w:ascii="Calibri" w:eastAsia="宋体" w:hAnsi="Calibri" w:cs="Calibri"/>
          <w:spacing w:val="12"/>
        </w:rPr>
        <w:t>recently.Future</w:t>
      </w:r>
      <w:proofErr w:type="spellEnd"/>
      <w:proofErr w:type="gramEnd"/>
      <w:r>
        <w:rPr>
          <w:rFonts w:ascii="Calibri" w:eastAsia="宋体" w:hAnsi="Calibri" w:cs="Calibri"/>
          <w:spacing w:val="12"/>
        </w:rPr>
        <w:t xml:space="preserve"> work could adapt our approach to handle these</w:t>
      </w:r>
      <w:r>
        <w:rPr>
          <w:rFonts w:ascii="Calibri" w:eastAsia="宋体" w:hAnsi="Calibri" w:cs="Calibri" w:hint="eastAsia"/>
          <w:spacing w:val="12"/>
        </w:rPr>
        <w:t xml:space="preserve"> </w:t>
      </w:r>
      <w:r>
        <w:rPr>
          <w:rFonts w:ascii="Calibri" w:eastAsia="宋体" w:hAnsi="Calibri" w:cs="Calibri"/>
          <w:spacing w:val="12"/>
        </w:rPr>
        <w:t>more challenging scenarios.</w:t>
      </w:r>
    </w:p>
    <w:p w14:paraId="2C8B7FA9"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EAD521A"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 xml:space="preserve">核心  训练好的一个模型适合同一类内的所有散射介质 </w:t>
      </w:r>
    </w:p>
    <w:p w14:paraId="5A33BC3C" w14:textId="77777777" w:rsidR="00015378" w:rsidRDefault="00326660">
      <w:pPr>
        <w:pStyle w:val="a3"/>
        <w:widowControl/>
        <w:spacing w:beforeAutospacing="0" w:afterAutospacing="0" w:line="368" w:lineRule="atLeast"/>
        <w:ind w:firstLineChars="300" w:firstLine="792"/>
        <w:jc w:val="both"/>
        <w:rPr>
          <w:rFonts w:ascii="宋体" w:eastAsia="宋体" w:hAnsi="宋体" w:cs="宋体"/>
          <w:spacing w:val="12"/>
        </w:rPr>
      </w:pPr>
      <w:r>
        <w:rPr>
          <w:rFonts w:ascii="宋体" w:eastAsia="宋体" w:hAnsi="宋体" w:cs="宋体" w:hint="eastAsia"/>
          <w:spacing w:val="12"/>
        </w:rPr>
        <w:t>方法有望实现大信息量图片通过复杂的散射介质的成像</w:t>
      </w:r>
    </w:p>
    <w:p w14:paraId="0DC92F54" w14:textId="77777777" w:rsidR="00015378" w:rsidRDefault="00326660">
      <w:pPr>
        <w:pStyle w:val="a3"/>
        <w:widowControl/>
        <w:spacing w:beforeAutospacing="0" w:afterAutospacing="0" w:line="368" w:lineRule="atLeast"/>
        <w:ind w:firstLineChars="300" w:firstLine="792"/>
        <w:jc w:val="both"/>
        <w:rPr>
          <w:rFonts w:ascii="宋体" w:eastAsia="宋体" w:hAnsi="宋体" w:cs="宋体"/>
          <w:spacing w:val="12"/>
        </w:rPr>
      </w:pPr>
      <w:r>
        <w:rPr>
          <w:rFonts w:ascii="宋体" w:eastAsia="宋体" w:hAnsi="宋体" w:cs="宋体" w:hint="eastAsia"/>
          <w:spacing w:val="12"/>
        </w:rPr>
        <w:t>可以用于成像生物样品</w:t>
      </w:r>
    </w:p>
    <w:p w14:paraId="7A2961B5" w14:textId="77777777" w:rsidR="00015378" w:rsidRDefault="00326660">
      <w:pPr>
        <w:pStyle w:val="a3"/>
        <w:widowControl/>
        <w:spacing w:beforeAutospacing="0" w:afterAutospacing="0" w:line="368" w:lineRule="atLeast"/>
        <w:ind w:firstLineChars="300" w:firstLine="792"/>
        <w:jc w:val="both"/>
        <w:rPr>
          <w:rFonts w:ascii="宋体" w:eastAsia="宋体" w:hAnsi="宋体" w:cs="宋体"/>
          <w:spacing w:val="12"/>
        </w:rPr>
      </w:pPr>
      <w:r>
        <w:rPr>
          <w:rFonts w:ascii="宋体" w:eastAsia="宋体" w:hAnsi="宋体" w:cs="宋体" w:hint="eastAsia"/>
          <w:spacing w:val="12"/>
        </w:rPr>
        <w:t xml:space="preserve">散射成像的最终挑战是处理体积多重散射   </w:t>
      </w:r>
    </w:p>
    <w:p w14:paraId="209665CD"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4CC257E"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66C71934"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F1ED633"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D0C5B76"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3E1D9E4D"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114EC10C" w14:textId="77777777" w:rsidR="00015378" w:rsidRDefault="00326660">
      <w:pPr>
        <w:pStyle w:val="a3"/>
        <w:widowControl/>
        <w:spacing w:beforeAutospacing="0" w:afterAutospacing="0" w:line="368" w:lineRule="atLeast"/>
        <w:jc w:val="both"/>
        <w:rPr>
          <w:rFonts w:ascii="宋体" w:eastAsia="宋体" w:hAnsi="宋体" w:cs="宋体"/>
          <w:b/>
          <w:bCs/>
          <w:spacing w:val="12"/>
        </w:rPr>
      </w:pPr>
      <w:r>
        <w:rPr>
          <w:rFonts w:ascii="宋体" w:eastAsia="宋体" w:hAnsi="宋体" w:cs="宋体" w:hint="eastAsia"/>
          <w:b/>
          <w:bCs/>
          <w:spacing w:val="12"/>
        </w:rPr>
        <w:t>引言与理论</w:t>
      </w:r>
    </w:p>
    <w:tbl>
      <w:tblPr>
        <w:tblpPr w:leftFromText="180" w:rightFromText="180" w:vertAnchor="text" w:horzAnchor="page" w:tblpX="1802" w:tblpY="288"/>
        <w:tblOverlap w:val="never"/>
        <w:tblW w:w="8317" w:type="dxa"/>
        <w:tblCellMar>
          <w:left w:w="0" w:type="dxa"/>
          <w:right w:w="0" w:type="dxa"/>
        </w:tblCellMar>
        <w:tblLook w:val="04A0" w:firstRow="1" w:lastRow="0" w:firstColumn="1" w:lastColumn="0" w:noHBand="0" w:noVBand="1"/>
      </w:tblPr>
      <w:tblGrid>
        <w:gridCol w:w="8317"/>
      </w:tblGrid>
      <w:tr w:rsidR="00015378" w14:paraId="3911EB7D" w14:textId="77777777">
        <w:trPr>
          <w:trHeight w:val="6932"/>
        </w:trPr>
        <w:tc>
          <w:tcPr>
            <w:tcW w:w="8317" w:type="dxa"/>
            <w:tcBorders>
              <w:top w:val="nil"/>
              <w:left w:val="nil"/>
              <w:bottom w:val="nil"/>
              <w:right w:val="nil"/>
            </w:tcBorders>
            <w:shd w:val="clear" w:color="auto" w:fill="auto"/>
            <w:tcMar>
              <w:top w:w="12" w:type="dxa"/>
              <w:left w:w="12" w:type="dxa"/>
              <w:right w:w="12" w:type="dxa"/>
            </w:tcMar>
            <w:vAlign w:val="center"/>
          </w:tcPr>
          <w:p w14:paraId="1550B15E" w14:textId="77777777" w:rsidR="00015378" w:rsidRDefault="00326660">
            <w:pPr>
              <w:widowControl/>
              <w:textAlignment w:val="center"/>
              <w:rPr>
                <w:rStyle w:val="font31"/>
                <w:rFonts w:hint="default"/>
                <w:lang w:bidi="ar"/>
              </w:rPr>
            </w:pPr>
            <w:r>
              <w:rPr>
                <w:rStyle w:val="font31"/>
                <w:rFonts w:hint="default"/>
                <w:lang w:bidi="ar"/>
              </w:rPr>
              <w:t>对象和相机之间存在许多可能的光路，散斑的空间分布是散射体的微观排列和入射场的波前（包含了相位信息）的复变函数，</w:t>
            </w:r>
            <w:r>
              <w:rPr>
                <w:rStyle w:val="font31"/>
                <w:rFonts w:hint="default"/>
                <w:color w:val="FF0000"/>
                <w:lang w:bidi="ar"/>
              </w:rPr>
              <w:t>反演散射没有简单的解决方案</w:t>
            </w:r>
            <w:r>
              <w:rPr>
                <w:rStyle w:val="font21"/>
                <w:rFonts w:asciiTheme="minorHAnsi" w:hint="default"/>
                <w:lang w:bidi="ar"/>
              </w:rPr>
              <w:t>[9]</w:t>
            </w:r>
            <w:r>
              <w:rPr>
                <w:rStyle w:val="font31"/>
                <w:rFonts w:hint="default"/>
                <w:lang w:bidi="ar"/>
              </w:rPr>
              <w:t>。</w:t>
            </w:r>
          </w:p>
          <w:p w14:paraId="53B12BFA" w14:textId="77777777" w:rsidR="00015378" w:rsidRDefault="00326660">
            <w:pPr>
              <w:widowControl/>
              <w:textAlignment w:val="center"/>
              <w:rPr>
                <w:rStyle w:val="font01"/>
                <w:rFonts w:hint="default"/>
                <w:lang w:bidi="ar"/>
              </w:rPr>
            </w:pPr>
            <w:r>
              <w:rPr>
                <w:rStyle w:val="font31"/>
                <w:rFonts w:hint="default"/>
                <w:lang w:bidi="ar"/>
              </w:rPr>
              <w:br/>
              <w:t>传统方法主要局限性在于它们对模型误差的高度敏感性，难以应用到动态散射体，</w:t>
            </w:r>
            <w:r>
              <w:rPr>
                <w:rStyle w:val="font31"/>
                <w:rFonts w:hint="default"/>
                <w:color w:val="FF0000"/>
                <w:lang w:bidi="ar"/>
              </w:rPr>
              <w:t>散斑图案变得去相关</w:t>
            </w:r>
            <w:r>
              <w:rPr>
                <w:rStyle w:val="font11"/>
                <w:rFonts w:eastAsia="宋体"/>
                <w:color w:val="FF0000"/>
                <w:lang w:bidi="ar"/>
              </w:rPr>
              <w:t>(</w:t>
            </w:r>
            <w:r>
              <w:rPr>
                <w:rStyle w:val="font31"/>
                <w:rFonts w:hint="default"/>
                <w:color w:val="FF0000"/>
                <w:lang w:bidi="ar"/>
              </w:rPr>
              <w:t>皮尔逊相关系数</w:t>
            </w:r>
            <w:r>
              <w:rPr>
                <w:rStyle w:val="font11"/>
                <w:rFonts w:eastAsia="宋体"/>
                <w:color w:val="FF0000"/>
                <w:lang w:bidi="ar"/>
              </w:rPr>
              <w:t>(PCC)&lt;1/e)</w:t>
            </w:r>
            <w:r>
              <w:rPr>
                <w:rStyle w:val="font31"/>
                <w:rFonts w:hint="default"/>
                <w:color w:val="FF0000"/>
                <w:lang w:bidi="ar"/>
              </w:rPr>
              <w:t>，就需要新的</w:t>
            </w:r>
            <w:r>
              <w:rPr>
                <w:rStyle w:val="font11"/>
                <w:rFonts w:eastAsia="宋体"/>
                <w:color w:val="FF0000"/>
                <w:lang w:bidi="ar"/>
              </w:rPr>
              <w:t>TM</w:t>
            </w:r>
            <w:r>
              <w:rPr>
                <w:rStyle w:val="font31"/>
                <w:rFonts w:hint="default"/>
                <w:lang w:bidi="ar"/>
              </w:rPr>
              <w:t>。</w:t>
            </w:r>
            <w:r>
              <w:rPr>
                <w:rStyle w:val="font31"/>
                <w:rFonts w:hint="default"/>
                <w:lang w:bidi="ar"/>
              </w:rPr>
              <w:br/>
            </w:r>
            <w:r>
              <w:rPr>
                <w:rStyle w:val="font31"/>
                <w:rFonts w:hint="default"/>
                <w:lang w:bidi="ar"/>
              </w:rPr>
              <w:br/>
              <w:t>复杂介质散射的相干光的输出的散斑图是具有随机性的，因此理论上可用一个模型概括具有相同统计特性的各种对象，从而弹性的克服散斑去相关的限制。</w:t>
            </w:r>
            <w:r>
              <w:rPr>
                <w:rStyle w:val="font31"/>
                <w:rFonts w:hint="default"/>
                <w:color w:val="FF0000"/>
                <w:lang w:bidi="ar"/>
              </w:rPr>
              <w:t>模型包含两个基本的统计属性</w:t>
            </w:r>
            <w:r>
              <w:rPr>
                <w:rStyle w:val="font31"/>
                <w:rFonts w:hint="default"/>
                <w:lang w:bidi="ar"/>
              </w:rPr>
              <w:t>。</w:t>
            </w:r>
            <w:r>
              <w:rPr>
                <w:rStyle w:val="font11"/>
                <w:rFonts w:eastAsia="宋体"/>
                <w:lang w:bidi="ar"/>
              </w:rPr>
              <w:br/>
            </w:r>
            <w:r>
              <w:rPr>
                <w:rStyle w:val="font11"/>
                <w:rFonts w:ascii="Calibri" w:eastAsia="宋体" w:hAnsi="Calibri" w:cs="Calibri"/>
                <w:lang w:bidi="ar"/>
              </w:rPr>
              <w:t>1</w:t>
            </w:r>
            <w:r>
              <w:rPr>
                <w:rStyle w:val="font31"/>
                <w:rFonts w:hint="default"/>
                <w:lang w:bidi="ar"/>
              </w:rPr>
              <w:t>，</w:t>
            </w:r>
            <w:r>
              <w:rPr>
                <w:rStyle w:val="font31"/>
                <w:rFonts w:hint="default"/>
                <w:color w:val="0070C0"/>
                <w:lang w:bidi="ar"/>
              </w:rPr>
              <w:t>一个模型充分包含了同一类但具有不同微观结构的散射体的所有散射介质的统计差异</w:t>
            </w:r>
            <w:r>
              <w:rPr>
                <w:rStyle w:val="font31"/>
                <w:rFonts w:hint="default"/>
                <w:lang w:bidi="ar"/>
              </w:rPr>
              <w:t>。</w:t>
            </w:r>
            <w:r>
              <w:rPr>
                <w:rStyle w:val="font31"/>
                <w:rFonts w:hint="default"/>
                <w:lang w:bidi="ar"/>
              </w:rPr>
              <w:br/>
            </w:r>
            <w:r>
              <w:rPr>
                <w:rStyle w:val="font31"/>
                <w:rFonts w:ascii="Calibri" w:hAnsi="Calibri" w:cs="Calibri" w:hint="default"/>
                <w:lang w:bidi="ar"/>
              </w:rPr>
              <w:t>2</w:t>
            </w:r>
            <w:r>
              <w:rPr>
                <w:rStyle w:val="font31"/>
                <w:rFonts w:hint="default"/>
                <w:lang w:bidi="ar"/>
              </w:rPr>
              <w:t>，</w:t>
            </w:r>
            <w:r>
              <w:rPr>
                <w:rStyle w:val="font31"/>
                <w:rFonts w:hint="default"/>
                <w:color w:val="4472C4" w:themeColor="accent5"/>
                <w:lang w:bidi="ar"/>
              </w:rPr>
              <w:t>该模型可以提取散斑图像(相关或去相关)中编码的统计不变量</w:t>
            </w:r>
            <w:r>
              <w:rPr>
                <w:rStyle w:val="font31"/>
                <w:rFonts w:hint="default"/>
                <w:lang w:bidi="ar"/>
              </w:rPr>
              <w:t>。</w:t>
            </w:r>
            <w:r>
              <w:rPr>
                <w:rStyle w:val="font31"/>
                <w:rFonts w:hint="default"/>
                <w:lang w:bidi="ar"/>
              </w:rPr>
              <w:br/>
            </w:r>
            <w:r>
              <w:rPr>
                <w:rStyle w:val="font31"/>
                <w:rFonts w:hint="default"/>
                <w:lang w:bidi="ar"/>
              </w:rPr>
              <w:br/>
            </w:r>
            <w:r>
              <w:rPr>
                <w:rStyle w:val="font01"/>
                <w:rFonts w:hint="default"/>
                <w:lang w:bidi="ar"/>
              </w:rPr>
              <w:t>现有的模型仅在同一漫射器上进行训练和测试，可能仍受散斑去相关性的影响。</w:t>
            </w:r>
          </w:p>
          <w:p w14:paraId="4EF104F0" w14:textId="77777777" w:rsidR="00015378" w:rsidRDefault="00326660">
            <w:pPr>
              <w:widowControl/>
              <w:textAlignment w:val="center"/>
              <w:rPr>
                <w:rStyle w:val="font31"/>
                <w:rFonts w:hint="default"/>
                <w:lang w:bidi="ar"/>
              </w:rPr>
            </w:pPr>
            <w:r>
              <w:rPr>
                <w:rStyle w:val="font31"/>
                <w:rFonts w:hint="default"/>
                <w:lang w:bidi="ar"/>
              </w:rPr>
              <w:t>作者的模型，是相干光通过具有相同粗糙度的9块毛玻璃充当漫射器，其中4块用于训练，另外5块用于测试。</w:t>
            </w:r>
            <w:r>
              <w:rPr>
                <w:rStyle w:val="font31"/>
                <w:rFonts w:hint="default"/>
                <w:lang w:bidi="ar"/>
              </w:rPr>
              <w:br/>
              <w:t>深度学习（DL）方法中的训练步骤在概念上类似于TM校准，但DL无需建立显式模型，而是采用数据驱动的方法。</w:t>
            </w:r>
            <w:r>
              <w:rPr>
                <w:rStyle w:val="font31"/>
                <w:rFonts w:hint="default"/>
                <w:lang w:bidi="ar"/>
              </w:rPr>
              <w:br/>
            </w:r>
            <w:r>
              <w:rPr>
                <w:rStyle w:val="font01"/>
                <w:rFonts w:hint="default"/>
                <w:lang w:bidi="ar"/>
              </w:rPr>
              <w:t>卷积神经网络（CNN）使用其非线性的多层结构来解释“无相测量”而不需要单独的相位恢复程序（如GS算法）。</w:t>
            </w:r>
            <w:r>
              <w:rPr>
                <w:rStyle w:val="font31"/>
                <w:rFonts w:hint="default"/>
                <w:lang w:bidi="ar"/>
              </w:rPr>
              <w:br/>
              <w:t>我们通过实验量化了使用一个、两个或四个扩散器训练的CNN性能。证明CNN能够反演从不同的扩散器获得的散斑，高质量的对象预测真实对象。</w:t>
            </w:r>
            <w:r>
              <w:rPr>
                <w:rStyle w:val="font31"/>
                <w:rFonts w:hint="default"/>
                <w:lang w:bidi="ar"/>
              </w:rPr>
              <w:br/>
              <w:t>（DL可以实现超分辨成像，全息成像和相位恢复成像。另外，通过空间模式混合（多模光纤(MMF)）的图像传输也会导致散斑图案。）</w:t>
            </w:r>
          </w:p>
          <w:p w14:paraId="0F575357" w14:textId="77777777" w:rsidR="00015378" w:rsidRDefault="00015378">
            <w:pPr>
              <w:widowControl/>
              <w:textAlignment w:val="center"/>
              <w:rPr>
                <w:rStyle w:val="font31"/>
                <w:rFonts w:hint="default"/>
                <w:lang w:bidi="ar"/>
              </w:rPr>
            </w:pPr>
          </w:p>
          <w:p w14:paraId="2424F684" w14:textId="77777777" w:rsidR="00015378" w:rsidRDefault="00326660">
            <w:pPr>
              <w:widowControl/>
              <w:textAlignment w:val="center"/>
              <w:rPr>
                <w:rStyle w:val="font31"/>
                <w:rFonts w:hint="default"/>
                <w:lang w:bidi="ar"/>
              </w:rPr>
            </w:pPr>
            <w:r>
              <w:rPr>
                <w:rStyle w:val="font31"/>
                <w:rFonts w:ascii="Calibri" w:hAnsi="Calibri" w:cs="Calibri" w:hint="default"/>
                <w:sz w:val="15"/>
                <w:szCs w:val="15"/>
                <w:lang w:bidi="ar"/>
              </w:rPr>
              <w:t xml:space="preserve">9-LOOKING THROUGH WALLS AND AROUND CORNERS </w:t>
            </w:r>
          </w:p>
        </w:tc>
      </w:tr>
    </w:tbl>
    <w:p w14:paraId="7F83E376"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1BA29E5"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模型背景  反演散射没有简单的解决方案</w:t>
      </w:r>
    </w:p>
    <w:p w14:paraId="5DE5EBC3" w14:textId="77777777" w:rsidR="00015378" w:rsidRDefault="00326660">
      <w:pPr>
        <w:pStyle w:val="a3"/>
        <w:widowControl/>
        <w:spacing w:beforeAutospacing="0" w:afterAutospacing="0" w:line="368" w:lineRule="atLeast"/>
        <w:ind w:firstLineChars="500" w:firstLine="1320"/>
        <w:jc w:val="both"/>
        <w:rPr>
          <w:rFonts w:ascii="宋体" w:eastAsia="宋体" w:hAnsi="宋体" w:cs="宋体"/>
          <w:spacing w:val="12"/>
        </w:rPr>
      </w:pPr>
      <w:r>
        <w:rPr>
          <w:rFonts w:ascii="宋体" w:eastAsia="宋体" w:hAnsi="宋体" w:cs="宋体" w:hint="eastAsia"/>
          <w:spacing w:val="12"/>
        </w:rPr>
        <w:t>散斑图案变得去相关 例如PCC&lt;1/e 需要新的TM</w:t>
      </w:r>
    </w:p>
    <w:p w14:paraId="5892932C" w14:textId="77777777" w:rsidR="00015378" w:rsidRDefault="00326660">
      <w:pPr>
        <w:pStyle w:val="a3"/>
        <w:widowControl/>
        <w:spacing w:beforeAutospacing="0" w:afterAutospacing="0" w:line="368" w:lineRule="atLeast"/>
        <w:ind w:firstLineChars="500" w:firstLine="1320"/>
        <w:jc w:val="both"/>
        <w:rPr>
          <w:rFonts w:ascii="宋体" w:eastAsia="宋体" w:hAnsi="宋体" w:cs="宋体"/>
          <w:spacing w:val="12"/>
        </w:rPr>
      </w:pPr>
      <w:r>
        <w:rPr>
          <w:rFonts w:ascii="宋体" w:eastAsia="宋体" w:hAnsi="宋体" w:cs="宋体" w:hint="eastAsia"/>
          <w:spacing w:val="12"/>
        </w:rPr>
        <w:t>现有网络在单一散射器上训练和测试 受散斑去相关性影响</w:t>
      </w:r>
    </w:p>
    <w:p w14:paraId="0A24EF15"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5F4A1EA"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模型包含两个基本的统计属性</w:t>
      </w:r>
      <w:r>
        <w:rPr>
          <w:rFonts w:ascii="宋体" w:eastAsia="宋体" w:hAnsi="宋体" w:cs="宋体" w:hint="eastAsia"/>
          <w:spacing w:val="12"/>
        </w:rPr>
        <w:br/>
        <w:t>一个模型充分包含了同一类但具有不同微观结构的散射体的所有散射介质的统计差异</w:t>
      </w:r>
      <w:r>
        <w:rPr>
          <w:rFonts w:ascii="宋体" w:eastAsia="宋体" w:hAnsi="宋体" w:cs="宋体" w:hint="eastAsia"/>
          <w:spacing w:val="12"/>
        </w:rPr>
        <w:br/>
        <w:t>该模型可以提取散斑图像(相关或去相关)中编码的统计不变量</w:t>
      </w:r>
    </w:p>
    <w:p w14:paraId="54F46B11"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3FBC5BF1"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模型方法  无需建立显式模型 采用数据驱动</w:t>
      </w:r>
    </w:p>
    <w:p w14:paraId="3820148D" w14:textId="77777777" w:rsidR="00015378" w:rsidRDefault="00326660">
      <w:pPr>
        <w:pStyle w:val="a3"/>
        <w:widowControl/>
        <w:spacing w:beforeAutospacing="0" w:afterAutospacing="0" w:line="368" w:lineRule="atLeast"/>
        <w:ind w:firstLineChars="500" w:firstLine="1320"/>
        <w:jc w:val="both"/>
        <w:rPr>
          <w:rFonts w:ascii="宋体" w:eastAsia="宋体" w:hAnsi="宋体" w:cs="宋体"/>
          <w:spacing w:val="12"/>
        </w:rPr>
      </w:pPr>
      <w:r>
        <w:rPr>
          <w:rFonts w:ascii="宋体" w:eastAsia="宋体" w:hAnsi="宋体" w:cs="宋体" w:hint="eastAsia"/>
          <w:spacing w:val="12"/>
        </w:rPr>
        <w:t>非线性多层结构来解释“无相测量”不需要相位恢复程序</w:t>
      </w:r>
    </w:p>
    <w:p w14:paraId="41C1438F"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2E4992BA"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模型效果  量化数据 CNN能反演不同的扩散器获得的散斑 高质量预测</w:t>
      </w:r>
    </w:p>
    <w:p w14:paraId="578EB1E0"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184AC315"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noProof/>
          <w:spacing w:val="12"/>
        </w:rPr>
        <w:drawing>
          <wp:inline distT="0" distB="0" distL="114300" distR="114300" wp14:anchorId="206B775F" wp14:editId="55CF4549">
            <wp:extent cx="5273675" cy="3808730"/>
            <wp:effectExtent l="0" t="0" r="14605" b="127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3"/>
                    <a:stretch>
                      <a:fillRect/>
                    </a:stretch>
                  </pic:blipFill>
                  <pic:spPr>
                    <a:xfrm>
                      <a:off x="0" y="0"/>
                      <a:ext cx="5273675" cy="3808730"/>
                    </a:xfrm>
                    <a:prstGeom prst="rect">
                      <a:avLst/>
                    </a:prstGeom>
                  </pic:spPr>
                </pic:pic>
              </a:graphicData>
            </a:graphic>
          </wp:inline>
        </w:drawing>
      </w:r>
    </w:p>
    <w:p w14:paraId="072AB4E7"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hint="eastAsia"/>
          <w:spacing w:val="12"/>
        </w:rPr>
        <w:t>DL散射成像</w:t>
      </w:r>
    </w:p>
    <w:p w14:paraId="0C6AC535"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71C3A13"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noProof/>
          <w:spacing w:val="12"/>
        </w:rPr>
        <w:drawing>
          <wp:inline distT="0" distB="0" distL="114300" distR="114300" wp14:anchorId="0BA1F031" wp14:editId="5E884624">
            <wp:extent cx="5264785" cy="3029585"/>
            <wp:effectExtent l="0" t="0" r="8255" b="31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4"/>
                    <a:stretch>
                      <a:fillRect/>
                    </a:stretch>
                  </pic:blipFill>
                  <pic:spPr>
                    <a:xfrm>
                      <a:off x="0" y="0"/>
                      <a:ext cx="5264785" cy="3029585"/>
                    </a:xfrm>
                    <a:prstGeom prst="rect">
                      <a:avLst/>
                    </a:prstGeom>
                  </pic:spPr>
                </pic:pic>
              </a:graphicData>
            </a:graphic>
          </wp:inline>
        </w:drawing>
      </w:r>
    </w:p>
    <w:p w14:paraId="10ECD11C"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hint="eastAsia"/>
          <w:spacing w:val="12"/>
        </w:rPr>
        <w:t>实验装置  自相关  互相关</w:t>
      </w:r>
    </w:p>
    <w:p w14:paraId="681EC95B"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01F8C04"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54B34C4"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1342FB3"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A16CEDB" w14:textId="77777777" w:rsidR="00015378" w:rsidRDefault="00326660">
      <w:pPr>
        <w:pStyle w:val="a3"/>
        <w:widowControl/>
        <w:spacing w:beforeAutospacing="0" w:afterAutospacing="0" w:line="368" w:lineRule="atLeast"/>
        <w:jc w:val="both"/>
        <w:rPr>
          <w:rFonts w:ascii="宋体" w:eastAsia="宋体" w:hAnsi="宋体" w:cs="宋体"/>
          <w:b/>
          <w:bCs/>
          <w:spacing w:val="12"/>
        </w:rPr>
      </w:pPr>
      <w:r>
        <w:rPr>
          <w:rFonts w:ascii="宋体" w:eastAsia="宋体" w:hAnsi="宋体" w:cs="宋体" w:hint="eastAsia"/>
          <w:b/>
          <w:bCs/>
          <w:spacing w:val="12"/>
        </w:rPr>
        <w:t>方法</w:t>
      </w:r>
    </w:p>
    <w:p w14:paraId="280A5F75"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30FCD250"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实验装置</w:t>
      </w:r>
    </w:p>
    <w:p w14:paraId="6E1D137D" w14:textId="77777777" w:rsidR="00015378" w:rsidRDefault="00326660">
      <w:pPr>
        <w:pStyle w:val="a3"/>
        <w:widowControl/>
        <w:spacing w:beforeAutospacing="0" w:afterAutospacing="0" w:line="368" w:lineRule="atLeast"/>
        <w:jc w:val="both"/>
        <w:rPr>
          <w:rFonts w:ascii="宋体" w:eastAsia="宋体" w:hAnsi="宋体" w:cs="宋体"/>
          <w:spacing w:val="12"/>
        </w:rPr>
      </w:pPr>
      <w:proofErr w:type="spellStart"/>
      <w:r>
        <w:rPr>
          <w:rFonts w:ascii="宋体" w:eastAsia="宋体" w:hAnsi="宋体" w:cs="宋体" w:hint="eastAsia"/>
          <w:spacing w:val="12"/>
        </w:rPr>
        <w:t>HeNe</w:t>
      </w:r>
      <w:proofErr w:type="spellEnd"/>
      <w:r>
        <w:rPr>
          <w:rFonts w:ascii="宋体" w:eastAsia="宋体" w:hAnsi="宋体" w:cs="宋体" w:hint="eastAsia"/>
          <w:spacing w:val="12"/>
        </w:rPr>
        <w:t>激光波长632nm，空间光调制器（SLM）像素大小8μm，4F透镜系统倍率0.625，L1的焦距F1为200mm，L2的焦距F2为125mm，光瞳直径9mm，相机（Camera）像素大小5.04μm，散射器（Diffuser）200目的毛玻璃，平均粗度63μm，点光源的点扩散函数（相当于脉冲的脉冲响应）的等晕区尺寸，约为散斑大小，理论值为14μm，成像值为8.8μm。</w:t>
      </w:r>
    </w:p>
    <w:p w14:paraId="6C8186BD"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01AE2E4"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成像系统的分辨率等于波长比4F系统中光瞳的数值孔径（λ/Na）其中Na等于光瞳半径比焦距（d/F），等于14μm，空间带宽积（SBP）300×300pixel，视场为4×4mm2。</w:t>
      </w:r>
    </w:p>
    <w:p w14:paraId="627F23C3"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28BCF00"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激光对目标中3×3的对象进行像素扫描得到得到一组组的数据，求其自相关以及与中间点的互相关函数，当去相关（PCC）时（归一化相关值为0.5），移动位移大小为散斑大小，实验值为16μm，相关系数稳定值0.3是由于偏振器（POL）消光残留的背景。</w:t>
      </w:r>
    </w:p>
    <w:p w14:paraId="089100B4"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3DD4BABB"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数据采集</w:t>
      </w:r>
    </w:p>
    <w:p w14:paraId="250C5A66"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spacing w:val="12"/>
        </w:rPr>
        <w:t>系统中，SLM中心的512×512个像素为对象，相机中心的512×512个像素作为CNN训练和测试的散斑数据。</w:t>
      </w:r>
      <w:r>
        <w:rPr>
          <w:rFonts w:ascii="宋体" w:eastAsia="宋体" w:hAnsi="宋体" w:cs="宋体" w:hint="eastAsia"/>
          <w:spacing w:val="12"/>
        </w:rPr>
        <w:t>对象</w:t>
      </w:r>
      <w:r>
        <w:rPr>
          <w:rFonts w:ascii="宋体" w:eastAsia="宋体" w:hAnsi="宋体" w:cs="宋体"/>
          <w:spacing w:val="12"/>
        </w:rPr>
        <w:t>来自于MNITS NIST and Quickdraw</w:t>
      </w:r>
      <w:r>
        <w:rPr>
          <w:rFonts w:ascii="宋体" w:eastAsia="宋体" w:hAnsi="宋体" w:cs="宋体" w:hint="eastAsia"/>
          <w:spacing w:val="12"/>
        </w:rPr>
        <w:t>（仅用于测试）</w:t>
      </w:r>
      <w:r>
        <w:rPr>
          <w:rFonts w:ascii="宋体" w:eastAsia="宋体" w:hAnsi="宋体" w:cs="宋体"/>
          <w:spacing w:val="12"/>
        </w:rPr>
        <w:t xml:space="preserve"> databases。</w:t>
      </w:r>
    </w:p>
    <w:p w14:paraId="65F4B2F3"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7820172"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训练数据</w:t>
      </w:r>
    </w:p>
    <w:p w14:paraId="517E6534"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训练数据</w:t>
      </w:r>
      <w:r>
        <w:rPr>
          <w:rFonts w:ascii="宋体" w:eastAsia="宋体" w:hAnsi="宋体" w:cs="宋体"/>
          <w:spacing w:val="12"/>
        </w:rPr>
        <w:t>2400（300数字与300字母组合4个训练散射器）训练CNN。</w:t>
      </w:r>
    </w:p>
    <w:p w14:paraId="78FD6037"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测试数据</w:t>
      </w:r>
    </w:p>
    <w:p w14:paraId="2B612680"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1,3000个测试数据，300数字与300字母（与训练对象相同）分别与另外5个测试散射器组合。</w:t>
      </w:r>
    </w:p>
    <w:p w14:paraId="490ED48A"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2，200个测试数据，100数字与100字母（与训练对象类相同）随机与另外5个测试散射器组合。</w:t>
      </w:r>
    </w:p>
    <w:p w14:paraId="58FC9C61"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3，800个测试数据，200个简单图形（与训练对象类不同）分别与另外5个测试散射器组合。</w:t>
      </w:r>
    </w:p>
    <w:p w14:paraId="6E0824CE"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4，28个训练数据，9个数字与19个字母（之前训练中未使用的对象）随机与5个测试散射器组合。单扩散器下训练的CNN作为性能基准</w:t>
      </w:r>
    </w:p>
    <w:p w14:paraId="4978DE6F"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3CFA1BDF"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620C01CB"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1ADA30A"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数据处理</w:t>
      </w:r>
    </w:p>
    <w:p w14:paraId="7D546562"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512×512图片通过2×2 mean and normalized to 1下采样到256×256图片，好处是既减少了网络参数的数量(此数量随输入大小增加)，也减少了训练所需的数据量大小(此大小随着网络参数的增加而增加)。缺点是平均效应使对象降低了对比度，背景叠加使对象引入了噪声。（此做法好处大于缺点）。</w:t>
      </w:r>
    </w:p>
    <w:p w14:paraId="29C26DFF"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230290C0"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CNN实现</w:t>
      </w:r>
    </w:p>
    <w:p w14:paraId="3477E9AC"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CNN采用</w:t>
      </w:r>
      <w:proofErr w:type="spellStart"/>
      <w:r>
        <w:rPr>
          <w:rFonts w:ascii="宋体" w:eastAsia="宋体" w:hAnsi="宋体" w:cs="宋体" w:hint="eastAsia"/>
          <w:spacing w:val="12"/>
        </w:rPr>
        <w:t>Unet</w:t>
      </w:r>
      <w:proofErr w:type="spellEnd"/>
      <w:r>
        <w:rPr>
          <w:rFonts w:ascii="宋体" w:eastAsia="宋体" w:hAnsi="宋体" w:cs="宋体" w:hint="eastAsia"/>
          <w:spacing w:val="12"/>
        </w:rPr>
        <w:t>结构，其中有目标与背景双通道，执行两种任务：二值检测与灰度重建。输出函数采用</w:t>
      </w:r>
      <w:proofErr w:type="spellStart"/>
      <w:r>
        <w:rPr>
          <w:rFonts w:ascii="宋体" w:eastAsia="宋体" w:hAnsi="宋体" w:cs="宋体" w:hint="eastAsia"/>
          <w:spacing w:val="12"/>
        </w:rPr>
        <w:t>softmax</w:t>
      </w:r>
      <w:proofErr w:type="spellEnd"/>
      <w:r>
        <w:rPr>
          <w:rFonts w:ascii="宋体" w:eastAsia="宋体" w:hAnsi="宋体" w:cs="宋体" w:hint="eastAsia"/>
          <w:spacing w:val="12"/>
        </w:rPr>
        <w:t>，损失函数L是平均交叉熵，可以促进稀疏性。每个CNN由ADAM优化器训练500次全数据集长达44h，前300次全数据集使用10−4的学习速率，接下来的100代使用10−5的学习速率，最后100次全数据集使用10−6的学习速率。</w:t>
      </w:r>
    </w:p>
    <w:p w14:paraId="774C2FBE"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0D07812"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二值检测，CNN检测每个对象是否存在，对象和预测都是二值。</w:t>
      </w:r>
      <w:proofErr w:type="spellStart"/>
      <w:r>
        <w:rPr>
          <w:rFonts w:ascii="宋体" w:eastAsia="宋体" w:hAnsi="宋体" w:cs="宋体" w:hint="eastAsia"/>
          <w:spacing w:val="12"/>
        </w:rPr>
        <w:t>Softmax</w:t>
      </w:r>
      <w:proofErr w:type="spellEnd"/>
      <w:r>
        <w:rPr>
          <w:rFonts w:ascii="宋体" w:eastAsia="宋体" w:hAnsi="宋体" w:cs="宋体" w:hint="eastAsia"/>
          <w:spacing w:val="12"/>
        </w:rPr>
        <w:t>层的中间输出是每个像素属于对象类和背景类的概率。</w:t>
      </w:r>
    </w:p>
    <w:p w14:paraId="189B21AF"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灰度重建，CNN预测每个对象像素的强度，此时对象和预测都是灰度值。</w:t>
      </w:r>
    </w:p>
    <w:p w14:paraId="1267F392"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预测直接来自</w:t>
      </w:r>
      <w:proofErr w:type="spellStart"/>
      <w:r>
        <w:rPr>
          <w:rFonts w:ascii="宋体" w:eastAsia="宋体" w:hAnsi="宋体" w:cs="宋体" w:hint="eastAsia"/>
          <w:spacing w:val="12"/>
        </w:rPr>
        <w:t>Softmax</w:t>
      </w:r>
      <w:proofErr w:type="spellEnd"/>
      <w:r>
        <w:rPr>
          <w:rFonts w:ascii="宋体" w:eastAsia="宋体" w:hAnsi="宋体" w:cs="宋体" w:hint="eastAsia"/>
          <w:spacing w:val="12"/>
        </w:rPr>
        <w:t>层</w:t>
      </w:r>
    </w:p>
    <w:p w14:paraId="38F7D5F9"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16D87233"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交叉熵损失函数：</w:t>
      </w:r>
    </w:p>
    <w:p w14:paraId="08A1BF9C" w14:textId="77777777" w:rsidR="00015378" w:rsidRDefault="00671379">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noProof/>
          <w:spacing w:val="12"/>
          <w:position w:val="-28"/>
        </w:rPr>
        <w:object w:dxaOrig="4239" w:dyaOrig="660" w14:anchorId="2CF7B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1.9pt;height:32.8pt;mso-width-percent:0;mso-height-percent:0;mso-width-percent:0;mso-height-percent:0" o:ole="">
            <v:imagedata r:id="rId15" o:title=""/>
          </v:shape>
          <o:OLEObject Type="Embed" ProgID="Equation.KSEE3" ShapeID="_x0000_i1025" DrawAspect="Content" ObjectID="_1713170844" r:id="rId16"/>
        </w:object>
      </w:r>
    </w:p>
    <w:p w14:paraId="4040762D"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g</w:t>
      </w:r>
      <w:r>
        <w:rPr>
          <w:rFonts w:ascii="宋体" w:eastAsia="宋体" w:hAnsi="宋体" w:cs="宋体"/>
          <w:spacing w:val="12"/>
        </w:rPr>
        <w:t>是真实像素值，p</w:t>
      </w:r>
      <w:r>
        <w:rPr>
          <w:rFonts w:ascii="宋体" w:eastAsia="宋体" w:hAnsi="宋体" w:cs="宋体" w:hint="eastAsia"/>
          <w:spacing w:val="12"/>
        </w:rPr>
        <w:t>是</w:t>
      </w:r>
      <w:r>
        <w:rPr>
          <w:rFonts w:ascii="宋体" w:eastAsia="宋体" w:hAnsi="宋体" w:cs="宋体"/>
          <w:spacing w:val="12"/>
        </w:rPr>
        <w:t>预测像素值；c</w:t>
      </w:r>
      <w:r>
        <w:rPr>
          <w:rFonts w:ascii="宋体" w:eastAsia="宋体" w:hAnsi="宋体" w:cs="宋体" w:hint="eastAsia"/>
          <w:spacing w:val="12"/>
        </w:rPr>
        <w:t>是</w:t>
      </w:r>
      <w:r>
        <w:rPr>
          <w:rFonts w:ascii="宋体" w:eastAsia="宋体" w:hAnsi="宋体" w:cs="宋体"/>
          <w:spacing w:val="12"/>
        </w:rPr>
        <w:t>通道</w:t>
      </w:r>
      <w:r>
        <w:rPr>
          <w:rFonts w:ascii="宋体" w:eastAsia="宋体" w:hAnsi="宋体" w:cs="宋体" w:hint="eastAsia"/>
          <w:spacing w:val="12"/>
        </w:rPr>
        <w:t>数，</w:t>
      </w:r>
      <w:r>
        <w:rPr>
          <w:rFonts w:ascii="宋体" w:eastAsia="宋体" w:hAnsi="宋体" w:cs="宋体"/>
          <w:spacing w:val="12"/>
        </w:rPr>
        <w:t>N个</w:t>
      </w:r>
      <w:r>
        <w:rPr>
          <w:rFonts w:ascii="宋体" w:eastAsia="宋体" w:hAnsi="宋体" w:cs="宋体" w:hint="eastAsia"/>
          <w:spacing w:val="12"/>
        </w:rPr>
        <w:t>每个通道的</w:t>
      </w:r>
      <w:r>
        <w:rPr>
          <w:rFonts w:ascii="宋体" w:eastAsia="宋体" w:hAnsi="宋体" w:cs="宋体"/>
          <w:spacing w:val="12"/>
        </w:rPr>
        <w:t>像素</w:t>
      </w:r>
      <w:r>
        <w:rPr>
          <w:rFonts w:ascii="宋体" w:eastAsia="宋体" w:hAnsi="宋体" w:cs="宋体" w:hint="eastAsia"/>
          <w:spacing w:val="12"/>
        </w:rPr>
        <w:t>个数</w:t>
      </w:r>
      <w:r>
        <w:rPr>
          <w:rFonts w:ascii="宋体" w:eastAsia="宋体" w:hAnsi="宋体" w:cs="宋体"/>
          <w:spacing w:val="12"/>
        </w:rPr>
        <w:t>。g和p都可以取二进制值或</w:t>
      </w:r>
      <w:r>
        <w:rPr>
          <w:rFonts w:ascii="宋体" w:eastAsia="宋体" w:hAnsi="宋体" w:cs="宋体" w:hint="eastAsia"/>
          <w:spacing w:val="12"/>
        </w:rPr>
        <w:t>灰度</w:t>
      </w:r>
      <w:r>
        <w:rPr>
          <w:rFonts w:ascii="宋体" w:eastAsia="宋体" w:hAnsi="宋体" w:cs="宋体"/>
          <w:spacing w:val="12"/>
        </w:rPr>
        <w:t>值。</w:t>
      </w:r>
    </w:p>
    <w:p w14:paraId="04026029"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6A2FC721"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5F72CB5"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367AEEED"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252CC567"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19DC8F3"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D32E585"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49C17F4"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34FB00C"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321B657"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F5D1CB8"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2239503"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6A186995"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5975CA2"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模型框架</w:t>
      </w:r>
    </w:p>
    <w:p w14:paraId="5AC99515"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spacing w:val="12"/>
        </w:rPr>
        <w:t>编码器路径，四个由</w:t>
      </w:r>
      <w:r>
        <w:rPr>
          <w:rFonts w:ascii="宋体" w:eastAsia="宋体" w:hAnsi="宋体" w:cs="宋体" w:hint="eastAsia"/>
          <w:spacing w:val="12"/>
        </w:rPr>
        <w:t>最大池化（max pooling）</w:t>
      </w:r>
      <w:r>
        <w:rPr>
          <w:rFonts w:ascii="宋体" w:eastAsia="宋体" w:hAnsi="宋体" w:cs="宋体"/>
          <w:spacing w:val="12"/>
        </w:rPr>
        <w:t>连接的</w:t>
      </w:r>
      <w:r>
        <w:rPr>
          <w:rFonts w:ascii="宋体" w:eastAsia="宋体" w:hAnsi="宋体" w:cs="宋体" w:hint="eastAsia"/>
          <w:spacing w:val="12"/>
        </w:rPr>
        <w:t>稠密块（dense blocks）</w:t>
      </w:r>
      <w:r>
        <w:rPr>
          <w:rFonts w:ascii="宋体" w:eastAsia="宋体" w:hAnsi="宋体" w:cs="宋体"/>
          <w:spacing w:val="12"/>
        </w:rPr>
        <w:t>组成，用于下采样。编码</w:t>
      </w:r>
      <w:r>
        <w:rPr>
          <w:rFonts w:ascii="宋体" w:eastAsia="宋体" w:hAnsi="宋体" w:cs="宋体" w:hint="eastAsia"/>
          <w:spacing w:val="12"/>
        </w:rPr>
        <w:t>路径</w:t>
      </w:r>
      <w:r>
        <w:rPr>
          <w:rFonts w:ascii="宋体" w:eastAsia="宋体" w:hAnsi="宋体" w:cs="宋体"/>
          <w:spacing w:val="12"/>
        </w:rPr>
        <w:t>中间输出</w:t>
      </w:r>
      <w:r>
        <w:rPr>
          <w:rFonts w:ascii="宋体" w:eastAsia="宋体" w:hAnsi="宋体" w:cs="宋体" w:hint="eastAsia"/>
          <w:spacing w:val="12"/>
        </w:rPr>
        <w:t>的</w:t>
      </w:r>
      <w:r>
        <w:rPr>
          <w:rFonts w:ascii="宋体" w:eastAsia="宋体" w:hAnsi="宋体" w:cs="宋体"/>
          <w:spacing w:val="12"/>
        </w:rPr>
        <w:t>横向尺寸较小</w:t>
      </w:r>
      <w:r>
        <w:rPr>
          <w:rFonts w:ascii="宋体" w:eastAsia="宋体" w:hAnsi="宋体" w:cs="宋体" w:hint="eastAsia"/>
          <w:spacing w:val="12"/>
        </w:rPr>
        <w:t>（</w:t>
      </w:r>
      <w:r>
        <w:rPr>
          <w:rFonts w:ascii="宋体" w:eastAsia="宋体" w:hAnsi="宋体" w:cs="宋体"/>
          <w:spacing w:val="12"/>
        </w:rPr>
        <w:t>16×16</w:t>
      </w:r>
      <w:r>
        <w:rPr>
          <w:rFonts w:ascii="宋体" w:eastAsia="宋体" w:hAnsi="宋体" w:cs="宋体" w:hint="eastAsia"/>
          <w:spacing w:val="12"/>
        </w:rPr>
        <w:t>），但</w:t>
      </w:r>
      <w:r>
        <w:rPr>
          <w:rFonts w:ascii="宋体" w:eastAsia="宋体" w:hAnsi="宋体" w:cs="宋体"/>
          <w:spacing w:val="12"/>
        </w:rPr>
        <w:t>是编码丰富的“深度”信息(有1088个激活图)。每个</w:t>
      </w:r>
      <w:r>
        <w:rPr>
          <w:rFonts w:ascii="宋体" w:eastAsia="宋体" w:hAnsi="宋体" w:cs="宋体" w:hint="eastAsia"/>
          <w:spacing w:val="12"/>
        </w:rPr>
        <w:t>dense blocks</w:t>
      </w:r>
      <w:r>
        <w:rPr>
          <w:rFonts w:ascii="宋体" w:eastAsia="宋体" w:hAnsi="宋体" w:cs="宋体"/>
          <w:spacing w:val="12"/>
        </w:rPr>
        <w:t>包含多个层，其中每一层由纵向规范化(BN)</w:t>
      </w:r>
      <w:r>
        <w:rPr>
          <w:rFonts w:ascii="宋体" w:eastAsia="宋体" w:hAnsi="宋体" w:cs="宋体" w:hint="eastAsia"/>
          <w:spacing w:val="12"/>
        </w:rPr>
        <w:t>单元</w:t>
      </w:r>
      <w:r>
        <w:rPr>
          <w:rFonts w:ascii="宋体" w:eastAsia="宋体" w:hAnsi="宋体" w:cs="宋体"/>
          <w:spacing w:val="12"/>
        </w:rPr>
        <w:t>、非线性激活(RELU)</w:t>
      </w:r>
      <w:r>
        <w:rPr>
          <w:rFonts w:ascii="宋体" w:eastAsia="宋体" w:hAnsi="宋体" w:cs="宋体" w:hint="eastAsia"/>
          <w:spacing w:val="12"/>
        </w:rPr>
        <w:t>函数</w:t>
      </w:r>
      <w:r>
        <w:rPr>
          <w:rFonts w:ascii="宋体" w:eastAsia="宋体" w:hAnsi="宋体" w:cs="宋体"/>
          <w:spacing w:val="12"/>
        </w:rPr>
        <w:t>和卷积(CO</w:t>
      </w:r>
      <w:r>
        <w:rPr>
          <w:rFonts w:ascii="宋体" w:eastAsia="宋体" w:hAnsi="宋体" w:cs="宋体" w:hint="eastAsia"/>
          <w:spacing w:val="12"/>
        </w:rPr>
        <w:t>N</w:t>
      </w:r>
      <w:r>
        <w:rPr>
          <w:rFonts w:ascii="宋体" w:eastAsia="宋体" w:hAnsi="宋体" w:cs="宋体"/>
          <w:spacing w:val="12"/>
        </w:rPr>
        <w:t>V)</w:t>
      </w:r>
      <w:r>
        <w:rPr>
          <w:rFonts w:ascii="宋体" w:eastAsia="宋体" w:hAnsi="宋体" w:cs="宋体" w:hint="eastAsia"/>
          <w:spacing w:val="12"/>
        </w:rPr>
        <w:t>函数</w:t>
      </w:r>
      <w:r>
        <w:rPr>
          <w:rFonts w:ascii="宋体" w:eastAsia="宋体" w:hAnsi="宋体" w:cs="宋体"/>
          <w:spacing w:val="12"/>
        </w:rPr>
        <w:t>组成，</w:t>
      </w:r>
      <w:r>
        <w:rPr>
          <w:rFonts w:ascii="宋体" w:eastAsia="宋体" w:hAnsi="宋体" w:cs="宋体" w:hint="eastAsia"/>
          <w:spacing w:val="12"/>
        </w:rPr>
        <w:t>作为</w:t>
      </w:r>
      <w:r>
        <w:rPr>
          <w:rFonts w:ascii="宋体" w:eastAsia="宋体" w:hAnsi="宋体" w:cs="宋体"/>
          <w:spacing w:val="12"/>
        </w:rPr>
        <w:t>16个滤波器。</w:t>
      </w:r>
    </w:p>
    <w:p w14:paraId="0269257E"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spacing w:val="12"/>
        </w:rPr>
        <w:t>解码器路径，该路径由四个额外的高密度块组成，低分辨率激活图经过这些块由上采样卷积(Up Conv)层连接。不同空间尺度的信息通过</w:t>
      </w:r>
      <w:r>
        <w:rPr>
          <w:rFonts w:ascii="宋体" w:eastAsia="宋体" w:hAnsi="宋体" w:cs="宋体" w:hint="eastAsia"/>
          <w:spacing w:val="12"/>
        </w:rPr>
        <w:t>跳跃</w:t>
      </w:r>
      <w:r>
        <w:rPr>
          <w:rFonts w:ascii="宋体" w:eastAsia="宋体" w:hAnsi="宋体" w:cs="宋体"/>
          <w:spacing w:val="12"/>
        </w:rPr>
        <w:t>连接，保存高频信息</w:t>
      </w:r>
      <w:r>
        <w:rPr>
          <w:rFonts w:ascii="宋体" w:eastAsia="宋体" w:hAnsi="宋体" w:cs="宋体" w:hint="eastAsia"/>
          <w:spacing w:val="12"/>
        </w:rPr>
        <w:t>。</w:t>
      </w:r>
    </w:p>
    <w:p w14:paraId="16D0049B"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54D59C5"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noProof/>
          <w:spacing w:val="12"/>
        </w:rPr>
        <w:drawing>
          <wp:inline distT="0" distB="0" distL="114300" distR="114300" wp14:anchorId="2AE44964" wp14:editId="12E0412C">
            <wp:extent cx="4306570" cy="2172970"/>
            <wp:effectExtent l="0" t="0" r="6350" b="635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17"/>
                    <a:stretch>
                      <a:fillRect/>
                    </a:stretch>
                  </pic:blipFill>
                  <pic:spPr>
                    <a:xfrm>
                      <a:off x="0" y="0"/>
                      <a:ext cx="4306570" cy="2172970"/>
                    </a:xfrm>
                    <a:prstGeom prst="rect">
                      <a:avLst/>
                    </a:prstGeom>
                  </pic:spPr>
                </pic:pic>
              </a:graphicData>
            </a:graphic>
          </wp:inline>
        </w:drawing>
      </w:r>
    </w:p>
    <w:p w14:paraId="4379B288" w14:textId="77777777" w:rsidR="00015378" w:rsidRDefault="00326660">
      <w:pPr>
        <w:pStyle w:val="a3"/>
        <w:widowControl/>
        <w:spacing w:beforeAutospacing="0" w:afterAutospacing="0" w:line="368" w:lineRule="atLeast"/>
        <w:jc w:val="center"/>
        <w:rPr>
          <w:rFonts w:ascii="宋体" w:eastAsia="宋体" w:hAnsi="宋体" w:cs="宋体"/>
          <w:spacing w:val="12"/>
        </w:rPr>
      </w:pPr>
      <w:proofErr w:type="spellStart"/>
      <w:r>
        <w:rPr>
          <w:rFonts w:ascii="宋体" w:eastAsia="宋体" w:hAnsi="宋体" w:cs="宋体" w:hint="eastAsia"/>
          <w:spacing w:val="12"/>
        </w:rPr>
        <w:t>Unet</w:t>
      </w:r>
      <w:proofErr w:type="spellEnd"/>
      <w:r>
        <w:rPr>
          <w:rFonts w:ascii="宋体" w:eastAsia="宋体" w:hAnsi="宋体" w:cs="宋体" w:hint="eastAsia"/>
          <w:spacing w:val="12"/>
        </w:rPr>
        <w:t>结构CNN</w:t>
      </w:r>
    </w:p>
    <w:p w14:paraId="2EC2EEB0"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074BA344"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7BC32C8F"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09916762"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2A37D0C7"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3A512248"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559D02A4"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037B294B"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26EBE250"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4255D627"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72056DC2"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55509247"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0F088FBA"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567E958E"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513C5143"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120647AB"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15F813CF"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p w14:paraId="691CB7E0" w14:textId="77777777" w:rsidR="00015378" w:rsidRDefault="00326660">
      <w:pPr>
        <w:pStyle w:val="a3"/>
        <w:widowControl/>
        <w:spacing w:beforeAutospacing="0" w:afterAutospacing="0" w:line="368" w:lineRule="atLeast"/>
        <w:jc w:val="both"/>
        <w:rPr>
          <w:rFonts w:ascii="宋体" w:eastAsia="宋体" w:hAnsi="宋体" w:cs="宋体"/>
          <w:b/>
          <w:bCs/>
          <w:spacing w:val="12"/>
        </w:rPr>
      </w:pPr>
      <w:r>
        <w:rPr>
          <w:rFonts w:ascii="宋体" w:eastAsia="宋体" w:hAnsi="宋体" w:cs="宋体" w:hint="eastAsia"/>
          <w:b/>
          <w:bCs/>
          <w:spacing w:val="12"/>
        </w:rPr>
        <w:t>结果</w:t>
      </w:r>
    </w:p>
    <w:p w14:paraId="0DC6F7C0" w14:textId="77777777" w:rsidR="00015378" w:rsidRDefault="00015378">
      <w:pPr>
        <w:pStyle w:val="a3"/>
        <w:widowControl/>
        <w:spacing w:beforeAutospacing="0" w:afterAutospacing="0" w:line="368" w:lineRule="atLeast"/>
        <w:jc w:val="both"/>
        <w:rPr>
          <w:rFonts w:ascii="宋体" w:eastAsia="宋体" w:hAnsi="宋体" w:cs="宋体"/>
          <w:b/>
          <w:bCs/>
          <w:spacing w:val="12"/>
        </w:rPr>
      </w:pPr>
    </w:p>
    <w:tbl>
      <w:tblPr>
        <w:tblW w:w="8317" w:type="dxa"/>
        <w:tblCellMar>
          <w:left w:w="0" w:type="dxa"/>
          <w:right w:w="0" w:type="dxa"/>
        </w:tblCellMar>
        <w:tblLook w:val="04A0" w:firstRow="1" w:lastRow="0" w:firstColumn="1" w:lastColumn="0" w:noHBand="0" w:noVBand="1"/>
      </w:tblPr>
      <w:tblGrid>
        <w:gridCol w:w="8317"/>
      </w:tblGrid>
      <w:tr w:rsidR="00015378" w14:paraId="215BB37A" w14:textId="77777777">
        <w:trPr>
          <w:trHeight w:val="6236"/>
        </w:trPr>
        <w:tc>
          <w:tcPr>
            <w:tcW w:w="8317" w:type="dxa"/>
            <w:tcBorders>
              <w:top w:val="nil"/>
              <w:left w:val="nil"/>
              <w:bottom w:val="nil"/>
              <w:right w:val="nil"/>
            </w:tcBorders>
            <w:shd w:val="clear" w:color="auto" w:fill="auto"/>
            <w:tcMar>
              <w:top w:w="12" w:type="dxa"/>
              <w:left w:w="12" w:type="dxa"/>
              <w:right w:w="12" w:type="dxa"/>
            </w:tcMar>
            <w:vAlign w:val="center"/>
          </w:tcPr>
          <w:p w14:paraId="251B3F64" w14:textId="77777777" w:rsidR="00015378" w:rsidRDefault="00326660">
            <w:pPr>
              <w:widowControl/>
              <w:textAlignment w:val="center"/>
              <w:rPr>
                <w:rFonts w:ascii="宋体" w:eastAsia="宋体" w:hAnsi="宋体" w:cs="宋体"/>
                <w:color w:val="000000"/>
                <w:sz w:val="20"/>
                <w:szCs w:val="20"/>
              </w:rPr>
            </w:pPr>
            <w:r>
              <w:rPr>
                <w:rFonts w:ascii="宋体" w:eastAsia="宋体" w:hAnsi="宋体" w:cs="宋体" w:hint="eastAsia"/>
                <w:color w:val="000000"/>
                <w:kern w:val="0"/>
                <w:sz w:val="20"/>
                <w:szCs w:val="20"/>
                <w:lang w:bidi="ar"/>
              </w:rPr>
              <w:t>本文训练的</w:t>
            </w:r>
            <w:r>
              <w:rPr>
                <w:rFonts w:ascii="Arial" w:eastAsia="宋体" w:hAnsi="Arial" w:cs="Arial"/>
                <w:color w:val="000000"/>
                <w:kern w:val="0"/>
                <w:sz w:val="20"/>
                <w:szCs w:val="20"/>
                <w:lang w:bidi="ar"/>
              </w:rPr>
              <w:t>CNN</w:t>
            </w:r>
            <w:r>
              <w:rPr>
                <w:rFonts w:ascii="宋体" w:eastAsia="宋体" w:hAnsi="宋体" w:cs="宋体" w:hint="eastAsia"/>
                <w:color w:val="000000"/>
                <w:kern w:val="0"/>
                <w:sz w:val="20"/>
                <w:szCs w:val="20"/>
                <w:lang w:bidi="ar"/>
              </w:rPr>
              <w:t>可以进行二值和灰度预测，文中给出二值图像结果。</w:t>
            </w:r>
            <w:r>
              <w:rPr>
                <w:rFonts w:ascii="宋体" w:eastAsia="宋体" w:hAnsi="宋体" w:cs="宋体" w:hint="eastAsia"/>
                <w:color w:val="000000"/>
                <w:kern w:val="0"/>
                <w:sz w:val="20"/>
                <w:szCs w:val="20"/>
                <w:lang w:bidi="ar"/>
              </w:rPr>
              <w:br/>
              <w:t>Test1，对训练过的对象通过训练过的同一类的的扩散器的像素级预测结果稍有误差，整体效果非常好。</w:t>
            </w:r>
            <w:r>
              <w:rPr>
                <w:rFonts w:ascii="宋体" w:eastAsia="宋体" w:hAnsi="宋体" w:cs="宋体" w:hint="eastAsia"/>
                <w:color w:val="000000"/>
                <w:kern w:val="0"/>
                <w:sz w:val="20"/>
                <w:szCs w:val="20"/>
                <w:lang w:bidi="ar"/>
              </w:rPr>
              <w:br/>
              <w:t>Test2，对训练过的同类对象通过训练过的同一类的的扩散器能够进行高质量的二元预测。</w:t>
            </w:r>
            <w:r>
              <w:rPr>
                <w:rFonts w:ascii="宋体" w:eastAsia="宋体" w:hAnsi="宋体" w:cs="宋体" w:hint="eastAsia"/>
                <w:color w:val="000000"/>
                <w:kern w:val="0"/>
                <w:sz w:val="20"/>
                <w:szCs w:val="20"/>
                <w:lang w:bidi="ar"/>
              </w:rPr>
              <w:br/>
              <w:t>Test3，对训练过的不同类对象通过训练过的同一类扩散器能够进行高质量的二元预测。</w:t>
            </w:r>
            <w:r>
              <w:rPr>
                <w:rFonts w:ascii="宋体" w:eastAsia="宋体" w:hAnsi="宋体" w:cs="宋体" w:hint="eastAsia"/>
                <w:color w:val="000000"/>
                <w:kern w:val="0"/>
                <w:sz w:val="20"/>
                <w:szCs w:val="20"/>
                <w:lang w:bidi="ar"/>
              </w:rPr>
              <w:br/>
              <w:t>Test4，分成了两次任务（4训练的扩散器, 5未训练的扩散器）表明在一个扩散器上训练的CNN不能可靠地推广到其他扩散器上。</w:t>
            </w:r>
            <w:r>
              <w:rPr>
                <w:rFonts w:ascii="宋体" w:eastAsia="宋体" w:hAnsi="宋体" w:cs="宋体" w:hint="eastAsia"/>
                <w:color w:val="000000"/>
                <w:kern w:val="0"/>
                <w:sz w:val="20"/>
                <w:szCs w:val="20"/>
                <w:lang w:bidi="ar"/>
              </w:rPr>
              <w:br/>
              <w:t>量化Test1的表现，测试了1,2,4个扩散器下的三组数据集训练的6个CNN的性能（[1 ,800] ,{2 ,[800 ,1600]} ,{3 ,[800 ,1600 ,2400]})，用Jaccard相似系数，和PCC皮尔逊相关系数评价，每个CNN都在相同的条件下使用相同的1000个散斑图案进行测试（同Test1）,在典型例子中使用真阳性(白色)、假阳性(绿色)和假阴性(紫色)直观表示预测像素的准确性。给出了每个CNN的平均PCC。</w:t>
            </w:r>
            <w:r>
              <w:rPr>
                <w:rFonts w:ascii="宋体" w:eastAsia="宋体" w:hAnsi="宋体" w:cs="宋体" w:hint="eastAsia"/>
                <w:color w:val="FF0000"/>
                <w:kern w:val="0"/>
                <w:sz w:val="20"/>
                <w:szCs w:val="20"/>
                <w:lang w:bidi="ar"/>
              </w:rPr>
              <w:t>综合得出通过增加训练数据集的大小与扩散器的数量可以加强其性能，且扩散器的优先级高于数据集数量。</w:t>
            </w:r>
            <w:r>
              <w:rPr>
                <w:rFonts w:ascii="宋体" w:eastAsia="宋体" w:hAnsi="宋体" w:cs="宋体" w:hint="eastAsia"/>
                <w:color w:val="000000"/>
                <w:kern w:val="0"/>
                <w:sz w:val="20"/>
                <w:szCs w:val="20"/>
                <w:lang w:bidi="ar"/>
              </w:rPr>
              <w:br/>
              <w:t>量化了Test3的表现，我们测试了六种不同的类型，通过JI的平均值和标准差来量化的。这些结果表明，CNN模型的质量受到训练过程中使用的对象类型的影响。</w:t>
            </w:r>
            <w:r>
              <w:rPr>
                <w:rFonts w:ascii="宋体" w:eastAsia="宋体" w:hAnsi="宋体" w:cs="宋体" w:hint="eastAsia"/>
                <w:color w:val="FF0000"/>
                <w:kern w:val="0"/>
                <w:sz w:val="20"/>
                <w:szCs w:val="20"/>
                <w:lang w:bidi="ar"/>
              </w:rPr>
              <w:t>覆盖更多对象类型的更大的训练数据集可能会进一步改善我们的结果。</w:t>
            </w:r>
            <w:r>
              <w:rPr>
                <w:rFonts w:ascii="宋体" w:eastAsia="宋体" w:hAnsi="宋体" w:cs="宋体" w:hint="eastAsia"/>
                <w:color w:val="000000"/>
                <w:kern w:val="0"/>
                <w:sz w:val="20"/>
                <w:szCs w:val="20"/>
                <w:lang w:bidi="ar"/>
              </w:rPr>
              <w:br/>
              <w:t>总的结果表明，通过CNN模型建立一个统计映射来关联这些斑点是可行的。CNN每一层的中间激活图在视觉上从不同的散斑图案开始，当数据流经编码器-解码器路径时，激活图逐渐变得与真实的图案相似。说明了结构真的提取到了特征是有效的，通过对散斑相关分析，从类内不同对象到类内不同散射器到都不同的400个随机样本的统计直方图可以发现PCC的均值和中位数都逐级递减（任务4中Mean PCC最高，任务2,3,5中Mean PCC最低）而对散斑图的自相关和互相关图对比可知他们之中包含了某种相似性。</w:t>
            </w:r>
          </w:p>
        </w:tc>
      </w:tr>
    </w:tbl>
    <w:p w14:paraId="5601021F"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FBB3EF1"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D6AA207"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ED6D7C3"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632018EC"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616901B4"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14734CC8"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265547D6"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30B1928B"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274FA202"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3506F374"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66B682FA"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2CBA8DC"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A19B2F2"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26F2E282"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EE8519E"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19003AC"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CE9BF31"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3E588F3F"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667C328F"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spacing w:val="12"/>
        </w:rPr>
        <w:t>图如下：</w:t>
      </w:r>
    </w:p>
    <w:p w14:paraId="45AC8D83"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noProof/>
          <w:spacing w:val="12"/>
        </w:rPr>
        <w:drawing>
          <wp:inline distT="0" distB="0" distL="114300" distR="114300" wp14:anchorId="4030DF2B" wp14:editId="2DEE5894">
            <wp:extent cx="5274310" cy="6027420"/>
            <wp:effectExtent l="0" t="0" r="13970" b="762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18"/>
                    <a:stretch>
                      <a:fillRect/>
                    </a:stretch>
                  </pic:blipFill>
                  <pic:spPr>
                    <a:xfrm>
                      <a:off x="0" y="0"/>
                      <a:ext cx="5274310" cy="6027420"/>
                    </a:xfrm>
                    <a:prstGeom prst="rect">
                      <a:avLst/>
                    </a:prstGeom>
                  </pic:spPr>
                </pic:pic>
              </a:graphicData>
            </a:graphic>
          </wp:inline>
        </w:drawing>
      </w:r>
    </w:p>
    <w:p w14:paraId="07BDB435"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hint="eastAsia"/>
          <w:spacing w:val="12"/>
        </w:rPr>
        <w:t>Test1</w:t>
      </w:r>
    </w:p>
    <w:p w14:paraId="13B71206"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13B2F91"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69CC125"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6AA5878"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1010DDFF"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221306A"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E4B35DC"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265E33BB"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6F35BB0"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1111EBE"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noProof/>
          <w:spacing w:val="12"/>
        </w:rPr>
        <w:drawing>
          <wp:inline distT="0" distB="0" distL="114300" distR="114300" wp14:anchorId="2BC8E515" wp14:editId="55091CC3">
            <wp:extent cx="5262880" cy="3322320"/>
            <wp:effectExtent l="0" t="0" r="10160" b="0"/>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19"/>
                    <a:stretch>
                      <a:fillRect/>
                    </a:stretch>
                  </pic:blipFill>
                  <pic:spPr>
                    <a:xfrm>
                      <a:off x="0" y="0"/>
                      <a:ext cx="5262880" cy="3322320"/>
                    </a:xfrm>
                    <a:prstGeom prst="rect">
                      <a:avLst/>
                    </a:prstGeom>
                  </pic:spPr>
                </pic:pic>
              </a:graphicData>
            </a:graphic>
          </wp:inline>
        </w:drawing>
      </w:r>
    </w:p>
    <w:p w14:paraId="48D53484"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hint="eastAsia"/>
          <w:spacing w:val="12"/>
        </w:rPr>
        <w:t>Test2</w:t>
      </w:r>
    </w:p>
    <w:p w14:paraId="364C8F75"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32285DBC"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1A0D428"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21F7DAB9"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noProof/>
          <w:spacing w:val="12"/>
        </w:rPr>
        <w:drawing>
          <wp:inline distT="0" distB="0" distL="114300" distR="114300" wp14:anchorId="59A13F47" wp14:editId="1A0569DA">
            <wp:extent cx="5273675" cy="2551430"/>
            <wp:effectExtent l="0" t="0" r="14605" b="8890"/>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20"/>
                    <a:stretch>
                      <a:fillRect/>
                    </a:stretch>
                  </pic:blipFill>
                  <pic:spPr>
                    <a:xfrm>
                      <a:off x="0" y="0"/>
                      <a:ext cx="5273675" cy="2551430"/>
                    </a:xfrm>
                    <a:prstGeom prst="rect">
                      <a:avLst/>
                    </a:prstGeom>
                  </pic:spPr>
                </pic:pic>
              </a:graphicData>
            </a:graphic>
          </wp:inline>
        </w:drawing>
      </w:r>
    </w:p>
    <w:p w14:paraId="3C8EBD07"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hint="eastAsia"/>
          <w:spacing w:val="12"/>
        </w:rPr>
        <w:t>Test3</w:t>
      </w:r>
    </w:p>
    <w:p w14:paraId="4AF69CDE"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1ECDCFE"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26E6EF24"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470FD17"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DAA19FE"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01B41FC9"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63414E5"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47127BD8"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hint="eastAsia"/>
          <w:noProof/>
          <w:spacing w:val="12"/>
        </w:rPr>
        <w:drawing>
          <wp:inline distT="0" distB="0" distL="114300" distR="114300" wp14:anchorId="5CBA889D" wp14:editId="7B17E69E">
            <wp:extent cx="4899025" cy="2915285"/>
            <wp:effectExtent l="0" t="0" r="8255" b="10795"/>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21"/>
                    <a:stretch>
                      <a:fillRect/>
                    </a:stretch>
                  </pic:blipFill>
                  <pic:spPr>
                    <a:xfrm>
                      <a:off x="0" y="0"/>
                      <a:ext cx="4899025" cy="2915285"/>
                    </a:xfrm>
                    <a:prstGeom prst="rect">
                      <a:avLst/>
                    </a:prstGeom>
                  </pic:spPr>
                </pic:pic>
              </a:graphicData>
            </a:graphic>
          </wp:inline>
        </w:drawing>
      </w:r>
    </w:p>
    <w:p w14:paraId="2B25F88B"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hint="eastAsia"/>
          <w:spacing w:val="12"/>
        </w:rPr>
        <w:t>Test4</w:t>
      </w:r>
    </w:p>
    <w:p w14:paraId="6ABCB5A0" w14:textId="77777777" w:rsidR="00015378" w:rsidRDefault="00015378">
      <w:pPr>
        <w:pStyle w:val="a3"/>
        <w:widowControl/>
        <w:spacing w:beforeAutospacing="0" w:afterAutospacing="0" w:line="368" w:lineRule="atLeast"/>
        <w:jc w:val="center"/>
        <w:rPr>
          <w:rFonts w:ascii="宋体" w:eastAsia="宋体" w:hAnsi="宋体" w:cs="宋体"/>
          <w:spacing w:val="12"/>
        </w:rPr>
      </w:pPr>
    </w:p>
    <w:p w14:paraId="64909FC0" w14:textId="77777777" w:rsidR="00015378" w:rsidRDefault="00015378">
      <w:pPr>
        <w:pStyle w:val="a3"/>
        <w:widowControl/>
        <w:spacing w:beforeAutospacing="0" w:afterAutospacing="0" w:line="368" w:lineRule="atLeast"/>
        <w:jc w:val="center"/>
        <w:rPr>
          <w:rFonts w:ascii="宋体" w:eastAsia="宋体" w:hAnsi="宋体" w:cs="宋体"/>
          <w:spacing w:val="12"/>
        </w:rPr>
      </w:pPr>
    </w:p>
    <w:p w14:paraId="1B4D86C8" w14:textId="77777777" w:rsidR="00015378" w:rsidRDefault="00015378">
      <w:pPr>
        <w:pStyle w:val="a3"/>
        <w:widowControl/>
        <w:spacing w:beforeAutospacing="0" w:afterAutospacing="0" w:line="368" w:lineRule="atLeast"/>
        <w:jc w:val="center"/>
        <w:rPr>
          <w:rFonts w:ascii="宋体" w:eastAsia="宋体" w:hAnsi="宋体" w:cs="宋体"/>
          <w:spacing w:val="12"/>
        </w:rPr>
      </w:pPr>
    </w:p>
    <w:p w14:paraId="08386E11"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hint="eastAsia"/>
          <w:noProof/>
          <w:spacing w:val="12"/>
        </w:rPr>
        <w:lastRenderedPageBreak/>
        <w:drawing>
          <wp:inline distT="0" distB="0" distL="114300" distR="114300" wp14:anchorId="5EF737B4" wp14:editId="4D20DB6B">
            <wp:extent cx="3189605" cy="4487545"/>
            <wp:effectExtent l="0" t="0" r="10795" b="8255"/>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22"/>
                    <a:stretch>
                      <a:fillRect/>
                    </a:stretch>
                  </pic:blipFill>
                  <pic:spPr>
                    <a:xfrm>
                      <a:off x="0" y="0"/>
                      <a:ext cx="3189605" cy="4487545"/>
                    </a:xfrm>
                    <a:prstGeom prst="rect">
                      <a:avLst/>
                    </a:prstGeom>
                  </pic:spPr>
                </pic:pic>
              </a:graphicData>
            </a:graphic>
          </wp:inline>
        </w:drawing>
      </w:r>
    </w:p>
    <w:p w14:paraId="77E3399F"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hint="eastAsia"/>
          <w:spacing w:val="12"/>
        </w:rPr>
        <w:t>量化Test1的Jaccard Index评价</w:t>
      </w:r>
    </w:p>
    <w:p w14:paraId="6326727C" w14:textId="77777777" w:rsidR="00015378" w:rsidRDefault="00326660">
      <w:pPr>
        <w:pStyle w:val="a3"/>
        <w:widowControl/>
        <w:spacing w:beforeAutospacing="0" w:afterAutospacing="0" w:line="368" w:lineRule="atLeast"/>
        <w:jc w:val="both"/>
        <w:rPr>
          <w:rFonts w:ascii="宋体" w:eastAsia="宋体" w:hAnsi="宋体" w:cs="宋体"/>
          <w:spacing w:val="12"/>
        </w:rPr>
      </w:pPr>
      <w:r>
        <w:rPr>
          <w:rFonts w:ascii="宋体" w:eastAsia="宋体" w:hAnsi="宋体" w:cs="宋体" w:hint="eastAsia"/>
          <w:noProof/>
          <w:spacing w:val="12"/>
        </w:rPr>
        <w:drawing>
          <wp:inline distT="0" distB="0" distL="114300" distR="114300" wp14:anchorId="008E6859" wp14:editId="7245D4F4">
            <wp:extent cx="5271135" cy="1127760"/>
            <wp:effectExtent l="0" t="0" r="1905" b="0"/>
            <wp:docPr id="12" name="图片 12"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
                    <pic:cNvPicPr>
                      <a:picLocks noChangeAspect="1"/>
                    </pic:cNvPicPr>
                  </pic:nvPicPr>
                  <pic:blipFill>
                    <a:blip r:embed="rId23"/>
                    <a:srcRect t="29911" b="4018"/>
                    <a:stretch>
                      <a:fillRect/>
                    </a:stretch>
                  </pic:blipFill>
                  <pic:spPr>
                    <a:xfrm>
                      <a:off x="0" y="0"/>
                      <a:ext cx="5271135" cy="1127760"/>
                    </a:xfrm>
                    <a:prstGeom prst="rect">
                      <a:avLst/>
                    </a:prstGeom>
                  </pic:spPr>
                </pic:pic>
              </a:graphicData>
            </a:graphic>
          </wp:inline>
        </w:drawing>
      </w:r>
    </w:p>
    <w:p w14:paraId="5502E446"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hint="eastAsia"/>
          <w:spacing w:val="12"/>
        </w:rPr>
        <w:t>量化Test1的PCC评价</w:t>
      </w:r>
    </w:p>
    <w:p w14:paraId="6AFC3A7A"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695C4D7C"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15156EEF"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724D74FA"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hint="eastAsia"/>
          <w:noProof/>
          <w:spacing w:val="12"/>
        </w:rPr>
        <w:lastRenderedPageBreak/>
        <w:drawing>
          <wp:inline distT="0" distB="0" distL="114300" distR="114300" wp14:anchorId="7C077E70" wp14:editId="468A8659">
            <wp:extent cx="4712970" cy="3332480"/>
            <wp:effectExtent l="0" t="0" r="11430" b="5080"/>
            <wp:docPr id="10" name="图片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
                    <pic:cNvPicPr>
                      <a:picLocks noChangeAspect="1"/>
                    </pic:cNvPicPr>
                  </pic:nvPicPr>
                  <pic:blipFill>
                    <a:blip r:embed="rId24"/>
                    <a:stretch>
                      <a:fillRect/>
                    </a:stretch>
                  </pic:blipFill>
                  <pic:spPr>
                    <a:xfrm>
                      <a:off x="0" y="0"/>
                      <a:ext cx="4712970" cy="3332480"/>
                    </a:xfrm>
                    <a:prstGeom prst="rect">
                      <a:avLst/>
                    </a:prstGeom>
                  </pic:spPr>
                </pic:pic>
              </a:graphicData>
            </a:graphic>
          </wp:inline>
        </w:drawing>
      </w:r>
    </w:p>
    <w:p w14:paraId="208D96D4"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hint="eastAsia"/>
          <w:spacing w:val="12"/>
        </w:rPr>
        <w:t>量化Test3的Jaccard Index评价</w:t>
      </w:r>
    </w:p>
    <w:p w14:paraId="72E00E2A" w14:textId="77777777" w:rsidR="00015378" w:rsidRDefault="00015378">
      <w:pPr>
        <w:pStyle w:val="a3"/>
        <w:widowControl/>
        <w:spacing w:beforeAutospacing="0" w:afterAutospacing="0" w:line="368" w:lineRule="atLeast"/>
        <w:jc w:val="center"/>
        <w:rPr>
          <w:rFonts w:ascii="宋体" w:eastAsia="宋体" w:hAnsi="宋体" w:cs="宋体"/>
          <w:spacing w:val="12"/>
        </w:rPr>
      </w:pPr>
    </w:p>
    <w:p w14:paraId="188C6895" w14:textId="77777777" w:rsidR="00015378" w:rsidRDefault="00015378">
      <w:pPr>
        <w:pStyle w:val="a3"/>
        <w:widowControl/>
        <w:spacing w:beforeAutospacing="0" w:afterAutospacing="0" w:line="368" w:lineRule="atLeast"/>
        <w:jc w:val="both"/>
        <w:rPr>
          <w:rFonts w:ascii="宋体" w:eastAsia="宋体" w:hAnsi="宋体" w:cs="宋体"/>
          <w:spacing w:val="12"/>
        </w:rPr>
      </w:pPr>
    </w:p>
    <w:p w14:paraId="5D94D167"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noProof/>
          <w:spacing w:val="12"/>
        </w:rPr>
        <w:drawing>
          <wp:inline distT="0" distB="0" distL="114300" distR="114300" wp14:anchorId="4B50E151" wp14:editId="78E0CA39">
            <wp:extent cx="5266690" cy="1008380"/>
            <wp:effectExtent l="0" t="0" r="6350" b="12700"/>
            <wp:docPr id="11" name="图片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0"/>
                    <pic:cNvPicPr>
                      <a:picLocks noChangeAspect="1"/>
                    </pic:cNvPicPr>
                  </pic:nvPicPr>
                  <pic:blipFill>
                    <a:blip r:embed="rId25"/>
                    <a:stretch>
                      <a:fillRect/>
                    </a:stretch>
                  </pic:blipFill>
                  <pic:spPr>
                    <a:xfrm>
                      <a:off x="0" y="0"/>
                      <a:ext cx="5266690" cy="1008380"/>
                    </a:xfrm>
                    <a:prstGeom prst="rect">
                      <a:avLst/>
                    </a:prstGeom>
                  </pic:spPr>
                </pic:pic>
              </a:graphicData>
            </a:graphic>
          </wp:inline>
        </w:drawing>
      </w:r>
    </w:p>
    <w:p w14:paraId="31323BE1" w14:textId="77777777" w:rsidR="00015378" w:rsidRDefault="00326660">
      <w:pPr>
        <w:pStyle w:val="a3"/>
        <w:widowControl/>
        <w:spacing w:beforeAutospacing="0" w:afterAutospacing="0" w:line="368" w:lineRule="atLeast"/>
        <w:jc w:val="center"/>
        <w:rPr>
          <w:rFonts w:ascii="宋体" w:eastAsia="宋体" w:hAnsi="宋体" w:cs="宋体"/>
          <w:spacing w:val="12"/>
        </w:rPr>
      </w:pPr>
      <w:r>
        <w:rPr>
          <w:rFonts w:ascii="宋体" w:eastAsia="宋体" w:hAnsi="宋体" w:cs="宋体"/>
          <w:spacing w:val="12"/>
        </w:rPr>
        <w:t>CNN的中间激活图</w:t>
      </w:r>
    </w:p>
    <w:p w14:paraId="6F2FE9F2" w14:textId="77777777" w:rsidR="00015378" w:rsidRDefault="00015378">
      <w:pPr>
        <w:rPr>
          <w:lang w:eastAsia="zh-Hans"/>
        </w:rPr>
      </w:pPr>
    </w:p>
    <w:p w14:paraId="1C2EE67F" w14:textId="77777777" w:rsidR="00015378" w:rsidRDefault="00326660">
      <w:pPr>
        <w:pStyle w:val="a3"/>
        <w:widowControl/>
        <w:spacing w:beforeAutospacing="0" w:afterAutospacing="0" w:line="368" w:lineRule="atLeast"/>
        <w:jc w:val="both"/>
        <w:rPr>
          <w:rFonts w:ascii="宋体" w:eastAsia="宋体" w:hAnsi="宋体" w:cs="宋体"/>
          <w:b/>
          <w:bCs/>
          <w:spacing w:val="12"/>
          <w:lang w:eastAsia="zh-Hans"/>
        </w:rPr>
      </w:pPr>
      <w:r>
        <w:rPr>
          <w:rFonts w:ascii="宋体" w:eastAsia="宋体" w:hAnsi="宋体" w:cs="宋体" w:hint="eastAsia"/>
          <w:b/>
          <w:bCs/>
          <w:spacing w:val="12"/>
          <w:lang w:eastAsia="zh-Hans"/>
        </w:rPr>
        <w:t>数据集</w:t>
      </w:r>
    </w:p>
    <w:p w14:paraId="4E4D5A19" w14:textId="77777777" w:rsidR="00015378" w:rsidRDefault="00015378">
      <w:pPr>
        <w:pStyle w:val="a3"/>
        <w:widowControl/>
        <w:spacing w:beforeAutospacing="0" w:afterAutospacing="0" w:line="368" w:lineRule="atLeast"/>
        <w:jc w:val="both"/>
        <w:rPr>
          <w:rFonts w:ascii="宋体" w:eastAsia="宋体" w:hAnsi="宋体" w:cs="宋体"/>
          <w:b/>
          <w:bCs/>
          <w:spacing w:val="12"/>
          <w:lang w:eastAsia="zh-Hans"/>
        </w:rPr>
      </w:pPr>
    </w:p>
    <w:tbl>
      <w:tblPr>
        <w:tblW w:w="8018" w:type="dxa"/>
        <w:tblCellMar>
          <w:top w:w="15" w:type="dxa"/>
          <w:left w:w="15" w:type="dxa"/>
          <w:bottom w:w="15" w:type="dxa"/>
          <w:right w:w="15" w:type="dxa"/>
        </w:tblCellMar>
        <w:tblLook w:val="04A0" w:firstRow="1" w:lastRow="0" w:firstColumn="1" w:lastColumn="0" w:noHBand="0" w:noVBand="1"/>
      </w:tblPr>
      <w:tblGrid>
        <w:gridCol w:w="1160"/>
        <w:gridCol w:w="785"/>
        <w:gridCol w:w="906"/>
        <w:gridCol w:w="1315"/>
        <w:gridCol w:w="1099"/>
        <w:gridCol w:w="683"/>
        <w:gridCol w:w="2070"/>
      </w:tblGrid>
      <w:tr w:rsidR="00015378" w14:paraId="6D2D03AF" w14:textId="77777777">
        <w:trPr>
          <w:trHeight w:val="594"/>
        </w:trPr>
        <w:tc>
          <w:tcPr>
            <w:tcW w:w="1160" w:type="dxa"/>
            <w:tcBorders>
              <w:top w:val="single" w:sz="4" w:space="0" w:color="000000"/>
              <w:left w:val="single" w:sz="4" w:space="0" w:color="000000"/>
              <w:bottom w:val="single" w:sz="4" w:space="0" w:color="000000"/>
            </w:tcBorders>
            <w:shd w:val="clear" w:color="auto" w:fill="4BACC6"/>
            <w:vAlign w:val="center"/>
          </w:tcPr>
          <w:p w14:paraId="08864142"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Train Data</w:t>
            </w:r>
          </w:p>
        </w:tc>
        <w:tc>
          <w:tcPr>
            <w:tcW w:w="785" w:type="dxa"/>
            <w:tcBorders>
              <w:top w:val="single" w:sz="4" w:space="0" w:color="000000"/>
              <w:bottom w:val="single" w:sz="4" w:space="0" w:color="000000"/>
            </w:tcBorders>
            <w:shd w:val="clear" w:color="auto" w:fill="4BACC6"/>
            <w:vAlign w:val="center"/>
          </w:tcPr>
          <w:p w14:paraId="21824217"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Digits</w:t>
            </w:r>
          </w:p>
        </w:tc>
        <w:tc>
          <w:tcPr>
            <w:tcW w:w="906" w:type="dxa"/>
            <w:tcBorders>
              <w:top w:val="single" w:sz="4" w:space="0" w:color="000000"/>
              <w:bottom w:val="single" w:sz="4" w:space="0" w:color="000000"/>
            </w:tcBorders>
            <w:shd w:val="clear" w:color="auto" w:fill="4BACC6"/>
            <w:vAlign w:val="center"/>
          </w:tcPr>
          <w:p w14:paraId="1D2E4047"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Letters</w:t>
            </w:r>
          </w:p>
        </w:tc>
        <w:tc>
          <w:tcPr>
            <w:tcW w:w="1315" w:type="dxa"/>
            <w:tcBorders>
              <w:top w:val="single" w:sz="4" w:space="0" w:color="000000"/>
              <w:bottom w:val="single" w:sz="4" w:space="0" w:color="000000"/>
            </w:tcBorders>
            <w:shd w:val="clear" w:color="auto" w:fill="4BACC6"/>
            <w:vAlign w:val="center"/>
          </w:tcPr>
          <w:p w14:paraId="1264A80E"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Quickdraw</w:t>
            </w:r>
          </w:p>
        </w:tc>
        <w:tc>
          <w:tcPr>
            <w:tcW w:w="1099" w:type="dxa"/>
            <w:tcBorders>
              <w:top w:val="single" w:sz="4" w:space="0" w:color="000000"/>
              <w:bottom w:val="single" w:sz="4" w:space="0" w:color="000000"/>
            </w:tcBorders>
            <w:shd w:val="clear" w:color="auto" w:fill="4BACC6"/>
            <w:vAlign w:val="center"/>
          </w:tcPr>
          <w:p w14:paraId="3A8FE6C5"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Diffusers</w:t>
            </w:r>
          </w:p>
        </w:tc>
        <w:tc>
          <w:tcPr>
            <w:tcW w:w="683" w:type="dxa"/>
            <w:tcBorders>
              <w:top w:val="single" w:sz="4" w:space="0" w:color="000000"/>
              <w:bottom w:val="single" w:sz="4" w:space="0" w:color="000000"/>
            </w:tcBorders>
            <w:shd w:val="clear" w:color="auto" w:fill="4BACC6"/>
            <w:vAlign w:val="center"/>
          </w:tcPr>
          <w:p w14:paraId="3D94EA8F"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Total</w:t>
            </w:r>
          </w:p>
        </w:tc>
        <w:tc>
          <w:tcPr>
            <w:tcW w:w="2070" w:type="dxa"/>
            <w:tcBorders>
              <w:top w:val="single" w:sz="4" w:space="0" w:color="000000"/>
              <w:bottom w:val="single" w:sz="4" w:space="0" w:color="000000"/>
              <w:right w:val="single" w:sz="4" w:space="0" w:color="000000"/>
            </w:tcBorders>
            <w:shd w:val="clear" w:color="auto" w:fill="4BACC6"/>
            <w:vAlign w:val="center"/>
          </w:tcPr>
          <w:p w14:paraId="14F7455F"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Tips</w:t>
            </w:r>
          </w:p>
        </w:tc>
      </w:tr>
      <w:tr w:rsidR="00015378" w14:paraId="19F09AA1" w14:textId="77777777">
        <w:trPr>
          <w:trHeight w:val="315"/>
        </w:trPr>
        <w:tc>
          <w:tcPr>
            <w:tcW w:w="1160" w:type="dxa"/>
            <w:tcBorders>
              <w:left w:val="single" w:sz="4" w:space="0" w:color="000000"/>
            </w:tcBorders>
            <w:shd w:val="clear" w:color="auto" w:fill="auto"/>
            <w:vAlign w:val="center"/>
          </w:tcPr>
          <w:p w14:paraId="72F336EC"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一组</w:t>
            </w:r>
          </w:p>
        </w:tc>
        <w:tc>
          <w:tcPr>
            <w:tcW w:w="785" w:type="dxa"/>
            <w:shd w:val="clear" w:color="auto" w:fill="auto"/>
            <w:vAlign w:val="center"/>
          </w:tcPr>
          <w:p w14:paraId="778F00BB"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300</w:t>
            </w:r>
          </w:p>
        </w:tc>
        <w:tc>
          <w:tcPr>
            <w:tcW w:w="906" w:type="dxa"/>
            <w:shd w:val="clear" w:color="auto" w:fill="auto"/>
            <w:vAlign w:val="center"/>
          </w:tcPr>
          <w:p w14:paraId="441BEFA8"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300</w:t>
            </w:r>
          </w:p>
        </w:tc>
        <w:tc>
          <w:tcPr>
            <w:tcW w:w="1315" w:type="dxa"/>
            <w:shd w:val="clear" w:color="auto" w:fill="auto"/>
            <w:vAlign w:val="center"/>
          </w:tcPr>
          <w:p w14:paraId="7EC5E542"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w:t>
            </w:r>
          </w:p>
        </w:tc>
        <w:tc>
          <w:tcPr>
            <w:tcW w:w="1099" w:type="dxa"/>
            <w:shd w:val="clear" w:color="auto" w:fill="auto"/>
            <w:vAlign w:val="center"/>
          </w:tcPr>
          <w:p w14:paraId="08F8FE08"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All 4</w:t>
            </w:r>
          </w:p>
        </w:tc>
        <w:tc>
          <w:tcPr>
            <w:tcW w:w="683" w:type="dxa"/>
            <w:shd w:val="clear" w:color="auto" w:fill="auto"/>
            <w:vAlign w:val="center"/>
          </w:tcPr>
          <w:p w14:paraId="53361F7E"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2400</w:t>
            </w:r>
          </w:p>
        </w:tc>
        <w:tc>
          <w:tcPr>
            <w:tcW w:w="2070" w:type="dxa"/>
            <w:tcBorders>
              <w:right w:val="single" w:sz="4" w:space="0" w:color="000000"/>
            </w:tcBorders>
            <w:shd w:val="clear" w:color="auto" w:fill="auto"/>
            <w:vAlign w:val="center"/>
          </w:tcPr>
          <w:p w14:paraId="5E631384"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目标网络</w:t>
            </w:r>
          </w:p>
        </w:tc>
      </w:tr>
      <w:tr w:rsidR="00015378" w14:paraId="7BACB7F9" w14:textId="77777777">
        <w:trPr>
          <w:trHeight w:val="306"/>
        </w:trPr>
        <w:tc>
          <w:tcPr>
            <w:tcW w:w="1160" w:type="dxa"/>
            <w:tcBorders>
              <w:left w:val="single" w:sz="4" w:space="0" w:color="000000"/>
            </w:tcBorders>
            <w:shd w:val="clear" w:color="auto" w:fill="auto"/>
            <w:vAlign w:val="center"/>
          </w:tcPr>
          <w:p w14:paraId="3E68C6A4"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二组</w:t>
            </w:r>
          </w:p>
        </w:tc>
        <w:tc>
          <w:tcPr>
            <w:tcW w:w="785" w:type="dxa"/>
            <w:shd w:val="clear" w:color="auto" w:fill="auto"/>
            <w:vAlign w:val="center"/>
          </w:tcPr>
          <w:p w14:paraId="5499453D"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300</w:t>
            </w:r>
          </w:p>
        </w:tc>
        <w:tc>
          <w:tcPr>
            <w:tcW w:w="906" w:type="dxa"/>
            <w:shd w:val="clear" w:color="auto" w:fill="auto"/>
            <w:vAlign w:val="center"/>
          </w:tcPr>
          <w:p w14:paraId="17020FD4"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300</w:t>
            </w:r>
          </w:p>
        </w:tc>
        <w:tc>
          <w:tcPr>
            <w:tcW w:w="1315" w:type="dxa"/>
            <w:shd w:val="clear" w:color="auto" w:fill="auto"/>
            <w:vAlign w:val="center"/>
          </w:tcPr>
          <w:p w14:paraId="4525E340"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w:t>
            </w:r>
          </w:p>
        </w:tc>
        <w:tc>
          <w:tcPr>
            <w:tcW w:w="1099" w:type="dxa"/>
            <w:shd w:val="clear" w:color="auto" w:fill="auto"/>
            <w:vAlign w:val="center"/>
          </w:tcPr>
          <w:p w14:paraId="598BE0AB"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All 1</w:t>
            </w:r>
          </w:p>
        </w:tc>
        <w:tc>
          <w:tcPr>
            <w:tcW w:w="683" w:type="dxa"/>
            <w:shd w:val="clear" w:color="auto" w:fill="auto"/>
            <w:vAlign w:val="center"/>
          </w:tcPr>
          <w:p w14:paraId="6636F8D4"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600</w:t>
            </w:r>
          </w:p>
        </w:tc>
        <w:tc>
          <w:tcPr>
            <w:tcW w:w="2070" w:type="dxa"/>
            <w:tcBorders>
              <w:right w:val="single" w:sz="4" w:space="0" w:color="000000"/>
            </w:tcBorders>
            <w:shd w:val="clear" w:color="auto" w:fill="auto"/>
            <w:vAlign w:val="center"/>
          </w:tcPr>
          <w:p w14:paraId="65F4CEC1"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基准网络</w:t>
            </w:r>
          </w:p>
        </w:tc>
      </w:tr>
      <w:tr w:rsidR="00015378" w14:paraId="34BA7144" w14:textId="77777777">
        <w:trPr>
          <w:trHeight w:val="315"/>
        </w:trPr>
        <w:tc>
          <w:tcPr>
            <w:tcW w:w="1160" w:type="dxa"/>
            <w:tcBorders>
              <w:top w:val="single" w:sz="4" w:space="0" w:color="000000"/>
              <w:left w:val="single" w:sz="4" w:space="0" w:color="000000"/>
              <w:bottom w:val="single" w:sz="4" w:space="0" w:color="000000"/>
            </w:tcBorders>
            <w:shd w:val="clear" w:color="auto" w:fill="4BACC6"/>
            <w:vAlign w:val="center"/>
          </w:tcPr>
          <w:p w14:paraId="2C1AC0F2"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Test Data</w:t>
            </w:r>
          </w:p>
        </w:tc>
        <w:tc>
          <w:tcPr>
            <w:tcW w:w="785" w:type="dxa"/>
            <w:tcBorders>
              <w:top w:val="single" w:sz="4" w:space="0" w:color="000000"/>
              <w:bottom w:val="single" w:sz="4" w:space="0" w:color="000000"/>
            </w:tcBorders>
            <w:shd w:val="clear" w:color="auto" w:fill="4BACC6"/>
            <w:vAlign w:val="center"/>
          </w:tcPr>
          <w:p w14:paraId="1968D690"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Digits</w:t>
            </w:r>
          </w:p>
        </w:tc>
        <w:tc>
          <w:tcPr>
            <w:tcW w:w="906" w:type="dxa"/>
            <w:tcBorders>
              <w:top w:val="single" w:sz="4" w:space="0" w:color="000000"/>
              <w:bottom w:val="single" w:sz="4" w:space="0" w:color="000000"/>
            </w:tcBorders>
            <w:shd w:val="clear" w:color="auto" w:fill="4BACC6"/>
            <w:vAlign w:val="center"/>
          </w:tcPr>
          <w:p w14:paraId="65FC1333"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Letters</w:t>
            </w:r>
          </w:p>
        </w:tc>
        <w:tc>
          <w:tcPr>
            <w:tcW w:w="1315" w:type="dxa"/>
            <w:tcBorders>
              <w:top w:val="single" w:sz="4" w:space="0" w:color="000000"/>
              <w:bottom w:val="single" w:sz="4" w:space="0" w:color="000000"/>
            </w:tcBorders>
            <w:shd w:val="clear" w:color="auto" w:fill="4BACC6"/>
            <w:vAlign w:val="center"/>
          </w:tcPr>
          <w:p w14:paraId="127970E9"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Quickdraw</w:t>
            </w:r>
          </w:p>
        </w:tc>
        <w:tc>
          <w:tcPr>
            <w:tcW w:w="1099" w:type="dxa"/>
            <w:tcBorders>
              <w:top w:val="single" w:sz="4" w:space="0" w:color="000000"/>
              <w:bottom w:val="single" w:sz="4" w:space="0" w:color="000000"/>
            </w:tcBorders>
            <w:shd w:val="clear" w:color="auto" w:fill="4BACC6"/>
            <w:vAlign w:val="center"/>
          </w:tcPr>
          <w:p w14:paraId="57ED44E7"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Diffusers</w:t>
            </w:r>
          </w:p>
        </w:tc>
        <w:tc>
          <w:tcPr>
            <w:tcW w:w="683" w:type="dxa"/>
            <w:tcBorders>
              <w:top w:val="single" w:sz="4" w:space="0" w:color="000000"/>
              <w:bottom w:val="single" w:sz="4" w:space="0" w:color="000000"/>
            </w:tcBorders>
            <w:shd w:val="clear" w:color="auto" w:fill="4BACC6"/>
            <w:vAlign w:val="center"/>
          </w:tcPr>
          <w:p w14:paraId="44793CD7"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Total</w:t>
            </w:r>
          </w:p>
        </w:tc>
        <w:tc>
          <w:tcPr>
            <w:tcW w:w="2070" w:type="dxa"/>
            <w:tcBorders>
              <w:top w:val="single" w:sz="4" w:space="0" w:color="000000"/>
              <w:bottom w:val="single" w:sz="4" w:space="0" w:color="000000"/>
              <w:right w:val="single" w:sz="4" w:space="0" w:color="000000"/>
            </w:tcBorders>
            <w:shd w:val="clear" w:color="auto" w:fill="4BACC6"/>
            <w:vAlign w:val="center"/>
          </w:tcPr>
          <w:p w14:paraId="7A1FE5A9"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Tips</w:t>
            </w:r>
          </w:p>
        </w:tc>
      </w:tr>
      <w:tr w:rsidR="00015378" w14:paraId="54DA55BB" w14:textId="77777777">
        <w:trPr>
          <w:trHeight w:val="1151"/>
        </w:trPr>
        <w:tc>
          <w:tcPr>
            <w:tcW w:w="1160" w:type="dxa"/>
            <w:tcBorders>
              <w:left w:val="single" w:sz="4" w:space="0" w:color="000000"/>
            </w:tcBorders>
            <w:shd w:val="clear" w:color="auto" w:fill="auto"/>
            <w:vAlign w:val="center"/>
          </w:tcPr>
          <w:p w14:paraId="6F9814B1"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一组</w:t>
            </w:r>
          </w:p>
        </w:tc>
        <w:tc>
          <w:tcPr>
            <w:tcW w:w="785" w:type="dxa"/>
            <w:shd w:val="clear" w:color="auto" w:fill="auto"/>
            <w:vAlign w:val="center"/>
          </w:tcPr>
          <w:p w14:paraId="385EC615"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300</w:t>
            </w:r>
          </w:p>
        </w:tc>
        <w:tc>
          <w:tcPr>
            <w:tcW w:w="906" w:type="dxa"/>
            <w:shd w:val="clear" w:color="auto" w:fill="auto"/>
            <w:vAlign w:val="center"/>
          </w:tcPr>
          <w:p w14:paraId="26E1F02B"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300</w:t>
            </w:r>
          </w:p>
        </w:tc>
        <w:tc>
          <w:tcPr>
            <w:tcW w:w="1315" w:type="dxa"/>
            <w:shd w:val="clear" w:color="auto" w:fill="auto"/>
            <w:vAlign w:val="center"/>
          </w:tcPr>
          <w:p w14:paraId="44C7619C"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w:t>
            </w:r>
          </w:p>
        </w:tc>
        <w:tc>
          <w:tcPr>
            <w:tcW w:w="1099" w:type="dxa"/>
            <w:shd w:val="clear" w:color="auto" w:fill="auto"/>
            <w:vAlign w:val="center"/>
          </w:tcPr>
          <w:p w14:paraId="2FF87C28"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All 5</w:t>
            </w:r>
          </w:p>
        </w:tc>
        <w:tc>
          <w:tcPr>
            <w:tcW w:w="683" w:type="dxa"/>
            <w:shd w:val="clear" w:color="auto" w:fill="auto"/>
            <w:vAlign w:val="center"/>
          </w:tcPr>
          <w:p w14:paraId="6ABFE63E"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3000</w:t>
            </w:r>
          </w:p>
        </w:tc>
        <w:tc>
          <w:tcPr>
            <w:tcW w:w="2070" w:type="dxa"/>
            <w:tcBorders>
              <w:right w:val="single" w:sz="4" w:space="0" w:color="000000"/>
            </w:tcBorders>
            <w:shd w:val="clear" w:color="auto" w:fill="auto"/>
            <w:vAlign w:val="center"/>
          </w:tcPr>
          <w:p w14:paraId="5EF0BEF3"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300与Train中300相同</w:t>
            </w:r>
            <w:r>
              <w:rPr>
                <w:rFonts w:ascii="宋体" w:eastAsia="宋体" w:hAnsi="宋体" w:cs="宋体" w:hint="eastAsia"/>
                <w:color w:val="000000"/>
                <w:kern w:val="0"/>
                <w:sz w:val="22"/>
                <w:szCs w:val="22"/>
                <w:lang w:bidi="ar"/>
              </w:rPr>
              <w:br/>
              <w:t>5与Train中1和4不同</w:t>
            </w:r>
          </w:p>
        </w:tc>
      </w:tr>
      <w:tr w:rsidR="00015378" w14:paraId="2089D3F5" w14:textId="77777777">
        <w:trPr>
          <w:trHeight w:val="863"/>
        </w:trPr>
        <w:tc>
          <w:tcPr>
            <w:tcW w:w="1160" w:type="dxa"/>
            <w:tcBorders>
              <w:left w:val="single" w:sz="4" w:space="0" w:color="000000"/>
            </w:tcBorders>
            <w:shd w:val="clear" w:color="auto" w:fill="auto"/>
            <w:vAlign w:val="center"/>
          </w:tcPr>
          <w:p w14:paraId="5717BE86"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二组</w:t>
            </w:r>
          </w:p>
        </w:tc>
        <w:tc>
          <w:tcPr>
            <w:tcW w:w="785" w:type="dxa"/>
            <w:shd w:val="clear" w:color="auto" w:fill="auto"/>
            <w:vAlign w:val="center"/>
          </w:tcPr>
          <w:p w14:paraId="44F5017B"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100</w:t>
            </w:r>
          </w:p>
        </w:tc>
        <w:tc>
          <w:tcPr>
            <w:tcW w:w="906" w:type="dxa"/>
            <w:shd w:val="clear" w:color="auto" w:fill="auto"/>
            <w:vAlign w:val="center"/>
          </w:tcPr>
          <w:p w14:paraId="0646AD9E"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100</w:t>
            </w:r>
          </w:p>
        </w:tc>
        <w:tc>
          <w:tcPr>
            <w:tcW w:w="1315" w:type="dxa"/>
            <w:shd w:val="clear" w:color="auto" w:fill="auto"/>
            <w:vAlign w:val="center"/>
          </w:tcPr>
          <w:p w14:paraId="607F4962"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w:t>
            </w:r>
          </w:p>
        </w:tc>
        <w:tc>
          <w:tcPr>
            <w:tcW w:w="1099" w:type="dxa"/>
            <w:shd w:val="clear" w:color="auto" w:fill="auto"/>
            <w:vAlign w:val="center"/>
          </w:tcPr>
          <w:p w14:paraId="0E2F1D48"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Rand 5</w:t>
            </w:r>
          </w:p>
        </w:tc>
        <w:tc>
          <w:tcPr>
            <w:tcW w:w="683" w:type="dxa"/>
            <w:shd w:val="clear" w:color="auto" w:fill="auto"/>
            <w:vAlign w:val="center"/>
          </w:tcPr>
          <w:p w14:paraId="4082FD1E"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200</w:t>
            </w:r>
          </w:p>
        </w:tc>
        <w:tc>
          <w:tcPr>
            <w:tcW w:w="2070" w:type="dxa"/>
            <w:tcBorders>
              <w:right w:val="single" w:sz="4" w:space="0" w:color="000000"/>
            </w:tcBorders>
            <w:shd w:val="clear" w:color="auto" w:fill="auto"/>
            <w:vAlign w:val="center"/>
          </w:tcPr>
          <w:p w14:paraId="7C3536F2"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100与Train中300不同</w:t>
            </w:r>
            <w:r>
              <w:rPr>
                <w:rFonts w:ascii="宋体" w:eastAsia="宋体" w:hAnsi="宋体" w:cs="宋体" w:hint="eastAsia"/>
                <w:color w:val="000000"/>
                <w:kern w:val="0"/>
                <w:sz w:val="22"/>
                <w:szCs w:val="22"/>
                <w:lang w:bidi="ar"/>
              </w:rPr>
              <w:br/>
              <w:t>5与Train中1和4不同</w:t>
            </w:r>
          </w:p>
        </w:tc>
      </w:tr>
      <w:tr w:rsidR="00015378" w14:paraId="01C96565" w14:textId="77777777">
        <w:trPr>
          <w:trHeight w:val="585"/>
        </w:trPr>
        <w:tc>
          <w:tcPr>
            <w:tcW w:w="1160" w:type="dxa"/>
            <w:tcBorders>
              <w:left w:val="single" w:sz="4" w:space="0" w:color="000000"/>
            </w:tcBorders>
            <w:shd w:val="clear" w:color="auto" w:fill="auto"/>
            <w:vAlign w:val="center"/>
          </w:tcPr>
          <w:p w14:paraId="62952329"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lastRenderedPageBreak/>
              <w:t>三组</w:t>
            </w:r>
          </w:p>
        </w:tc>
        <w:tc>
          <w:tcPr>
            <w:tcW w:w="785" w:type="dxa"/>
            <w:shd w:val="clear" w:color="auto" w:fill="auto"/>
            <w:vAlign w:val="center"/>
          </w:tcPr>
          <w:p w14:paraId="0E72CED6"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w:t>
            </w:r>
          </w:p>
        </w:tc>
        <w:tc>
          <w:tcPr>
            <w:tcW w:w="906" w:type="dxa"/>
            <w:shd w:val="clear" w:color="auto" w:fill="auto"/>
            <w:vAlign w:val="center"/>
          </w:tcPr>
          <w:p w14:paraId="6575B3A5"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w:t>
            </w:r>
          </w:p>
        </w:tc>
        <w:tc>
          <w:tcPr>
            <w:tcW w:w="1315" w:type="dxa"/>
            <w:shd w:val="clear" w:color="auto" w:fill="auto"/>
            <w:vAlign w:val="center"/>
          </w:tcPr>
          <w:p w14:paraId="6F799ADA"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w:t>
            </w:r>
          </w:p>
        </w:tc>
        <w:tc>
          <w:tcPr>
            <w:tcW w:w="1099" w:type="dxa"/>
            <w:shd w:val="clear" w:color="auto" w:fill="auto"/>
            <w:vAlign w:val="center"/>
          </w:tcPr>
          <w:p w14:paraId="27369C33"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All 5</w:t>
            </w:r>
          </w:p>
        </w:tc>
        <w:tc>
          <w:tcPr>
            <w:tcW w:w="683" w:type="dxa"/>
            <w:shd w:val="clear" w:color="auto" w:fill="auto"/>
            <w:vAlign w:val="center"/>
          </w:tcPr>
          <w:p w14:paraId="751325DE"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800</w:t>
            </w:r>
          </w:p>
        </w:tc>
        <w:tc>
          <w:tcPr>
            <w:tcW w:w="2070" w:type="dxa"/>
            <w:tcBorders>
              <w:right w:val="single" w:sz="4" w:space="0" w:color="000000"/>
            </w:tcBorders>
            <w:shd w:val="clear" w:color="auto" w:fill="auto"/>
            <w:vAlign w:val="center"/>
          </w:tcPr>
          <w:p w14:paraId="7AA0B194"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5与Train中1和4不同</w:t>
            </w:r>
          </w:p>
        </w:tc>
      </w:tr>
      <w:tr w:rsidR="00015378" w14:paraId="0E360E06" w14:textId="77777777">
        <w:trPr>
          <w:trHeight w:val="1169"/>
        </w:trPr>
        <w:tc>
          <w:tcPr>
            <w:tcW w:w="1160" w:type="dxa"/>
            <w:tcBorders>
              <w:left w:val="single" w:sz="4" w:space="0" w:color="000000"/>
              <w:bottom w:val="double" w:sz="4" w:space="0" w:color="000000"/>
            </w:tcBorders>
            <w:shd w:val="clear" w:color="auto" w:fill="auto"/>
            <w:vAlign w:val="center"/>
          </w:tcPr>
          <w:p w14:paraId="26437317"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四组</w:t>
            </w:r>
          </w:p>
        </w:tc>
        <w:tc>
          <w:tcPr>
            <w:tcW w:w="785" w:type="dxa"/>
            <w:tcBorders>
              <w:bottom w:val="double" w:sz="4" w:space="0" w:color="000000"/>
            </w:tcBorders>
            <w:shd w:val="clear" w:color="auto" w:fill="auto"/>
            <w:vAlign w:val="center"/>
          </w:tcPr>
          <w:p w14:paraId="04A2F0F5"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9</w:t>
            </w:r>
          </w:p>
        </w:tc>
        <w:tc>
          <w:tcPr>
            <w:tcW w:w="906" w:type="dxa"/>
            <w:tcBorders>
              <w:bottom w:val="double" w:sz="4" w:space="0" w:color="000000"/>
            </w:tcBorders>
            <w:shd w:val="clear" w:color="auto" w:fill="auto"/>
            <w:vAlign w:val="center"/>
          </w:tcPr>
          <w:p w14:paraId="7A02A8F0"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19</w:t>
            </w:r>
          </w:p>
        </w:tc>
        <w:tc>
          <w:tcPr>
            <w:tcW w:w="1315" w:type="dxa"/>
            <w:tcBorders>
              <w:bottom w:val="double" w:sz="4" w:space="0" w:color="000000"/>
            </w:tcBorders>
            <w:shd w:val="clear" w:color="auto" w:fill="auto"/>
            <w:vAlign w:val="center"/>
          </w:tcPr>
          <w:p w14:paraId="5317F965"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w:t>
            </w:r>
          </w:p>
        </w:tc>
        <w:tc>
          <w:tcPr>
            <w:tcW w:w="1099" w:type="dxa"/>
            <w:tcBorders>
              <w:bottom w:val="double" w:sz="4" w:space="0" w:color="000000"/>
            </w:tcBorders>
            <w:shd w:val="clear" w:color="auto" w:fill="auto"/>
            <w:vAlign w:val="center"/>
          </w:tcPr>
          <w:p w14:paraId="59C77B6B"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Rand 1</w:t>
            </w:r>
          </w:p>
        </w:tc>
        <w:tc>
          <w:tcPr>
            <w:tcW w:w="683" w:type="dxa"/>
            <w:tcBorders>
              <w:bottom w:val="double" w:sz="4" w:space="0" w:color="000000"/>
            </w:tcBorders>
            <w:shd w:val="clear" w:color="auto" w:fill="auto"/>
            <w:vAlign w:val="center"/>
          </w:tcPr>
          <w:p w14:paraId="54D6AF02"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28</w:t>
            </w:r>
          </w:p>
        </w:tc>
        <w:tc>
          <w:tcPr>
            <w:tcW w:w="2070" w:type="dxa"/>
            <w:tcBorders>
              <w:bottom w:val="double" w:sz="4" w:space="0" w:color="000000"/>
              <w:right w:val="single" w:sz="4" w:space="0" w:color="000000"/>
            </w:tcBorders>
            <w:shd w:val="clear" w:color="auto" w:fill="auto"/>
            <w:vAlign w:val="center"/>
          </w:tcPr>
          <w:p w14:paraId="4B04B239" w14:textId="77777777" w:rsidR="00015378" w:rsidRDefault="00326660">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9和19与Train中300不同</w:t>
            </w:r>
            <w:r>
              <w:rPr>
                <w:rFonts w:ascii="宋体" w:eastAsia="宋体" w:hAnsi="宋体" w:cs="宋体" w:hint="eastAsia"/>
                <w:color w:val="000000"/>
                <w:kern w:val="0"/>
                <w:sz w:val="22"/>
                <w:szCs w:val="22"/>
                <w:lang w:bidi="ar"/>
              </w:rPr>
              <w:br/>
              <w:t>1与Train中1相同</w:t>
            </w:r>
          </w:p>
        </w:tc>
      </w:tr>
    </w:tbl>
    <w:p w14:paraId="4AC4C370" w14:textId="77777777" w:rsidR="00015378" w:rsidRDefault="00015378">
      <w:pPr>
        <w:pStyle w:val="a3"/>
        <w:widowControl/>
        <w:spacing w:beforeAutospacing="0" w:afterAutospacing="0" w:line="368" w:lineRule="atLeast"/>
        <w:jc w:val="both"/>
        <w:rPr>
          <w:rFonts w:ascii="宋体" w:eastAsia="宋体" w:hAnsi="宋体" w:cs="宋体"/>
          <w:b/>
          <w:bCs/>
          <w:spacing w:val="12"/>
          <w:lang w:eastAsia="zh-Hans"/>
        </w:rPr>
      </w:pPr>
    </w:p>
    <w:sectPr w:rsidR="000153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ED818D4"/>
    <w:rsid w:val="7ED818D4"/>
    <w:rsid w:val="BFFFE818"/>
    <w:rsid w:val="00015378"/>
    <w:rsid w:val="00127660"/>
    <w:rsid w:val="00326660"/>
    <w:rsid w:val="0044378C"/>
    <w:rsid w:val="004B5D5A"/>
    <w:rsid w:val="004E5DDE"/>
    <w:rsid w:val="00534B1D"/>
    <w:rsid w:val="00534D65"/>
    <w:rsid w:val="00671379"/>
    <w:rsid w:val="007C0089"/>
    <w:rsid w:val="007F303B"/>
    <w:rsid w:val="00B3266D"/>
    <w:rsid w:val="00BA4500"/>
    <w:rsid w:val="00C4028F"/>
    <w:rsid w:val="00ED4026"/>
    <w:rsid w:val="00F93A63"/>
    <w:rsid w:val="00FC3B63"/>
    <w:rsid w:val="04AB0FFA"/>
    <w:rsid w:val="05B3288C"/>
    <w:rsid w:val="06185586"/>
    <w:rsid w:val="10E41B47"/>
    <w:rsid w:val="19AA3769"/>
    <w:rsid w:val="1D3837DC"/>
    <w:rsid w:val="1E585861"/>
    <w:rsid w:val="1FF720EF"/>
    <w:rsid w:val="2EEE2DEA"/>
    <w:rsid w:val="34BD4226"/>
    <w:rsid w:val="38533F74"/>
    <w:rsid w:val="3A680CE8"/>
    <w:rsid w:val="3AAF259D"/>
    <w:rsid w:val="5A8575C0"/>
    <w:rsid w:val="5E9E35F1"/>
    <w:rsid w:val="5FAD9EFE"/>
    <w:rsid w:val="625216E3"/>
    <w:rsid w:val="63A0770C"/>
    <w:rsid w:val="714D4FA5"/>
    <w:rsid w:val="76D9065A"/>
    <w:rsid w:val="7ED818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1D1B0D"/>
  <w15:docId w15:val="{7BC09438-6DA2-F349-93B2-FCBAAEC4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FollowedHyperlink"/>
    <w:basedOn w:val="a0"/>
    <w:qFormat/>
    <w:rPr>
      <w:color w:val="800080"/>
      <w:u w:val="single"/>
    </w:rPr>
  </w:style>
  <w:style w:type="character" w:styleId="a5">
    <w:name w:val="Hyperlink"/>
    <w:basedOn w:val="a0"/>
    <w:qFormat/>
    <w:rPr>
      <w:color w:val="0000FF"/>
      <w:u w:val="single"/>
    </w:rPr>
  </w:style>
  <w:style w:type="character" w:styleId="HTML0">
    <w:name w:val="HTML Code"/>
    <w:basedOn w:val="a0"/>
    <w:qFormat/>
    <w:rPr>
      <w:rFonts w:ascii="Courier New" w:hAnsi="Courier New"/>
      <w:sz w:val="20"/>
    </w:rPr>
  </w:style>
  <w:style w:type="character" w:customStyle="1" w:styleId="font31">
    <w:name w:val="font31"/>
    <w:basedOn w:val="a0"/>
    <w:qFormat/>
    <w:rPr>
      <w:rFonts w:ascii="宋体" w:eastAsia="宋体" w:hAnsi="宋体" w:cs="宋体" w:hint="eastAsia"/>
      <w:color w:val="000000"/>
      <w:sz w:val="20"/>
      <w:szCs w:val="20"/>
      <w:u w:val="none"/>
    </w:rPr>
  </w:style>
  <w:style w:type="character" w:customStyle="1" w:styleId="font21">
    <w:name w:val="font21"/>
    <w:basedOn w:val="a0"/>
    <w:qFormat/>
    <w:rPr>
      <w:rFonts w:ascii="宋体" w:eastAsia="宋体" w:hAnsi="宋体" w:cs="宋体" w:hint="eastAsia"/>
      <w:b/>
      <w:color w:val="000000"/>
      <w:sz w:val="20"/>
      <w:szCs w:val="20"/>
      <w:u w:val="none"/>
      <w:vertAlign w:val="superscript"/>
    </w:rPr>
  </w:style>
  <w:style w:type="character" w:customStyle="1" w:styleId="font11">
    <w:name w:val="font11"/>
    <w:basedOn w:val="a0"/>
    <w:qFormat/>
    <w:rPr>
      <w:rFonts w:ascii="Arial" w:hAnsi="Arial" w:cs="Arial"/>
      <w:color w:val="000000"/>
      <w:sz w:val="20"/>
      <w:szCs w:val="20"/>
      <w:u w:val="none"/>
    </w:rPr>
  </w:style>
  <w:style w:type="character" w:customStyle="1" w:styleId="font01">
    <w:name w:val="font01"/>
    <w:basedOn w:val="a0"/>
    <w:qFormat/>
    <w:rPr>
      <w:rFonts w:ascii="宋体" w:eastAsia="宋体" w:hAnsi="宋体" w:cs="宋体" w:hint="eastAsia"/>
      <w:color w:val="FF0000"/>
      <w:sz w:val="20"/>
      <w:szCs w:val="2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768405">
      <w:bodyDiv w:val="1"/>
      <w:marLeft w:val="0"/>
      <w:marRight w:val="0"/>
      <w:marTop w:val="0"/>
      <w:marBottom w:val="0"/>
      <w:divBdr>
        <w:top w:val="none" w:sz="0" w:space="0" w:color="auto"/>
        <w:left w:val="none" w:sz="0" w:space="0" w:color="auto"/>
        <w:bottom w:val="none" w:sz="0" w:space="0" w:color="auto"/>
        <w:right w:val="none" w:sz="0" w:space="0" w:color="auto"/>
      </w:divBdr>
    </w:div>
    <w:div w:id="43575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en.wikipedia.org/w/index.php?title=Spatial_domain&amp;action=edit&amp;redlink=1"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hyperlink" Target="https://baike.baidu.com/item/%E5%9D%87%E6%96%B9%E8%AF%AF%E5%B7%AE/9024810?fr=aladdin" TargetMode="External"/><Relationship Id="rId15" Type="http://schemas.openxmlformats.org/officeDocument/2006/relationships/image" Target="media/image7.wmf"/><Relationship Id="rId23" Type="http://schemas.openxmlformats.org/officeDocument/2006/relationships/image" Target="media/image14.png"/><Relationship Id="rId10" Type="http://schemas.openxmlformats.org/officeDocument/2006/relationships/hyperlink" Target="https://machinelearningmastery.com/how-to-one-hot-encode-sequence-data-in-python/?spm=a2c6h.12873639.0.0.50b3f523H9Rht5"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zhuanlan.zhihu.com/p/105722023"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21</Pages>
  <Words>1777</Words>
  <Characters>10134</Characters>
  <Application>Microsoft Office Word</Application>
  <DocSecurity>0</DocSecurity>
  <Lines>84</Lines>
  <Paragraphs>23</Paragraphs>
  <ScaleCrop>false</ScaleCrop>
  <Company/>
  <LinksUpToDate>false</LinksUpToDate>
  <CharactersWithSpaces>11888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王乐天</dc:creator>
  <cp:lastModifiedBy>Wang Hao</cp:lastModifiedBy>
  <cp:revision>8</cp:revision>
  <dcterms:created xsi:type="dcterms:W3CDTF">2020-12-13T04:22:00Z</dcterms:created>
  <dcterms:modified xsi:type="dcterms:W3CDTF">2022-05-04T04:01:00Z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2052-3.9.6.6441</vt:lpwstr>
  </property>
</Properties>
</file>