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BBE1" w14:textId="6E4E6886" w:rsidR="00890A85" w:rsidRPr="00E87FF6" w:rsidRDefault="00226AA9">
      <w:pPr>
        <w:rPr>
          <w:rFonts w:ascii="Segoe UI" w:hAnsi="Segoe UI" w:cs="Segoe UI"/>
          <w:b/>
          <w:bCs/>
          <w:sz w:val="28"/>
          <w:szCs w:val="28"/>
        </w:rPr>
      </w:pPr>
      <w:r w:rsidRPr="00E87FF6">
        <w:rPr>
          <w:rFonts w:ascii="Segoe UI" w:hAnsi="Segoe UI" w:cs="Segoe UI"/>
          <w:b/>
          <w:bCs/>
          <w:sz w:val="28"/>
          <w:szCs w:val="28"/>
        </w:rPr>
        <w:t>Framework for Generative AI and Large Language Model Security in Education</w:t>
      </w:r>
      <w:r w:rsidR="00BD5812" w:rsidRPr="00E87FF6">
        <w:rPr>
          <w:rFonts w:ascii="Segoe UI" w:hAnsi="Segoe UI" w:cs="Segoe UI"/>
          <w:b/>
          <w:bCs/>
          <w:sz w:val="28"/>
          <w:szCs w:val="28"/>
        </w:rPr>
        <w:t xml:space="preserve"> v</w:t>
      </w:r>
      <w:r w:rsidR="00501A80" w:rsidRPr="00E87FF6">
        <w:rPr>
          <w:rFonts w:ascii="Segoe UI" w:hAnsi="Segoe UI" w:cs="Segoe UI"/>
          <w:b/>
          <w:bCs/>
          <w:sz w:val="28"/>
          <w:szCs w:val="28"/>
        </w:rPr>
        <w:t>1</w:t>
      </w:r>
      <w:r w:rsidR="00BD5812" w:rsidRPr="00E87FF6">
        <w:rPr>
          <w:rFonts w:ascii="Segoe UI" w:hAnsi="Segoe UI" w:cs="Segoe UI"/>
          <w:b/>
          <w:bCs/>
          <w:sz w:val="28"/>
          <w:szCs w:val="28"/>
        </w:rPr>
        <w:t>.</w:t>
      </w:r>
      <w:r w:rsidR="00501A80" w:rsidRPr="00E87FF6">
        <w:rPr>
          <w:rFonts w:ascii="Segoe UI" w:hAnsi="Segoe UI" w:cs="Segoe UI"/>
          <w:b/>
          <w:bCs/>
          <w:sz w:val="28"/>
          <w:szCs w:val="28"/>
        </w:rPr>
        <w:t>0</w:t>
      </w:r>
    </w:p>
    <w:p w14:paraId="0B30D460" w14:textId="758AB347" w:rsidR="00BA28DD" w:rsidRPr="00E87FF6" w:rsidRDefault="00BA28DD" w:rsidP="00BA28DD">
      <w:pPr>
        <w:rPr>
          <w:rFonts w:ascii="Segoe UI" w:hAnsi="Segoe UI" w:cs="Segoe UI"/>
          <w:b/>
          <w:bCs/>
        </w:rPr>
      </w:pPr>
      <w:r w:rsidRPr="00E87FF6">
        <w:rPr>
          <w:rFonts w:ascii="Segoe UI" w:hAnsi="Segoe UI" w:cs="Segoe UI"/>
          <w:b/>
          <w:bCs/>
        </w:rPr>
        <w:t>1. Introduction and scope</w:t>
      </w:r>
    </w:p>
    <w:p w14:paraId="479E626E" w14:textId="08CA18C7" w:rsidR="00226AA9" w:rsidRPr="00E87FF6" w:rsidRDefault="00226AA9">
      <w:pPr>
        <w:rPr>
          <w:rFonts w:ascii="Segoe UI" w:hAnsi="Segoe UI" w:cs="Segoe UI"/>
        </w:rPr>
      </w:pPr>
      <w:r w:rsidRPr="00E87FF6">
        <w:rPr>
          <w:rFonts w:ascii="Segoe UI" w:hAnsi="Segoe UI" w:cs="Segoe UI"/>
        </w:rPr>
        <w:t xml:space="preserve">This framework is intended for </w:t>
      </w:r>
      <w:r w:rsidR="00BD5812" w:rsidRPr="00E87FF6">
        <w:rPr>
          <w:rFonts w:ascii="Segoe UI" w:hAnsi="Segoe UI" w:cs="Segoe UI"/>
        </w:rPr>
        <w:t>users of AI, specifically in an educational context. This includes educational institutions and organizations that use AI with the purpose of training and educating individuals. The intended audience is individuals responsible for the management, growth, and development of cybersecurity and risk management within organizations. The use of AI specified in this framework refers to its use for increasing knowledge,</w:t>
      </w:r>
      <w:r w:rsidR="00BA28DD" w:rsidRPr="00E87FF6">
        <w:rPr>
          <w:rFonts w:ascii="Segoe UI" w:hAnsi="Segoe UI" w:cs="Segoe UI"/>
        </w:rPr>
        <w:t xml:space="preserve"> educating,</w:t>
      </w:r>
      <w:r w:rsidR="00BD5812" w:rsidRPr="00E87FF6">
        <w:rPr>
          <w:rFonts w:ascii="Segoe UI" w:hAnsi="Segoe UI" w:cs="Segoe UI"/>
        </w:rPr>
        <w:t xml:space="preserve"> and working on educational assignments</w:t>
      </w:r>
      <w:r w:rsidR="00BA28DD" w:rsidRPr="00E87FF6">
        <w:rPr>
          <w:rFonts w:ascii="Segoe UI" w:hAnsi="Segoe UI" w:cs="Segoe UI"/>
        </w:rPr>
        <w:t>. Use of AI outside of the scope of education should be evaluated independently from this framework</w:t>
      </w:r>
      <w:r w:rsidR="00A95CB6" w:rsidRPr="00E87FF6">
        <w:rPr>
          <w:rFonts w:ascii="Segoe UI" w:hAnsi="Segoe UI" w:cs="Segoe UI"/>
        </w:rPr>
        <w:t>.</w:t>
      </w:r>
    </w:p>
    <w:p w14:paraId="7BEBBAF2" w14:textId="4ECD151E" w:rsidR="00BA28DD" w:rsidRPr="00E87FF6" w:rsidRDefault="00BA28DD">
      <w:pPr>
        <w:rPr>
          <w:rFonts w:ascii="Segoe UI" w:hAnsi="Segoe UI" w:cs="Segoe UI"/>
          <w:b/>
          <w:bCs/>
        </w:rPr>
      </w:pPr>
      <w:r w:rsidRPr="00E87FF6">
        <w:rPr>
          <w:rFonts w:ascii="Segoe UI" w:hAnsi="Segoe UI" w:cs="Segoe UI"/>
          <w:b/>
          <w:bCs/>
        </w:rPr>
        <w:t>2. Core of the Framework</w:t>
      </w:r>
    </w:p>
    <w:tbl>
      <w:tblPr>
        <w:tblStyle w:val="TableGrid"/>
        <w:tblW w:w="0" w:type="auto"/>
        <w:tblLook w:val="04A0" w:firstRow="1" w:lastRow="0" w:firstColumn="1" w:lastColumn="0" w:noHBand="0" w:noVBand="1"/>
      </w:tblPr>
      <w:tblGrid>
        <w:gridCol w:w="1075"/>
        <w:gridCol w:w="2970"/>
        <w:gridCol w:w="5305"/>
      </w:tblGrid>
      <w:tr w:rsidR="00BA28DD" w:rsidRPr="00E87FF6" w14:paraId="04C4F6C9" w14:textId="77777777" w:rsidTr="00BA28DD">
        <w:tc>
          <w:tcPr>
            <w:tcW w:w="1075" w:type="dxa"/>
          </w:tcPr>
          <w:p w14:paraId="51B53BD1" w14:textId="472DC7FE" w:rsidR="00BA28DD" w:rsidRPr="00E87FF6" w:rsidRDefault="00BA28DD">
            <w:pPr>
              <w:rPr>
                <w:rFonts w:ascii="Segoe UI" w:hAnsi="Segoe UI" w:cs="Segoe UI"/>
              </w:rPr>
            </w:pPr>
            <w:r w:rsidRPr="00E87FF6">
              <w:rPr>
                <w:rFonts w:ascii="Segoe UI" w:hAnsi="Segoe UI" w:cs="Segoe UI"/>
              </w:rPr>
              <w:t>Section</w:t>
            </w:r>
          </w:p>
        </w:tc>
        <w:tc>
          <w:tcPr>
            <w:tcW w:w="2970" w:type="dxa"/>
          </w:tcPr>
          <w:p w14:paraId="30C4A03C" w14:textId="61419274" w:rsidR="00BA28DD" w:rsidRPr="00E87FF6" w:rsidRDefault="00BA28DD">
            <w:pPr>
              <w:rPr>
                <w:rFonts w:ascii="Segoe UI" w:hAnsi="Segoe UI" w:cs="Segoe UI"/>
              </w:rPr>
            </w:pPr>
            <w:r w:rsidRPr="00E87FF6">
              <w:rPr>
                <w:rFonts w:ascii="Segoe UI" w:hAnsi="Segoe UI" w:cs="Segoe UI"/>
              </w:rPr>
              <w:t>Topic</w:t>
            </w:r>
          </w:p>
        </w:tc>
        <w:tc>
          <w:tcPr>
            <w:tcW w:w="5305" w:type="dxa"/>
          </w:tcPr>
          <w:p w14:paraId="0243F970" w14:textId="3BA51404" w:rsidR="00BA28DD" w:rsidRPr="00E87FF6" w:rsidRDefault="00BA28DD">
            <w:pPr>
              <w:rPr>
                <w:rFonts w:ascii="Segoe UI" w:hAnsi="Segoe UI" w:cs="Segoe UI"/>
              </w:rPr>
            </w:pPr>
            <w:r w:rsidRPr="00E87FF6">
              <w:rPr>
                <w:rFonts w:ascii="Segoe UI" w:hAnsi="Segoe UI" w:cs="Segoe UI"/>
              </w:rPr>
              <w:t>Description</w:t>
            </w:r>
          </w:p>
        </w:tc>
      </w:tr>
      <w:tr w:rsidR="00BA28DD" w:rsidRPr="00E87FF6" w14:paraId="0E2CBBD9" w14:textId="77777777" w:rsidTr="00BA28DD">
        <w:tc>
          <w:tcPr>
            <w:tcW w:w="1075" w:type="dxa"/>
          </w:tcPr>
          <w:p w14:paraId="133C403C" w14:textId="46FDA42F" w:rsidR="00BA28DD" w:rsidRPr="00E87FF6" w:rsidRDefault="00BA28DD">
            <w:pPr>
              <w:rPr>
                <w:rFonts w:ascii="Segoe UI" w:hAnsi="Segoe UI" w:cs="Segoe UI"/>
              </w:rPr>
            </w:pPr>
            <w:r w:rsidRPr="00E87FF6">
              <w:rPr>
                <w:rFonts w:ascii="Segoe UI" w:hAnsi="Segoe UI" w:cs="Segoe UI"/>
              </w:rPr>
              <w:t>A</w:t>
            </w:r>
          </w:p>
        </w:tc>
        <w:tc>
          <w:tcPr>
            <w:tcW w:w="2970" w:type="dxa"/>
          </w:tcPr>
          <w:p w14:paraId="097905A6" w14:textId="6A0E304A" w:rsidR="00BA28DD" w:rsidRPr="00E87FF6" w:rsidRDefault="00BA28DD">
            <w:pPr>
              <w:rPr>
                <w:rFonts w:ascii="Segoe UI" w:hAnsi="Segoe UI" w:cs="Segoe UI"/>
              </w:rPr>
            </w:pPr>
            <w:r w:rsidRPr="00E87FF6">
              <w:rPr>
                <w:rFonts w:ascii="Segoe UI" w:hAnsi="Segoe UI" w:cs="Segoe UI"/>
              </w:rPr>
              <w:t>Governance</w:t>
            </w:r>
          </w:p>
        </w:tc>
        <w:tc>
          <w:tcPr>
            <w:tcW w:w="5305" w:type="dxa"/>
          </w:tcPr>
          <w:p w14:paraId="02DA5CF4" w14:textId="25CE3A7E" w:rsidR="00BA28DD" w:rsidRPr="00E87FF6" w:rsidRDefault="00BA28DD">
            <w:pPr>
              <w:rPr>
                <w:rFonts w:ascii="Segoe UI" w:hAnsi="Segoe UI" w:cs="Segoe UI"/>
              </w:rPr>
            </w:pPr>
            <w:r w:rsidRPr="00E87FF6">
              <w:rPr>
                <w:rFonts w:ascii="Segoe UI" w:hAnsi="Segoe UI" w:cs="Segoe UI"/>
              </w:rPr>
              <w:t>The structure of the organization’s cybersecurity department, responsibilities, and culture</w:t>
            </w:r>
          </w:p>
        </w:tc>
      </w:tr>
      <w:tr w:rsidR="00BA28DD" w:rsidRPr="00E87FF6" w14:paraId="5C323ECE" w14:textId="77777777" w:rsidTr="00BA28DD">
        <w:tc>
          <w:tcPr>
            <w:tcW w:w="1075" w:type="dxa"/>
          </w:tcPr>
          <w:p w14:paraId="652F1C55" w14:textId="0B908AE6" w:rsidR="00BA28DD" w:rsidRPr="00E87FF6" w:rsidRDefault="00BA28DD">
            <w:pPr>
              <w:rPr>
                <w:rFonts w:ascii="Segoe UI" w:hAnsi="Segoe UI" w:cs="Segoe UI"/>
              </w:rPr>
            </w:pPr>
            <w:r w:rsidRPr="00E87FF6">
              <w:rPr>
                <w:rFonts w:ascii="Segoe UI" w:hAnsi="Segoe UI" w:cs="Segoe UI"/>
              </w:rPr>
              <w:t>B</w:t>
            </w:r>
          </w:p>
        </w:tc>
        <w:tc>
          <w:tcPr>
            <w:tcW w:w="2970" w:type="dxa"/>
          </w:tcPr>
          <w:p w14:paraId="5B5ECD52" w14:textId="601D1123" w:rsidR="00BA28DD" w:rsidRPr="00E87FF6" w:rsidRDefault="00BA28DD">
            <w:pPr>
              <w:rPr>
                <w:rFonts w:ascii="Segoe UI" w:hAnsi="Segoe UI" w:cs="Segoe UI"/>
              </w:rPr>
            </w:pPr>
            <w:r w:rsidRPr="00E87FF6">
              <w:rPr>
                <w:rFonts w:ascii="Segoe UI" w:hAnsi="Segoe UI" w:cs="Segoe UI"/>
              </w:rPr>
              <w:t>Risk Assessment</w:t>
            </w:r>
          </w:p>
        </w:tc>
        <w:tc>
          <w:tcPr>
            <w:tcW w:w="5305" w:type="dxa"/>
          </w:tcPr>
          <w:p w14:paraId="5EF79C40" w14:textId="132C7A09" w:rsidR="00BA28DD" w:rsidRPr="00E87FF6" w:rsidRDefault="00BA28DD">
            <w:pPr>
              <w:rPr>
                <w:rFonts w:ascii="Segoe UI" w:hAnsi="Segoe UI" w:cs="Segoe UI"/>
              </w:rPr>
            </w:pPr>
            <w:r w:rsidRPr="00E87FF6">
              <w:rPr>
                <w:rFonts w:ascii="Segoe UI" w:hAnsi="Segoe UI" w:cs="Segoe UI"/>
              </w:rPr>
              <w:t>Identification and analysis of risk</w:t>
            </w:r>
          </w:p>
        </w:tc>
      </w:tr>
      <w:tr w:rsidR="00BA28DD" w:rsidRPr="00E87FF6" w14:paraId="0C0CE387" w14:textId="77777777" w:rsidTr="00BA28DD">
        <w:tc>
          <w:tcPr>
            <w:tcW w:w="1075" w:type="dxa"/>
          </w:tcPr>
          <w:p w14:paraId="0EA052D6" w14:textId="432D5BA4" w:rsidR="00BA28DD" w:rsidRPr="00E87FF6" w:rsidRDefault="00BA28DD">
            <w:pPr>
              <w:rPr>
                <w:rFonts w:ascii="Segoe UI" w:hAnsi="Segoe UI" w:cs="Segoe UI"/>
              </w:rPr>
            </w:pPr>
            <w:r w:rsidRPr="00E87FF6">
              <w:rPr>
                <w:rFonts w:ascii="Segoe UI" w:hAnsi="Segoe UI" w:cs="Segoe UI"/>
              </w:rPr>
              <w:t>C</w:t>
            </w:r>
          </w:p>
        </w:tc>
        <w:tc>
          <w:tcPr>
            <w:tcW w:w="2970" w:type="dxa"/>
          </w:tcPr>
          <w:p w14:paraId="379681BB" w14:textId="0D070831" w:rsidR="00BA28DD" w:rsidRPr="00E87FF6" w:rsidRDefault="00BA28DD">
            <w:pPr>
              <w:rPr>
                <w:rFonts w:ascii="Segoe UI" w:hAnsi="Segoe UI" w:cs="Segoe UI"/>
              </w:rPr>
            </w:pPr>
            <w:r w:rsidRPr="00E87FF6">
              <w:rPr>
                <w:rFonts w:ascii="Segoe UI" w:hAnsi="Segoe UI" w:cs="Segoe UI"/>
              </w:rPr>
              <w:t>Risk Management</w:t>
            </w:r>
          </w:p>
        </w:tc>
        <w:tc>
          <w:tcPr>
            <w:tcW w:w="5305" w:type="dxa"/>
          </w:tcPr>
          <w:p w14:paraId="23FBC04C" w14:textId="2CCBB373" w:rsidR="00BA28DD" w:rsidRPr="00E87FF6" w:rsidRDefault="00E32993">
            <w:pPr>
              <w:rPr>
                <w:rFonts w:ascii="Segoe UI" w:hAnsi="Segoe UI" w:cs="Segoe UI"/>
              </w:rPr>
            </w:pPr>
            <w:r w:rsidRPr="00E87FF6">
              <w:rPr>
                <w:rFonts w:ascii="Segoe UI" w:hAnsi="Segoe UI" w:cs="Segoe UI"/>
              </w:rPr>
              <w:t>Setting the proper controls and procedures to trat risk</w:t>
            </w:r>
          </w:p>
        </w:tc>
      </w:tr>
      <w:tr w:rsidR="00BA28DD" w:rsidRPr="00E87FF6" w14:paraId="6B6568E9" w14:textId="77777777" w:rsidTr="00BA28DD">
        <w:tc>
          <w:tcPr>
            <w:tcW w:w="1075" w:type="dxa"/>
          </w:tcPr>
          <w:p w14:paraId="65816332" w14:textId="3E21845C" w:rsidR="00BA28DD" w:rsidRPr="00E87FF6" w:rsidRDefault="00BA28DD">
            <w:pPr>
              <w:rPr>
                <w:rFonts w:ascii="Segoe UI" w:hAnsi="Segoe UI" w:cs="Segoe UI"/>
              </w:rPr>
            </w:pPr>
            <w:r w:rsidRPr="00E87FF6">
              <w:rPr>
                <w:rFonts w:ascii="Segoe UI" w:hAnsi="Segoe UI" w:cs="Segoe UI"/>
              </w:rPr>
              <w:t>D</w:t>
            </w:r>
          </w:p>
        </w:tc>
        <w:tc>
          <w:tcPr>
            <w:tcW w:w="2970" w:type="dxa"/>
          </w:tcPr>
          <w:p w14:paraId="2FC75500" w14:textId="6267024E" w:rsidR="00BA28DD" w:rsidRPr="00E87FF6" w:rsidRDefault="00BA28DD">
            <w:pPr>
              <w:rPr>
                <w:rFonts w:ascii="Segoe UI" w:hAnsi="Segoe UI" w:cs="Segoe UI"/>
              </w:rPr>
            </w:pPr>
            <w:r w:rsidRPr="00E87FF6">
              <w:rPr>
                <w:rFonts w:ascii="Segoe UI" w:hAnsi="Segoe UI" w:cs="Segoe UI"/>
              </w:rPr>
              <w:t>Incident Management</w:t>
            </w:r>
          </w:p>
        </w:tc>
        <w:tc>
          <w:tcPr>
            <w:tcW w:w="5305" w:type="dxa"/>
          </w:tcPr>
          <w:p w14:paraId="0D14A0B1" w14:textId="4919063B" w:rsidR="00BA28DD" w:rsidRPr="00E87FF6" w:rsidRDefault="00E32993">
            <w:pPr>
              <w:rPr>
                <w:rFonts w:ascii="Segoe UI" w:hAnsi="Segoe UI" w:cs="Segoe UI"/>
              </w:rPr>
            </w:pPr>
            <w:r w:rsidRPr="00E87FF6">
              <w:rPr>
                <w:rFonts w:ascii="Segoe UI" w:hAnsi="Segoe UI" w:cs="Segoe UI"/>
              </w:rPr>
              <w:t>Incident identification and response</w:t>
            </w:r>
          </w:p>
        </w:tc>
      </w:tr>
      <w:tr w:rsidR="00BA28DD" w:rsidRPr="00E87FF6" w14:paraId="147B9BB4" w14:textId="77777777" w:rsidTr="00BA28DD">
        <w:tc>
          <w:tcPr>
            <w:tcW w:w="1075" w:type="dxa"/>
          </w:tcPr>
          <w:p w14:paraId="2C769ED8" w14:textId="26DF98D6" w:rsidR="00BA28DD" w:rsidRPr="00E87FF6" w:rsidRDefault="00BA28DD">
            <w:pPr>
              <w:rPr>
                <w:rFonts w:ascii="Segoe UI" w:hAnsi="Segoe UI" w:cs="Segoe UI"/>
              </w:rPr>
            </w:pPr>
            <w:r w:rsidRPr="00E87FF6">
              <w:rPr>
                <w:rFonts w:ascii="Segoe UI" w:hAnsi="Segoe UI" w:cs="Segoe UI"/>
              </w:rPr>
              <w:t>E</w:t>
            </w:r>
          </w:p>
        </w:tc>
        <w:tc>
          <w:tcPr>
            <w:tcW w:w="2970" w:type="dxa"/>
          </w:tcPr>
          <w:p w14:paraId="5DB88308" w14:textId="6B351C20" w:rsidR="00BA28DD" w:rsidRPr="00E87FF6" w:rsidRDefault="00BA28DD">
            <w:pPr>
              <w:rPr>
                <w:rFonts w:ascii="Segoe UI" w:hAnsi="Segoe UI" w:cs="Segoe UI"/>
              </w:rPr>
            </w:pPr>
            <w:r w:rsidRPr="00E87FF6">
              <w:rPr>
                <w:rFonts w:ascii="Segoe UI" w:hAnsi="Segoe UI" w:cs="Segoe UI"/>
              </w:rPr>
              <w:t>Privacy and Data Protection</w:t>
            </w:r>
          </w:p>
        </w:tc>
        <w:tc>
          <w:tcPr>
            <w:tcW w:w="5305" w:type="dxa"/>
          </w:tcPr>
          <w:p w14:paraId="0A87BD73" w14:textId="3E35A2EB" w:rsidR="00BA28DD" w:rsidRPr="00E87FF6" w:rsidRDefault="00E32993">
            <w:pPr>
              <w:rPr>
                <w:rFonts w:ascii="Segoe UI" w:hAnsi="Segoe UI" w:cs="Segoe UI"/>
              </w:rPr>
            </w:pPr>
            <w:r w:rsidRPr="00E87FF6">
              <w:rPr>
                <w:rFonts w:ascii="Segoe UI" w:hAnsi="Segoe UI" w:cs="Segoe UI"/>
              </w:rPr>
              <w:t>Protecting the privacy and data of members of the organization as well as educators and students</w:t>
            </w:r>
          </w:p>
        </w:tc>
      </w:tr>
      <w:tr w:rsidR="00BA28DD" w:rsidRPr="00E87FF6" w14:paraId="5C4A5CCC" w14:textId="77777777" w:rsidTr="00BA28DD">
        <w:tc>
          <w:tcPr>
            <w:tcW w:w="1075" w:type="dxa"/>
          </w:tcPr>
          <w:p w14:paraId="4612B1B0" w14:textId="6AF7144B" w:rsidR="00BA28DD" w:rsidRPr="00E87FF6" w:rsidRDefault="00BA28DD">
            <w:pPr>
              <w:rPr>
                <w:rFonts w:ascii="Segoe UI" w:hAnsi="Segoe UI" w:cs="Segoe UI"/>
              </w:rPr>
            </w:pPr>
            <w:r w:rsidRPr="00E87FF6">
              <w:rPr>
                <w:rFonts w:ascii="Segoe UI" w:hAnsi="Segoe UI" w:cs="Segoe UI"/>
              </w:rPr>
              <w:t>F</w:t>
            </w:r>
          </w:p>
        </w:tc>
        <w:tc>
          <w:tcPr>
            <w:tcW w:w="2970" w:type="dxa"/>
          </w:tcPr>
          <w:p w14:paraId="5637747E" w14:textId="68E5B268" w:rsidR="00BA28DD" w:rsidRPr="00E87FF6" w:rsidRDefault="00BA28DD">
            <w:pPr>
              <w:rPr>
                <w:rFonts w:ascii="Segoe UI" w:hAnsi="Segoe UI" w:cs="Segoe UI"/>
              </w:rPr>
            </w:pPr>
            <w:r w:rsidRPr="00E87FF6">
              <w:rPr>
                <w:rFonts w:ascii="Segoe UI" w:hAnsi="Segoe UI" w:cs="Segoe UI"/>
              </w:rPr>
              <w:t>Deterrence and Enforcement</w:t>
            </w:r>
          </w:p>
        </w:tc>
        <w:tc>
          <w:tcPr>
            <w:tcW w:w="5305" w:type="dxa"/>
          </w:tcPr>
          <w:p w14:paraId="287CF186" w14:textId="58279A5E" w:rsidR="00BA28DD" w:rsidRPr="00E87FF6" w:rsidRDefault="00E32993">
            <w:pPr>
              <w:rPr>
                <w:rFonts w:ascii="Segoe UI" w:hAnsi="Segoe UI" w:cs="Segoe UI"/>
              </w:rPr>
            </w:pPr>
            <w:r w:rsidRPr="00E87FF6">
              <w:rPr>
                <w:rFonts w:ascii="Segoe UI" w:hAnsi="Segoe UI" w:cs="Segoe UI"/>
              </w:rPr>
              <w:t>Ensuring the proper behaviors are maintained and discouraging unacceptable behavior</w:t>
            </w:r>
          </w:p>
        </w:tc>
      </w:tr>
    </w:tbl>
    <w:p w14:paraId="461549FA" w14:textId="77777777" w:rsidR="00BA28DD" w:rsidRPr="00E87FF6" w:rsidRDefault="00BA28DD">
      <w:pPr>
        <w:rPr>
          <w:rFonts w:ascii="Segoe UI" w:hAnsi="Segoe UI" w:cs="Segoe UI"/>
        </w:rPr>
      </w:pPr>
    </w:p>
    <w:p w14:paraId="20F9465E" w14:textId="70319EC8" w:rsidR="00226AA9" w:rsidRPr="00E87FF6" w:rsidRDefault="00151D09">
      <w:pPr>
        <w:rPr>
          <w:rFonts w:ascii="Segoe UI" w:hAnsi="Segoe UI" w:cs="Segoe UI"/>
          <w:b/>
          <w:bCs/>
        </w:rPr>
      </w:pPr>
      <w:r w:rsidRPr="00E87FF6">
        <w:rPr>
          <w:rFonts w:ascii="Segoe UI" w:hAnsi="Segoe UI" w:cs="Segoe UI"/>
          <w:b/>
          <w:bCs/>
        </w:rPr>
        <w:t xml:space="preserve">A </w:t>
      </w:r>
      <w:r w:rsidR="00BD5812" w:rsidRPr="00E87FF6">
        <w:rPr>
          <w:rFonts w:ascii="Segoe UI" w:hAnsi="Segoe UI" w:cs="Segoe UI"/>
          <w:b/>
          <w:bCs/>
        </w:rPr>
        <w:t>Governance</w:t>
      </w:r>
    </w:p>
    <w:p w14:paraId="4770B460" w14:textId="5E6E1E6A" w:rsidR="00FC1AA7" w:rsidRPr="00E87FF6" w:rsidRDefault="0009306F">
      <w:pPr>
        <w:rPr>
          <w:rFonts w:ascii="Segoe UI" w:hAnsi="Segoe UI" w:cs="Segoe UI"/>
        </w:rPr>
      </w:pPr>
      <w:r w:rsidRPr="00E87FF6">
        <w:rPr>
          <w:rFonts w:ascii="Segoe UI" w:hAnsi="Segoe UI" w:cs="Segoe UI"/>
        </w:rPr>
        <w:t xml:space="preserve">Governance refers to the actions and responsibilities of leadership </w:t>
      </w:r>
      <w:r w:rsidR="00AD5FC5" w:rsidRPr="00E87FF6">
        <w:rPr>
          <w:rFonts w:ascii="Segoe UI" w:hAnsi="Segoe UI" w:cs="Segoe UI"/>
        </w:rPr>
        <w:t xml:space="preserve">that guide the organization toward a goal. The governance for AI security requires establishing goals and policies; making sure that they are adopted and followed </w:t>
      </w:r>
      <w:r w:rsidR="00FC1AA7" w:rsidRPr="00E87FF6">
        <w:rPr>
          <w:rFonts w:ascii="Segoe UI" w:hAnsi="Segoe UI" w:cs="Segoe UI"/>
        </w:rPr>
        <w:t xml:space="preserve">by the entirety of the organization. This includes assuring the necessary training and education is completed by all employees. Effective governance is a top-down process. Those in leadership roles must set the example following policies and procedures </w:t>
      </w:r>
      <w:proofErr w:type="gramStart"/>
      <w:r w:rsidR="00FC1AA7" w:rsidRPr="00E87FF6">
        <w:rPr>
          <w:rFonts w:ascii="Segoe UI" w:hAnsi="Segoe UI" w:cs="Segoe UI"/>
        </w:rPr>
        <w:t>in an effort to</w:t>
      </w:r>
      <w:proofErr w:type="gramEnd"/>
      <w:r w:rsidR="00FC1AA7" w:rsidRPr="00E87FF6">
        <w:rPr>
          <w:rFonts w:ascii="Segoe UI" w:hAnsi="Segoe UI" w:cs="Segoe UI"/>
        </w:rPr>
        <w:t xml:space="preserve"> achieve the established goals. </w:t>
      </w:r>
    </w:p>
    <w:p w14:paraId="147E3001" w14:textId="5E8D8C28" w:rsidR="00FC1AA7" w:rsidRPr="00E87FF6" w:rsidRDefault="00FC1AA7">
      <w:pPr>
        <w:rPr>
          <w:rFonts w:ascii="Segoe UI" w:hAnsi="Segoe UI" w:cs="Segoe UI"/>
        </w:rPr>
      </w:pPr>
      <w:r w:rsidRPr="00E87FF6">
        <w:rPr>
          <w:rFonts w:ascii="Segoe UI" w:hAnsi="Segoe UI" w:cs="Segoe UI"/>
        </w:rPr>
        <w:lastRenderedPageBreak/>
        <w:t>One of the key responsibilities in governance is to establish a cybersecurity strategy.</w:t>
      </w:r>
      <w:r w:rsidR="00151D09" w:rsidRPr="00E87FF6">
        <w:rPr>
          <w:rFonts w:ascii="Segoe UI" w:hAnsi="Segoe UI" w:cs="Segoe UI"/>
        </w:rPr>
        <w:t xml:space="preserve"> Part of that strategy is establishing the roles and responsibilities of every person within the organization. Roles can be assigned to groups or individuals based on their role within the organization and capabilities.</w:t>
      </w:r>
      <w:r w:rsidRPr="00E87FF6">
        <w:rPr>
          <w:rFonts w:ascii="Segoe UI" w:hAnsi="Segoe UI" w:cs="Segoe UI"/>
        </w:rPr>
        <w:t xml:space="preserve"> </w:t>
      </w:r>
      <w:r w:rsidR="00151D09" w:rsidRPr="00E87FF6">
        <w:rPr>
          <w:rFonts w:ascii="Segoe UI" w:hAnsi="Segoe UI" w:cs="Segoe UI"/>
        </w:rPr>
        <w:t xml:space="preserve">The cybersecurity strategy should include the following sections. </w:t>
      </w:r>
    </w:p>
    <w:p w14:paraId="237E5D79" w14:textId="625BAD27" w:rsidR="00151D09" w:rsidRPr="00E87FF6" w:rsidRDefault="00151D09">
      <w:pPr>
        <w:rPr>
          <w:rFonts w:ascii="Segoe UI" w:hAnsi="Segoe UI" w:cs="Segoe UI"/>
          <w:b/>
          <w:bCs/>
        </w:rPr>
      </w:pPr>
      <w:r w:rsidRPr="00E87FF6">
        <w:rPr>
          <w:rFonts w:ascii="Segoe UI" w:hAnsi="Segoe UI" w:cs="Segoe UI"/>
          <w:b/>
          <w:bCs/>
        </w:rPr>
        <w:t xml:space="preserve">B. </w:t>
      </w:r>
      <w:r w:rsidR="00BD5812" w:rsidRPr="00E87FF6">
        <w:rPr>
          <w:rFonts w:ascii="Segoe UI" w:hAnsi="Segoe UI" w:cs="Segoe UI"/>
          <w:b/>
          <w:bCs/>
        </w:rPr>
        <w:t>Risk Assessment</w:t>
      </w:r>
    </w:p>
    <w:p w14:paraId="3544E2E3" w14:textId="454B28D0" w:rsidR="00151D09" w:rsidRPr="00E87FF6" w:rsidRDefault="00151D09">
      <w:pPr>
        <w:rPr>
          <w:rFonts w:ascii="Segoe UI" w:hAnsi="Segoe UI" w:cs="Segoe UI"/>
        </w:rPr>
      </w:pPr>
      <w:r w:rsidRPr="00E87FF6">
        <w:rPr>
          <w:rFonts w:ascii="Segoe UI" w:hAnsi="Segoe UI" w:cs="Segoe UI"/>
        </w:rPr>
        <w:t>Risk assessment involves identifying and categorizing every possible cybersecurity risk. To identify risk, it is necessary to identify the organization’s assets</w:t>
      </w:r>
      <w:r w:rsidR="00C176EF" w:rsidRPr="00E87FF6">
        <w:rPr>
          <w:rFonts w:ascii="Segoe UI" w:hAnsi="Segoe UI" w:cs="Segoe UI"/>
        </w:rPr>
        <w:t xml:space="preserve"> (physical, monetary, time, personnel, etc.). On particular asset susceptible to risk is AI. Generative AI is a user-facing tool that can be accessed through the internet. Risks involving AI include, but are not limited to:</w:t>
      </w:r>
    </w:p>
    <w:p w14:paraId="4153C3B7" w14:textId="1C6B3C2F" w:rsidR="00C176EF" w:rsidRPr="00E87FF6" w:rsidRDefault="00C176EF" w:rsidP="00C176EF">
      <w:pPr>
        <w:pStyle w:val="ListParagraph"/>
        <w:numPr>
          <w:ilvl w:val="0"/>
          <w:numId w:val="2"/>
        </w:numPr>
        <w:rPr>
          <w:rFonts w:ascii="Segoe UI" w:hAnsi="Segoe UI" w:cs="Segoe UI"/>
        </w:rPr>
      </w:pPr>
      <w:r w:rsidRPr="00E87FF6">
        <w:rPr>
          <w:rFonts w:ascii="Segoe UI" w:hAnsi="Segoe UI" w:cs="Segoe UI"/>
        </w:rPr>
        <w:t>Hallucinations: Incorrect or misleading information delivered by the AI</w:t>
      </w:r>
    </w:p>
    <w:p w14:paraId="20C92055" w14:textId="09FB0390" w:rsidR="00C176EF" w:rsidRPr="00E87FF6" w:rsidRDefault="00C176EF" w:rsidP="00C176EF">
      <w:pPr>
        <w:pStyle w:val="ListParagraph"/>
        <w:numPr>
          <w:ilvl w:val="0"/>
          <w:numId w:val="2"/>
        </w:numPr>
        <w:rPr>
          <w:rFonts w:ascii="Segoe UI" w:hAnsi="Segoe UI" w:cs="Segoe UI"/>
        </w:rPr>
      </w:pPr>
      <w:r w:rsidRPr="00E87FF6">
        <w:rPr>
          <w:rFonts w:ascii="Segoe UI" w:hAnsi="Segoe UI" w:cs="Segoe UI"/>
        </w:rPr>
        <w:t>Prompt manipulation: Using specific inputs to produce an output that is unintended or outside the intended scope</w:t>
      </w:r>
    </w:p>
    <w:p w14:paraId="2F0D9AA3" w14:textId="16318E98" w:rsidR="00C176EF" w:rsidRPr="00E87FF6" w:rsidRDefault="00C176EF" w:rsidP="00C176EF">
      <w:pPr>
        <w:pStyle w:val="ListParagraph"/>
        <w:numPr>
          <w:ilvl w:val="0"/>
          <w:numId w:val="2"/>
        </w:numPr>
        <w:rPr>
          <w:rFonts w:ascii="Segoe UI" w:hAnsi="Segoe UI" w:cs="Segoe UI"/>
        </w:rPr>
      </w:pPr>
      <w:r w:rsidRPr="00E87FF6">
        <w:rPr>
          <w:rFonts w:ascii="Segoe UI" w:hAnsi="Segoe UI" w:cs="Segoe UI"/>
        </w:rPr>
        <w:t>Data poisoning: Modifying or corrupting the training data to produce incorrect or unexpected results</w:t>
      </w:r>
    </w:p>
    <w:p w14:paraId="324C72A9" w14:textId="3E1A3BA7" w:rsidR="00C176EF" w:rsidRPr="00E87FF6" w:rsidRDefault="00C176EF" w:rsidP="00C176EF">
      <w:pPr>
        <w:pStyle w:val="ListParagraph"/>
        <w:numPr>
          <w:ilvl w:val="0"/>
          <w:numId w:val="2"/>
        </w:numPr>
        <w:rPr>
          <w:rFonts w:ascii="Segoe UI" w:hAnsi="Segoe UI" w:cs="Segoe UI"/>
        </w:rPr>
      </w:pPr>
      <w:r w:rsidRPr="00E87FF6">
        <w:rPr>
          <w:rFonts w:ascii="Segoe UI" w:hAnsi="Segoe UI" w:cs="Segoe UI"/>
        </w:rPr>
        <w:t>Intellectual property infringement: Replicating part or the whole of an already existing product</w:t>
      </w:r>
    </w:p>
    <w:p w14:paraId="42000792" w14:textId="44177350" w:rsidR="000010C5" w:rsidRPr="00E87FF6" w:rsidRDefault="000010C5" w:rsidP="00C176EF">
      <w:pPr>
        <w:pStyle w:val="ListParagraph"/>
        <w:numPr>
          <w:ilvl w:val="0"/>
          <w:numId w:val="2"/>
        </w:numPr>
        <w:rPr>
          <w:rFonts w:ascii="Segoe UI" w:hAnsi="Segoe UI" w:cs="Segoe UI"/>
        </w:rPr>
      </w:pPr>
      <w:r w:rsidRPr="00E87FF6">
        <w:rPr>
          <w:rFonts w:ascii="Segoe UI" w:hAnsi="Segoe UI" w:cs="Segoe UI"/>
        </w:rPr>
        <w:t xml:space="preserve">Privacy concerns: Any </w:t>
      </w:r>
      <w:proofErr w:type="gramStart"/>
      <w:r w:rsidRPr="00E87FF6">
        <w:rPr>
          <w:rFonts w:ascii="Segoe UI" w:hAnsi="Segoe UI" w:cs="Segoe UI"/>
        </w:rPr>
        <w:t>personally</w:t>
      </w:r>
      <w:proofErr w:type="gramEnd"/>
      <w:r w:rsidRPr="00E87FF6">
        <w:rPr>
          <w:rFonts w:ascii="Segoe UI" w:hAnsi="Segoe UI" w:cs="Segoe UI"/>
        </w:rPr>
        <w:t xml:space="preserve"> identifiable information given to the model can inform its outputs and lead to a privacy breach</w:t>
      </w:r>
    </w:p>
    <w:p w14:paraId="3B94E80C" w14:textId="5528CC05" w:rsidR="00C176EF" w:rsidRPr="00E87FF6" w:rsidRDefault="00C176EF" w:rsidP="00C176EF">
      <w:pPr>
        <w:pStyle w:val="ListParagraph"/>
        <w:numPr>
          <w:ilvl w:val="0"/>
          <w:numId w:val="2"/>
        </w:numPr>
        <w:rPr>
          <w:rFonts w:ascii="Segoe UI" w:hAnsi="Segoe UI" w:cs="Segoe UI"/>
        </w:rPr>
      </w:pPr>
      <w:r w:rsidRPr="00E87FF6">
        <w:rPr>
          <w:rFonts w:ascii="Segoe UI" w:hAnsi="Segoe UI" w:cs="Segoe UI"/>
        </w:rPr>
        <w:t>Model theft: Creating an approximate replica by analyzing the AI model’s outputs or obtaining the original training data</w:t>
      </w:r>
    </w:p>
    <w:p w14:paraId="25426AC1" w14:textId="608A2537" w:rsidR="00C176EF" w:rsidRPr="00E87FF6" w:rsidRDefault="000010C5" w:rsidP="00C176EF">
      <w:pPr>
        <w:pStyle w:val="ListParagraph"/>
        <w:numPr>
          <w:ilvl w:val="0"/>
          <w:numId w:val="2"/>
        </w:numPr>
        <w:rPr>
          <w:rFonts w:ascii="Segoe UI" w:hAnsi="Segoe UI" w:cs="Segoe UI"/>
        </w:rPr>
      </w:pPr>
      <w:r w:rsidRPr="00E87FF6">
        <w:rPr>
          <w:rFonts w:ascii="Segoe UI" w:hAnsi="Segoe UI" w:cs="Segoe UI"/>
        </w:rPr>
        <w:t>Harmful or malicious behavior: Using the output of an AI model with the intent to hurt or harass someone, or commit an illegal act</w:t>
      </w:r>
    </w:p>
    <w:p w14:paraId="7B5D6B8C" w14:textId="1AE4A427" w:rsidR="000010C5" w:rsidRPr="00E87FF6" w:rsidRDefault="000010C5" w:rsidP="00C176EF">
      <w:pPr>
        <w:pStyle w:val="ListParagraph"/>
        <w:numPr>
          <w:ilvl w:val="0"/>
          <w:numId w:val="2"/>
        </w:numPr>
        <w:rPr>
          <w:rFonts w:ascii="Segoe UI" w:hAnsi="Segoe UI" w:cs="Segoe UI"/>
        </w:rPr>
      </w:pPr>
      <w:r w:rsidRPr="00E87FF6">
        <w:rPr>
          <w:rFonts w:ascii="Segoe UI" w:hAnsi="Segoe UI" w:cs="Segoe UI"/>
        </w:rPr>
        <w:t>AI plagiarism: Producing part or a whole work using AI and claiming it was completely self-made</w:t>
      </w:r>
    </w:p>
    <w:p w14:paraId="5AC84948" w14:textId="3E5D746F" w:rsidR="008F5F7E" w:rsidRPr="00E87FF6" w:rsidRDefault="000010C5" w:rsidP="000010C5">
      <w:pPr>
        <w:rPr>
          <w:rFonts w:ascii="Segoe UI" w:hAnsi="Segoe UI" w:cs="Segoe UI"/>
        </w:rPr>
      </w:pPr>
      <w:r w:rsidRPr="00E87FF6">
        <w:rPr>
          <w:rFonts w:ascii="Segoe UI" w:hAnsi="Segoe UI" w:cs="Segoe UI"/>
        </w:rPr>
        <w:t>Analyzing the risk involves identifying the probability of</w:t>
      </w:r>
      <w:r w:rsidR="008F5F7E" w:rsidRPr="00E87FF6">
        <w:rPr>
          <w:rFonts w:ascii="Segoe UI" w:hAnsi="Segoe UI" w:cs="Segoe UI"/>
        </w:rPr>
        <w:t xml:space="preserve"> an asset</w:t>
      </w:r>
      <w:r w:rsidRPr="00E87FF6">
        <w:rPr>
          <w:rFonts w:ascii="Segoe UI" w:hAnsi="Segoe UI" w:cs="Segoe UI"/>
        </w:rPr>
        <w:t xml:space="preserve"> becoming threat</w:t>
      </w:r>
      <w:r w:rsidR="008F5F7E" w:rsidRPr="00E87FF6">
        <w:rPr>
          <w:rFonts w:ascii="Segoe UI" w:hAnsi="Segoe UI" w:cs="Segoe UI"/>
        </w:rPr>
        <w:t>ened</w:t>
      </w:r>
      <w:r w:rsidRPr="00E87FF6">
        <w:rPr>
          <w:rFonts w:ascii="Segoe UI" w:hAnsi="Segoe UI" w:cs="Segoe UI"/>
        </w:rPr>
        <w:t xml:space="preserve"> and the impact of that threat. </w:t>
      </w:r>
      <w:r w:rsidR="008F5F7E" w:rsidRPr="00E87FF6">
        <w:rPr>
          <w:rFonts w:ascii="Segoe UI" w:hAnsi="Segoe UI" w:cs="Segoe UI"/>
        </w:rPr>
        <w:t>These are used to assign a score to each risk and are classified in severity from low to high in the order: none, low, medium, high, and critical. This helps prioritize the order in which to treat the risk.</w:t>
      </w:r>
    </w:p>
    <w:p w14:paraId="75583979" w14:textId="3214253B" w:rsidR="00BD5812" w:rsidRPr="00E87FF6" w:rsidRDefault="0016469C">
      <w:pPr>
        <w:rPr>
          <w:rFonts w:ascii="Segoe UI" w:hAnsi="Segoe UI" w:cs="Segoe UI"/>
          <w:b/>
          <w:bCs/>
        </w:rPr>
      </w:pPr>
      <w:r w:rsidRPr="00E87FF6">
        <w:rPr>
          <w:rFonts w:ascii="Segoe UI" w:hAnsi="Segoe UI" w:cs="Segoe UI"/>
          <w:b/>
          <w:bCs/>
        </w:rPr>
        <w:t xml:space="preserve">C. </w:t>
      </w:r>
      <w:r w:rsidR="00151D09" w:rsidRPr="00E87FF6">
        <w:rPr>
          <w:rFonts w:ascii="Segoe UI" w:hAnsi="Segoe UI" w:cs="Segoe UI"/>
          <w:b/>
          <w:bCs/>
        </w:rPr>
        <w:t>Risk</w:t>
      </w:r>
      <w:r w:rsidR="00BD5812" w:rsidRPr="00E87FF6">
        <w:rPr>
          <w:rFonts w:ascii="Segoe UI" w:hAnsi="Segoe UI" w:cs="Segoe UI"/>
          <w:b/>
          <w:bCs/>
        </w:rPr>
        <w:t xml:space="preserve"> Management</w:t>
      </w:r>
    </w:p>
    <w:p w14:paraId="0EE511B6" w14:textId="399053B6" w:rsidR="009F580B" w:rsidRPr="00E87FF6" w:rsidRDefault="00E45187">
      <w:pPr>
        <w:rPr>
          <w:rFonts w:ascii="Segoe UI" w:hAnsi="Segoe UI" w:cs="Segoe UI"/>
        </w:rPr>
      </w:pPr>
      <w:r w:rsidRPr="00E87FF6">
        <w:rPr>
          <w:rFonts w:ascii="Segoe UI" w:hAnsi="Segoe UI" w:cs="Segoe UI"/>
        </w:rPr>
        <w:lastRenderedPageBreak/>
        <w:t xml:space="preserve">The next step after assessing and evaluating the risk is treating the risk. It is not possible to eliminate all risk. Treatment involves reducing the risk to a level acceptable by the organization. This maximum acceptable risk is </w:t>
      </w:r>
      <w:r w:rsidR="009F580B" w:rsidRPr="00E87FF6">
        <w:rPr>
          <w:rFonts w:ascii="Segoe UI" w:hAnsi="Segoe UI" w:cs="Segoe UI"/>
        </w:rPr>
        <w:t xml:space="preserve">called </w:t>
      </w:r>
      <w:r w:rsidRPr="00E87FF6">
        <w:rPr>
          <w:rFonts w:ascii="Segoe UI" w:hAnsi="Segoe UI" w:cs="Segoe UI"/>
        </w:rPr>
        <w:t>the risk appetite</w:t>
      </w:r>
      <w:r w:rsidR="009F580B" w:rsidRPr="00E87FF6">
        <w:rPr>
          <w:rFonts w:ascii="Segoe UI" w:hAnsi="Segoe UI" w:cs="Segoe UI"/>
        </w:rPr>
        <w:t xml:space="preserve">. </w:t>
      </w:r>
      <w:r w:rsidR="00B605EC" w:rsidRPr="00E87FF6">
        <w:rPr>
          <w:rFonts w:ascii="Segoe UI" w:hAnsi="Segoe UI" w:cs="Segoe UI"/>
        </w:rPr>
        <w:t xml:space="preserve">The risk appetite is adjusted based on the severity of the risks and the resources the organization is willing to invest. </w:t>
      </w:r>
      <w:r w:rsidR="009F580B" w:rsidRPr="00E87FF6">
        <w:rPr>
          <w:rFonts w:ascii="Segoe UI" w:hAnsi="Segoe UI" w:cs="Segoe UI"/>
        </w:rPr>
        <w:t>Some common strategies to treat risk are the following</w:t>
      </w:r>
    </w:p>
    <w:p w14:paraId="1A993877" w14:textId="77777777" w:rsidR="009F580B" w:rsidRPr="00E87FF6" w:rsidRDefault="009F580B">
      <w:pPr>
        <w:rPr>
          <w:rFonts w:ascii="Segoe UI" w:hAnsi="Segoe UI" w:cs="Segoe UI"/>
          <w:b/>
          <w:bCs/>
        </w:rPr>
      </w:pPr>
      <w:r w:rsidRPr="00E87FF6">
        <w:rPr>
          <w:rFonts w:ascii="Segoe UI" w:hAnsi="Segoe UI" w:cs="Segoe UI"/>
          <w:b/>
          <w:bCs/>
        </w:rPr>
        <w:t>C-1 Mitigation</w:t>
      </w:r>
    </w:p>
    <w:p w14:paraId="474DFB8D" w14:textId="04E2279F" w:rsidR="0016469C" w:rsidRPr="00E87FF6" w:rsidRDefault="009F580B">
      <w:pPr>
        <w:rPr>
          <w:rFonts w:ascii="Segoe UI" w:hAnsi="Segoe UI" w:cs="Segoe UI"/>
        </w:rPr>
      </w:pPr>
      <w:r w:rsidRPr="00E87FF6">
        <w:rPr>
          <w:rFonts w:ascii="Segoe UI" w:hAnsi="Segoe UI" w:cs="Segoe UI"/>
        </w:rPr>
        <w:t>Mitigation requires setting appropriate controls to reduce risk</w:t>
      </w:r>
      <w:r w:rsidR="006479DB" w:rsidRPr="00E87FF6">
        <w:rPr>
          <w:rFonts w:ascii="Segoe UI" w:hAnsi="Segoe UI" w:cs="Segoe UI"/>
        </w:rPr>
        <w:t>. Part of the mitigation comes from the policies and practices set by the organization, for example</w:t>
      </w:r>
      <w:r w:rsidR="00E45187" w:rsidRPr="00E87FF6">
        <w:rPr>
          <w:rFonts w:ascii="Segoe UI" w:hAnsi="Segoe UI" w:cs="Segoe UI"/>
        </w:rPr>
        <w:t xml:space="preserve"> </w:t>
      </w:r>
      <w:r w:rsidR="006479DB" w:rsidRPr="00E87FF6">
        <w:rPr>
          <w:rFonts w:ascii="Segoe UI" w:hAnsi="Segoe UI" w:cs="Segoe UI"/>
        </w:rPr>
        <w:t>a strong password policy and requiring multi-factor authentication.</w:t>
      </w:r>
      <w:r w:rsidR="00C663C3" w:rsidRPr="00E87FF6">
        <w:rPr>
          <w:rFonts w:ascii="Segoe UI" w:hAnsi="Segoe UI" w:cs="Segoe UI"/>
        </w:rPr>
        <w:t xml:space="preserve"> Training and education also help mitigate risk by making all participants aware of the risks involved.</w:t>
      </w:r>
    </w:p>
    <w:p w14:paraId="6905CF84" w14:textId="1BB3D689" w:rsidR="00C663C3" w:rsidRPr="00E87FF6" w:rsidRDefault="00C663C3">
      <w:pPr>
        <w:rPr>
          <w:rFonts w:ascii="Segoe UI" w:hAnsi="Segoe UI" w:cs="Segoe UI"/>
        </w:rPr>
      </w:pPr>
      <w:r w:rsidRPr="00E87FF6">
        <w:rPr>
          <w:rFonts w:ascii="Segoe UI" w:hAnsi="Segoe UI" w:cs="Segoe UI"/>
        </w:rPr>
        <w:t xml:space="preserve">The technical way to mitigate risk is to </w:t>
      </w:r>
      <w:r w:rsidR="00B605EC" w:rsidRPr="00E87FF6">
        <w:rPr>
          <w:rFonts w:ascii="Segoe UI" w:hAnsi="Segoe UI" w:cs="Segoe UI"/>
        </w:rPr>
        <w:t>establish security controls. Security should be layered to avoid a single point of failure. Controls can be physical, like locks, cameras, and security personnel. Digital controls should be applied to multiple layers of the organization’s digital environment. These include, but are not limited to privileged access control, firewalls, logs, malware detection software, and suspicions traffic detection.</w:t>
      </w:r>
    </w:p>
    <w:p w14:paraId="5D51CB59" w14:textId="7E73C9B5" w:rsidR="006479DB" w:rsidRPr="00E87FF6" w:rsidRDefault="00B605EC">
      <w:pPr>
        <w:rPr>
          <w:rFonts w:ascii="Segoe UI" w:hAnsi="Segoe UI" w:cs="Segoe UI"/>
          <w:b/>
          <w:bCs/>
        </w:rPr>
      </w:pPr>
      <w:r w:rsidRPr="00E87FF6">
        <w:rPr>
          <w:rFonts w:ascii="Segoe UI" w:hAnsi="Segoe UI" w:cs="Segoe UI"/>
          <w:b/>
          <w:bCs/>
        </w:rPr>
        <w:t>C-2 Transferring</w:t>
      </w:r>
    </w:p>
    <w:p w14:paraId="3F69481F" w14:textId="1812A00D" w:rsidR="000F076E" w:rsidRPr="00E87FF6" w:rsidRDefault="00B605EC">
      <w:pPr>
        <w:rPr>
          <w:rFonts w:ascii="Segoe UI" w:hAnsi="Segoe UI" w:cs="Segoe UI"/>
        </w:rPr>
      </w:pPr>
      <w:r w:rsidRPr="00E87FF6">
        <w:rPr>
          <w:rFonts w:ascii="Segoe UI" w:hAnsi="Segoe UI" w:cs="Segoe UI"/>
        </w:rPr>
        <w:t xml:space="preserve">Transferring refers to transferring the risk to a different asset or a trustworthy third party. </w:t>
      </w:r>
      <w:r w:rsidR="000F076E" w:rsidRPr="00E87FF6">
        <w:rPr>
          <w:rFonts w:ascii="Segoe UI" w:hAnsi="Segoe UI" w:cs="Segoe UI"/>
        </w:rPr>
        <w:t>Transferring the risk to a different asset involves making the risk face an asset that is either better equipped to handle the possible threat or to an asset with a lower impact in case an incident were to occur.</w:t>
      </w:r>
      <w:r w:rsidR="0081612F" w:rsidRPr="00E87FF6">
        <w:rPr>
          <w:rFonts w:ascii="Segoe UI" w:hAnsi="Segoe UI" w:cs="Segoe UI"/>
        </w:rPr>
        <w:t xml:space="preserve"> A proper agreement must be established with the third party to protect the organization from an incident</w:t>
      </w:r>
    </w:p>
    <w:p w14:paraId="21262ABC" w14:textId="244EA135" w:rsidR="000F076E" w:rsidRPr="00E87FF6" w:rsidRDefault="000F076E">
      <w:pPr>
        <w:rPr>
          <w:rFonts w:ascii="Segoe UI" w:hAnsi="Segoe UI" w:cs="Segoe UI"/>
        </w:rPr>
      </w:pPr>
      <w:r w:rsidRPr="00E87FF6">
        <w:rPr>
          <w:rFonts w:ascii="Segoe UI" w:hAnsi="Segoe UI" w:cs="Segoe UI"/>
        </w:rPr>
        <w:t xml:space="preserve">Transferring the risk to a third party inherits the risks of the third party into the organization. Third party organizations must have a relevant cybersecurity certification to be considered trusted. </w:t>
      </w:r>
      <w:r w:rsidR="002165B6" w:rsidRPr="00E87FF6">
        <w:rPr>
          <w:rFonts w:ascii="Segoe UI" w:hAnsi="Segoe UI" w:cs="Segoe UI"/>
        </w:rPr>
        <w:t>Trusted third party AI vendors must be certified in AI security and responsible use of AI.</w:t>
      </w:r>
    </w:p>
    <w:p w14:paraId="31E4513A" w14:textId="4F0CBBD4" w:rsidR="002165B6" w:rsidRPr="00E87FF6" w:rsidRDefault="002165B6">
      <w:pPr>
        <w:rPr>
          <w:rFonts w:ascii="Segoe UI" w:hAnsi="Segoe UI" w:cs="Segoe UI"/>
          <w:b/>
          <w:bCs/>
        </w:rPr>
      </w:pPr>
      <w:r w:rsidRPr="00E87FF6">
        <w:rPr>
          <w:rFonts w:ascii="Segoe UI" w:hAnsi="Segoe UI" w:cs="Segoe UI"/>
          <w:b/>
          <w:bCs/>
        </w:rPr>
        <w:t>C-3 Acceptance</w:t>
      </w:r>
    </w:p>
    <w:p w14:paraId="69A45063" w14:textId="28072D85" w:rsidR="002165B6" w:rsidRPr="00E87FF6" w:rsidRDefault="002165B6">
      <w:pPr>
        <w:rPr>
          <w:rFonts w:ascii="Segoe UI" w:hAnsi="Segoe UI" w:cs="Segoe UI"/>
        </w:rPr>
      </w:pPr>
      <w:r w:rsidRPr="00E87FF6">
        <w:rPr>
          <w:rFonts w:ascii="Segoe UI" w:hAnsi="Segoe UI" w:cs="Segoe UI"/>
        </w:rPr>
        <w:t>If a risk is deemed to fall within the risk appetite, either by having applied proper mitigation or because of a small enough impact, the risk is considered accepted. Acceptance is not the same as ignoring the risk. The accepted risk must be evaluated to ensure that its severity has not changed.</w:t>
      </w:r>
    </w:p>
    <w:p w14:paraId="1EC38182" w14:textId="52308B81" w:rsidR="002165B6" w:rsidRPr="00E87FF6" w:rsidRDefault="002165B6">
      <w:pPr>
        <w:rPr>
          <w:rFonts w:ascii="Segoe UI" w:hAnsi="Segoe UI" w:cs="Segoe UI"/>
          <w:b/>
          <w:bCs/>
        </w:rPr>
      </w:pPr>
      <w:r w:rsidRPr="00E87FF6">
        <w:rPr>
          <w:rFonts w:ascii="Segoe UI" w:hAnsi="Segoe UI" w:cs="Segoe UI"/>
          <w:b/>
          <w:bCs/>
        </w:rPr>
        <w:lastRenderedPageBreak/>
        <w:t>C-4 Termination</w:t>
      </w:r>
    </w:p>
    <w:p w14:paraId="5439F817" w14:textId="7777AFDF" w:rsidR="002165B6" w:rsidRPr="00E87FF6" w:rsidRDefault="002165B6">
      <w:pPr>
        <w:rPr>
          <w:rFonts w:ascii="Segoe UI" w:hAnsi="Segoe UI" w:cs="Segoe UI"/>
        </w:rPr>
      </w:pPr>
      <w:r w:rsidRPr="00E87FF6">
        <w:rPr>
          <w:rFonts w:ascii="Segoe UI" w:hAnsi="Segoe UI" w:cs="Segoe UI"/>
        </w:rPr>
        <w:t>If an asset presents too high of a risk or the risk highly outweighs the asset’s value, the organization can remove, disconnect</w:t>
      </w:r>
      <w:r w:rsidR="004161DA" w:rsidRPr="00E87FF6">
        <w:rPr>
          <w:rFonts w:ascii="Segoe UI" w:hAnsi="Segoe UI" w:cs="Segoe UI"/>
        </w:rPr>
        <w:t>, shut down, or otherwise sanitize the asset. Leaving the asset abandoned within the organization is not the same as termination. The asset must be properly removed to be considered terminated.</w:t>
      </w:r>
    </w:p>
    <w:p w14:paraId="2170A785" w14:textId="0B67139C" w:rsidR="00BD5812" w:rsidRPr="00E87FF6" w:rsidRDefault="0016469C">
      <w:pPr>
        <w:rPr>
          <w:rFonts w:ascii="Segoe UI" w:hAnsi="Segoe UI" w:cs="Segoe UI"/>
          <w:b/>
          <w:bCs/>
        </w:rPr>
      </w:pPr>
      <w:r w:rsidRPr="00E87FF6">
        <w:rPr>
          <w:rFonts w:ascii="Segoe UI" w:hAnsi="Segoe UI" w:cs="Segoe UI"/>
          <w:b/>
          <w:bCs/>
        </w:rPr>
        <w:t xml:space="preserve">D. </w:t>
      </w:r>
      <w:r w:rsidR="00BD5812" w:rsidRPr="00E87FF6">
        <w:rPr>
          <w:rFonts w:ascii="Segoe UI" w:hAnsi="Segoe UI" w:cs="Segoe UI"/>
          <w:b/>
          <w:bCs/>
        </w:rPr>
        <w:t>Incident Management</w:t>
      </w:r>
    </w:p>
    <w:p w14:paraId="15228238" w14:textId="6BCC047E" w:rsidR="004161DA" w:rsidRPr="00E87FF6" w:rsidRDefault="004161DA">
      <w:pPr>
        <w:rPr>
          <w:rFonts w:ascii="Segoe UI" w:hAnsi="Segoe UI" w:cs="Segoe UI"/>
        </w:rPr>
      </w:pPr>
      <w:r w:rsidRPr="00E87FF6">
        <w:rPr>
          <w:rFonts w:ascii="Segoe UI" w:hAnsi="Segoe UI" w:cs="Segoe UI"/>
        </w:rPr>
        <w:t>Incident management refers to the full policies and procedures that take effect when an incident occurs.</w:t>
      </w:r>
      <w:r w:rsidR="003601B6" w:rsidRPr="00E87FF6">
        <w:rPr>
          <w:rFonts w:ascii="Segoe UI" w:hAnsi="Segoe UI" w:cs="Segoe UI"/>
        </w:rPr>
        <w:t xml:space="preserve"> It stems from the risks identified during risk management.</w:t>
      </w:r>
      <w:r w:rsidRPr="00E87FF6">
        <w:rPr>
          <w:rFonts w:ascii="Segoe UI" w:hAnsi="Segoe UI" w:cs="Segoe UI"/>
        </w:rPr>
        <w:t xml:space="preserve"> Much like risk management, incident management starts with detecting and identifying the incident. Part of the controls set in place help with detection and identification. With these controls it is possible to establish a timeline of events and identify the affected assets.</w:t>
      </w:r>
    </w:p>
    <w:p w14:paraId="4FF7C397" w14:textId="77777777" w:rsidR="003601B6" w:rsidRPr="00E87FF6" w:rsidRDefault="004161DA">
      <w:pPr>
        <w:rPr>
          <w:rFonts w:ascii="Segoe UI" w:hAnsi="Segoe UI" w:cs="Segoe UI"/>
        </w:rPr>
      </w:pPr>
      <w:r w:rsidRPr="00E87FF6">
        <w:rPr>
          <w:rFonts w:ascii="Segoe UI" w:hAnsi="Segoe UI" w:cs="Segoe UI"/>
        </w:rPr>
        <w:t xml:space="preserve">Once the threat is identified </w:t>
      </w:r>
      <w:r w:rsidR="003601B6" w:rsidRPr="00E87FF6">
        <w:rPr>
          <w:rFonts w:ascii="Segoe UI" w:hAnsi="Segoe UI" w:cs="Segoe UI"/>
        </w:rPr>
        <w:t>the appropriate response should be taken. First, the impact of the incident must be mitigated, usually by isolating affected assets and removing the cause of the incident. Once the damage is controlled, a report should be created to identify weaknesses and improve policies and risk management.</w:t>
      </w:r>
    </w:p>
    <w:p w14:paraId="2B5966AD" w14:textId="089D58CD" w:rsidR="004161DA" w:rsidRPr="00E87FF6" w:rsidRDefault="003601B6">
      <w:pPr>
        <w:rPr>
          <w:rFonts w:ascii="Segoe UI" w:hAnsi="Segoe UI" w:cs="Segoe UI"/>
        </w:rPr>
      </w:pPr>
      <w:r w:rsidRPr="00E87FF6">
        <w:rPr>
          <w:rFonts w:ascii="Segoe UI" w:hAnsi="Segoe UI" w:cs="Segoe UI"/>
        </w:rPr>
        <w:t xml:space="preserve">The final step in incident management is recovery. Once the incident is no longer a threat, normal operations should resume. Part of incident recovery for data is having a backup or redundancies to prevent total loss.  </w:t>
      </w:r>
    </w:p>
    <w:p w14:paraId="65DEADBF" w14:textId="360C1F77" w:rsidR="00BD5812" w:rsidRPr="00E87FF6" w:rsidRDefault="0016469C">
      <w:pPr>
        <w:rPr>
          <w:rFonts w:ascii="Segoe UI" w:hAnsi="Segoe UI" w:cs="Segoe UI"/>
          <w:b/>
          <w:bCs/>
        </w:rPr>
      </w:pPr>
      <w:r w:rsidRPr="00E87FF6">
        <w:rPr>
          <w:rFonts w:ascii="Segoe UI" w:hAnsi="Segoe UI" w:cs="Segoe UI"/>
          <w:b/>
          <w:bCs/>
        </w:rPr>
        <w:t xml:space="preserve">E. </w:t>
      </w:r>
      <w:r w:rsidR="00BD5812" w:rsidRPr="00E87FF6">
        <w:rPr>
          <w:rFonts w:ascii="Segoe UI" w:hAnsi="Segoe UI" w:cs="Segoe UI"/>
          <w:b/>
          <w:bCs/>
        </w:rPr>
        <w:t>Privacy and Data Protection</w:t>
      </w:r>
    </w:p>
    <w:p w14:paraId="6D17032C" w14:textId="5C940A1D" w:rsidR="003601B6" w:rsidRPr="00E87FF6" w:rsidRDefault="0081612F">
      <w:pPr>
        <w:rPr>
          <w:rFonts w:ascii="Segoe UI" w:hAnsi="Segoe UI" w:cs="Segoe UI"/>
        </w:rPr>
      </w:pPr>
      <w:r w:rsidRPr="00E87FF6">
        <w:rPr>
          <w:rFonts w:ascii="Segoe UI" w:hAnsi="Segoe UI" w:cs="Segoe UI"/>
        </w:rPr>
        <w:t>Organizations store personal data of their employees and educational institutions store the personal data of their students. By law, this data is private and must be protected, even from the developers of the systems that use the data. When working with AI members of the organization must not share personal and private data with any external AI tools. For internal tools, private data must not be shared with the tool unless it is required for the organization’s operations.</w:t>
      </w:r>
    </w:p>
    <w:p w14:paraId="225F828C" w14:textId="77777777" w:rsidR="0081612F" w:rsidRPr="00E87FF6" w:rsidRDefault="0081612F">
      <w:pPr>
        <w:rPr>
          <w:rFonts w:ascii="Segoe UI" w:hAnsi="Segoe UI" w:cs="Segoe UI"/>
        </w:rPr>
      </w:pPr>
      <w:r w:rsidRPr="00E87FF6">
        <w:rPr>
          <w:rFonts w:ascii="Segoe UI" w:hAnsi="Segoe UI" w:cs="Segoe UI"/>
        </w:rPr>
        <w:t>The personal data of students is more strictly protected, as it is covered by multiple laws. Educational institutions store private data that should not be shared with external parties unless required by law. The information stored by educational institutions can include:</w:t>
      </w:r>
    </w:p>
    <w:p w14:paraId="2044185A" w14:textId="29A28374" w:rsidR="0081612F" w:rsidRPr="00E87FF6" w:rsidRDefault="0081612F" w:rsidP="0081612F">
      <w:pPr>
        <w:pStyle w:val="ListParagraph"/>
        <w:numPr>
          <w:ilvl w:val="0"/>
          <w:numId w:val="3"/>
        </w:numPr>
        <w:rPr>
          <w:rFonts w:ascii="Segoe UI" w:hAnsi="Segoe UI" w:cs="Segoe UI"/>
        </w:rPr>
      </w:pPr>
      <w:r w:rsidRPr="00E87FF6">
        <w:rPr>
          <w:rFonts w:ascii="Segoe UI" w:hAnsi="Segoe UI" w:cs="Segoe UI"/>
        </w:rPr>
        <w:t>full name</w:t>
      </w:r>
    </w:p>
    <w:p w14:paraId="1EAB387B" w14:textId="77777777" w:rsidR="0081612F" w:rsidRPr="00E87FF6" w:rsidRDefault="0081612F" w:rsidP="0081612F">
      <w:pPr>
        <w:pStyle w:val="ListParagraph"/>
        <w:numPr>
          <w:ilvl w:val="0"/>
          <w:numId w:val="3"/>
        </w:numPr>
        <w:rPr>
          <w:rFonts w:ascii="Segoe UI" w:hAnsi="Segoe UI" w:cs="Segoe UI"/>
        </w:rPr>
      </w:pPr>
      <w:r w:rsidRPr="00E87FF6">
        <w:rPr>
          <w:rFonts w:ascii="Segoe UI" w:hAnsi="Segoe UI" w:cs="Segoe UI"/>
        </w:rPr>
        <w:t>age</w:t>
      </w:r>
    </w:p>
    <w:p w14:paraId="64A8DAED" w14:textId="77777777" w:rsidR="0081612F" w:rsidRPr="00E87FF6" w:rsidRDefault="0081612F" w:rsidP="0081612F">
      <w:pPr>
        <w:pStyle w:val="ListParagraph"/>
        <w:numPr>
          <w:ilvl w:val="0"/>
          <w:numId w:val="3"/>
        </w:numPr>
        <w:rPr>
          <w:rFonts w:ascii="Segoe UI" w:hAnsi="Segoe UI" w:cs="Segoe UI"/>
        </w:rPr>
      </w:pPr>
      <w:r w:rsidRPr="00E87FF6">
        <w:rPr>
          <w:rFonts w:ascii="Segoe UI" w:hAnsi="Segoe UI" w:cs="Segoe UI"/>
        </w:rPr>
        <w:lastRenderedPageBreak/>
        <w:t>date of birth</w:t>
      </w:r>
    </w:p>
    <w:p w14:paraId="708C7F24" w14:textId="77777777" w:rsidR="0081612F" w:rsidRPr="00E87FF6" w:rsidRDefault="0081612F" w:rsidP="0081612F">
      <w:pPr>
        <w:pStyle w:val="ListParagraph"/>
        <w:numPr>
          <w:ilvl w:val="0"/>
          <w:numId w:val="3"/>
        </w:numPr>
        <w:rPr>
          <w:rFonts w:ascii="Segoe UI" w:hAnsi="Segoe UI" w:cs="Segoe UI"/>
        </w:rPr>
      </w:pPr>
      <w:r w:rsidRPr="00E87FF6">
        <w:rPr>
          <w:rFonts w:ascii="Segoe UI" w:hAnsi="Segoe UI" w:cs="Segoe UI"/>
        </w:rPr>
        <w:t>contact information</w:t>
      </w:r>
    </w:p>
    <w:p w14:paraId="295B4F99" w14:textId="6A5BDE5D" w:rsidR="004311D1" w:rsidRPr="00E87FF6" w:rsidRDefault="004311D1" w:rsidP="0081612F">
      <w:pPr>
        <w:pStyle w:val="ListParagraph"/>
        <w:numPr>
          <w:ilvl w:val="0"/>
          <w:numId w:val="3"/>
        </w:numPr>
        <w:rPr>
          <w:rFonts w:ascii="Segoe UI" w:hAnsi="Segoe UI" w:cs="Segoe UI"/>
        </w:rPr>
      </w:pPr>
      <w:r w:rsidRPr="00E87FF6">
        <w:rPr>
          <w:rFonts w:ascii="Segoe UI" w:hAnsi="Segoe UI" w:cs="Segoe UI"/>
        </w:rPr>
        <w:t>address</w:t>
      </w:r>
    </w:p>
    <w:p w14:paraId="155182C3" w14:textId="77777777" w:rsidR="0081612F" w:rsidRPr="00E87FF6" w:rsidRDefault="0081612F" w:rsidP="0081612F">
      <w:pPr>
        <w:pStyle w:val="ListParagraph"/>
        <w:numPr>
          <w:ilvl w:val="0"/>
          <w:numId w:val="3"/>
        </w:numPr>
        <w:rPr>
          <w:rFonts w:ascii="Segoe UI" w:hAnsi="Segoe UI" w:cs="Segoe UI"/>
        </w:rPr>
      </w:pPr>
      <w:r w:rsidRPr="00E87FF6">
        <w:rPr>
          <w:rFonts w:ascii="Segoe UI" w:hAnsi="Segoe UI" w:cs="Segoe UI"/>
        </w:rPr>
        <w:t>personal information of family members</w:t>
      </w:r>
    </w:p>
    <w:p w14:paraId="2F3EA894" w14:textId="77777777" w:rsidR="0081612F" w:rsidRPr="00E87FF6" w:rsidRDefault="0081612F" w:rsidP="0081612F">
      <w:pPr>
        <w:pStyle w:val="ListParagraph"/>
        <w:numPr>
          <w:ilvl w:val="0"/>
          <w:numId w:val="3"/>
        </w:numPr>
        <w:rPr>
          <w:rFonts w:ascii="Segoe UI" w:hAnsi="Segoe UI" w:cs="Segoe UI"/>
        </w:rPr>
      </w:pPr>
      <w:r w:rsidRPr="00E87FF6">
        <w:rPr>
          <w:rFonts w:ascii="Segoe UI" w:hAnsi="Segoe UI" w:cs="Segoe UI"/>
        </w:rPr>
        <w:t>contact information of family members</w:t>
      </w:r>
    </w:p>
    <w:p w14:paraId="00E2F887" w14:textId="77777777" w:rsidR="0081612F" w:rsidRPr="00E87FF6" w:rsidRDefault="0081612F" w:rsidP="0081612F">
      <w:pPr>
        <w:pStyle w:val="ListParagraph"/>
        <w:numPr>
          <w:ilvl w:val="0"/>
          <w:numId w:val="3"/>
        </w:numPr>
        <w:rPr>
          <w:rFonts w:ascii="Segoe UI" w:hAnsi="Segoe UI" w:cs="Segoe UI"/>
        </w:rPr>
      </w:pPr>
      <w:r w:rsidRPr="00E87FF6">
        <w:rPr>
          <w:rFonts w:ascii="Segoe UI" w:hAnsi="Segoe UI" w:cs="Segoe UI"/>
        </w:rPr>
        <w:t>income</w:t>
      </w:r>
    </w:p>
    <w:p w14:paraId="665B0C2C" w14:textId="77777777" w:rsidR="004311D1" w:rsidRPr="00E87FF6" w:rsidRDefault="004311D1" w:rsidP="004311D1">
      <w:pPr>
        <w:pStyle w:val="ListParagraph"/>
        <w:numPr>
          <w:ilvl w:val="0"/>
          <w:numId w:val="3"/>
        </w:numPr>
        <w:rPr>
          <w:rFonts w:ascii="Segoe UI" w:hAnsi="Segoe UI" w:cs="Segoe UI"/>
        </w:rPr>
      </w:pPr>
      <w:r w:rsidRPr="00E87FF6">
        <w:rPr>
          <w:rFonts w:ascii="Segoe UI" w:hAnsi="Segoe UI" w:cs="Segoe UI"/>
        </w:rPr>
        <w:t>medical records</w:t>
      </w:r>
    </w:p>
    <w:p w14:paraId="70612D2A" w14:textId="7FA29044" w:rsidR="0081612F" w:rsidRPr="00E87FF6" w:rsidRDefault="004311D1" w:rsidP="004311D1">
      <w:pPr>
        <w:pStyle w:val="ListParagraph"/>
        <w:numPr>
          <w:ilvl w:val="0"/>
          <w:numId w:val="3"/>
        </w:numPr>
        <w:rPr>
          <w:rFonts w:ascii="Segoe UI" w:hAnsi="Segoe UI" w:cs="Segoe UI"/>
        </w:rPr>
      </w:pPr>
      <w:r w:rsidRPr="00E87FF6">
        <w:rPr>
          <w:rFonts w:ascii="Segoe UI" w:hAnsi="Segoe UI" w:cs="Segoe UI"/>
        </w:rPr>
        <w:t>workplace address</w:t>
      </w:r>
      <w:r w:rsidR="0081612F" w:rsidRPr="00E87FF6">
        <w:rPr>
          <w:rFonts w:ascii="Segoe UI" w:hAnsi="Segoe UI" w:cs="Segoe UI"/>
        </w:rPr>
        <w:t xml:space="preserve"> </w:t>
      </w:r>
    </w:p>
    <w:p w14:paraId="2914E905" w14:textId="74D428E8" w:rsidR="00226AA9" w:rsidRPr="00E87FF6" w:rsidRDefault="0016469C">
      <w:pPr>
        <w:rPr>
          <w:rFonts w:ascii="Segoe UI" w:hAnsi="Segoe UI" w:cs="Segoe UI"/>
          <w:b/>
          <w:bCs/>
        </w:rPr>
      </w:pPr>
      <w:r w:rsidRPr="00E87FF6">
        <w:rPr>
          <w:rFonts w:ascii="Segoe UI" w:hAnsi="Segoe UI" w:cs="Segoe UI"/>
          <w:b/>
          <w:bCs/>
        </w:rPr>
        <w:t xml:space="preserve">F. </w:t>
      </w:r>
      <w:r w:rsidR="00BD5812" w:rsidRPr="00E87FF6">
        <w:rPr>
          <w:rFonts w:ascii="Segoe UI" w:hAnsi="Segoe UI" w:cs="Segoe UI"/>
          <w:b/>
          <w:bCs/>
        </w:rPr>
        <w:t xml:space="preserve">Deterrence </w:t>
      </w:r>
      <w:r w:rsidRPr="00E87FF6">
        <w:rPr>
          <w:rFonts w:ascii="Segoe UI" w:hAnsi="Segoe UI" w:cs="Segoe UI"/>
          <w:b/>
          <w:bCs/>
        </w:rPr>
        <w:t>a</w:t>
      </w:r>
      <w:r w:rsidR="00BD5812" w:rsidRPr="00E87FF6">
        <w:rPr>
          <w:rFonts w:ascii="Segoe UI" w:hAnsi="Segoe UI" w:cs="Segoe UI"/>
          <w:b/>
          <w:bCs/>
        </w:rPr>
        <w:t>nd Enforcement</w:t>
      </w:r>
    </w:p>
    <w:p w14:paraId="47907577" w14:textId="188037FA" w:rsidR="00E419B9" w:rsidRPr="00E87FF6" w:rsidRDefault="00E419B9">
      <w:pPr>
        <w:rPr>
          <w:rFonts w:ascii="Segoe UI" w:hAnsi="Segoe UI" w:cs="Segoe UI"/>
        </w:rPr>
      </w:pPr>
      <w:r w:rsidRPr="00E87FF6">
        <w:rPr>
          <w:rFonts w:ascii="Segoe UI" w:hAnsi="Segoe UI" w:cs="Segoe UI"/>
        </w:rPr>
        <w:t xml:space="preserve">To ensure that illegal, unethical or unwanted behavior is discouraged, policies must specify the consequences of these actions. Policy must specify what actions must be avoided and leadership must make clear that an action not specified in the policy can still be discouraged. The penalty must be severe enough to fully discourage </w:t>
      </w:r>
      <w:r w:rsidR="00C77645" w:rsidRPr="00E87FF6">
        <w:rPr>
          <w:rFonts w:ascii="Segoe UI" w:hAnsi="Segoe UI" w:cs="Segoe UI"/>
        </w:rPr>
        <w:t>unwanted behavior. In most cases, a monetary penalty can be enough of a deterrent. In cases where a law was broken legal action or the involvement of law enforcement may be required.</w:t>
      </w:r>
    </w:p>
    <w:p w14:paraId="4E79D7D8" w14:textId="21000759" w:rsidR="00226AA9" w:rsidRPr="00E87FF6" w:rsidRDefault="00E419B9">
      <w:pPr>
        <w:rPr>
          <w:rFonts w:ascii="Segoe UI" w:hAnsi="Segoe UI" w:cs="Segoe UI"/>
        </w:rPr>
      </w:pPr>
      <w:r w:rsidRPr="00E87FF6">
        <w:rPr>
          <w:rFonts w:ascii="Segoe UI" w:hAnsi="Segoe UI" w:cs="Segoe UI"/>
        </w:rPr>
        <w:t>To prevent students from engaging in unwanted behavior, institutions can penalize the grade of an assignment, apply restrictions on activities and privileges, or in severe cases, expulsion and legal action.</w:t>
      </w:r>
    </w:p>
    <w:sectPr w:rsidR="00226AA9" w:rsidRPr="00E87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F44B9"/>
    <w:multiLevelType w:val="hybridMultilevel"/>
    <w:tmpl w:val="44CCA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8B37AD"/>
    <w:multiLevelType w:val="hybridMultilevel"/>
    <w:tmpl w:val="593E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2752D9"/>
    <w:multiLevelType w:val="hybridMultilevel"/>
    <w:tmpl w:val="D9CE5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494498">
    <w:abstractNumId w:val="2"/>
  </w:num>
  <w:num w:numId="2" w16cid:durableId="2126264660">
    <w:abstractNumId w:val="0"/>
  </w:num>
  <w:num w:numId="3" w16cid:durableId="1665738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AA9"/>
    <w:rsid w:val="000010C5"/>
    <w:rsid w:val="0009306F"/>
    <w:rsid w:val="000F076E"/>
    <w:rsid w:val="00151D09"/>
    <w:rsid w:val="0016469C"/>
    <w:rsid w:val="002165B6"/>
    <w:rsid w:val="00226AA9"/>
    <w:rsid w:val="003601B6"/>
    <w:rsid w:val="004161DA"/>
    <w:rsid w:val="004311D1"/>
    <w:rsid w:val="00501A80"/>
    <w:rsid w:val="00620002"/>
    <w:rsid w:val="006479DB"/>
    <w:rsid w:val="0081612F"/>
    <w:rsid w:val="00890A85"/>
    <w:rsid w:val="008F5F7E"/>
    <w:rsid w:val="009F580B"/>
    <w:rsid w:val="00A1597A"/>
    <w:rsid w:val="00A95CB6"/>
    <w:rsid w:val="00AD5FC5"/>
    <w:rsid w:val="00B605EC"/>
    <w:rsid w:val="00BA28DD"/>
    <w:rsid w:val="00BD5812"/>
    <w:rsid w:val="00C176EF"/>
    <w:rsid w:val="00C663C3"/>
    <w:rsid w:val="00C77645"/>
    <w:rsid w:val="00E32993"/>
    <w:rsid w:val="00E419B9"/>
    <w:rsid w:val="00E45187"/>
    <w:rsid w:val="00E87FF6"/>
    <w:rsid w:val="00F9680B"/>
    <w:rsid w:val="00FC1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1CED"/>
  <w15:chartTrackingRefBased/>
  <w15:docId w15:val="{B579B6E1-7190-4590-9867-D41D383D8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AA9"/>
    <w:rPr>
      <w:rFonts w:eastAsiaTheme="majorEastAsia" w:cstheme="majorBidi"/>
      <w:color w:val="272727" w:themeColor="text1" w:themeTint="D8"/>
    </w:rPr>
  </w:style>
  <w:style w:type="paragraph" w:styleId="Title">
    <w:name w:val="Title"/>
    <w:basedOn w:val="Normal"/>
    <w:next w:val="Normal"/>
    <w:link w:val="TitleChar"/>
    <w:uiPriority w:val="10"/>
    <w:qFormat/>
    <w:rsid w:val="00226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AA9"/>
    <w:pPr>
      <w:spacing w:before="160"/>
      <w:jc w:val="center"/>
    </w:pPr>
    <w:rPr>
      <w:i/>
      <w:iCs/>
      <w:color w:val="404040" w:themeColor="text1" w:themeTint="BF"/>
    </w:rPr>
  </w:style>
  <w:style w:type="character" w:customStyle="1" w:styleId="QuoteChar">
    <w:name w:val="Quote Char"/>
    <w:basedOn w:val="DefaultParagraphFont"/>
    <w:link w:val="Quote"/>
    <w:uiPriority w:val="29"/>
    <w:rsid w:val="00226AA9"/>
    <w:rPr>
      <w:i/>
      <w:iCs/>
      <w:color w:val="404040" w:themeColor="text1" w:themeTint="BF"/>
    </w:rPr>
  </w:style>
  <w:style w:type="paragraph" w:styleId="ListParagraph">
    <w:name w:val="List Paragraph"/>
    <w:basedOn w:val="Normal"/>
    <w:uiPriority w:val="34"/>
    <w:qFormat/>
    <w:rsid w:val="00226AA9"/>
    <w:pPr>
      <w:ind w:left="720"/>
      <w:contextualSpacing/>
    </w:pPr>
  </w:style>
  <w:style w:type="character" w:styleId="IntenseEmphasis">
    <w:name w:val="Intense Emphasis"/>
    <w:basedOn w:val="DefaultParagraphFont"/>
    <w:uiPriority w:val="21"/>
    <w:qFormat/>
    <w:rsid w:val="00226AA9"/>
    <w:rPr>
      <w:i/>
      <w:iCs/>
      <w:color w:val="0F4761" w:themeColor="accent1" w:themeShade="BF"/>
    </w:rPr>
  </w:style>
  <w:style w:type="paragraph" w:styleId="IntenseQuote">
    <w:name w:val="Intense Quote"/>
    <w:basedOn w:val="Normal"/>
    <w:next w:val="Normal"/>
    <w:link w:val="IntenseQuoteChar"/>
    <w:uiPriority w:val="30"/>
    <w:qFormat/>
    <w:rsid w:val="00226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AA9"/>
    <w:rPr>
      <w:i/>
      <w:iCs/>
      <w:color w:val="0F4761" w:themeColor="accent1" w:themeShade="BF"/>
    </w:rPr>
  </w:style>
  <w:style w:type="character" w:styleId="IntenseReference">
    <w:name w:val="Intense Reference"/>
    <w:basedOn w:val="DefaultParagraphFont"/>
    <w:uiPriority w:val="32"/>
    <w:qFormat/>
    <w:rsid w:val="00226AA9"/>
    <w:rPr>
      <w:b/>
      <w:bCs/>
      <w:smallCaps/>
      <w:color w:val="0F4761" w:themeColor="accent1" w:themeShade="BF"/>
      <w:spacing w:val="5"/>
    </w:rPr>
  </w:style>
  <w:style w:type="table" w:styleId="TableGrid">
    <w:name w:val="Table Grid"/>
    <w:basedOn w:val="TableNormal"/>
    <w:uiPriority w:val="39"/>
    <w:rsid w:val="00BA2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5</Pages>
  <Words>1347</Words>
  <Characters>7788</Characters>
  <Application>Microsoft Office Word</Application>
  <DocSecurity>0</DocSecurity>
  <Lines>199</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MONCADA LARREA</dc:creator>
  <cp:keywords/>
  <dc:description/>
  <cp:lastModifiedBy>ANDRES MONCADA LARREA</cp:lastModifiedBy>
  <cp:revision>4</cp:revision>
  <dcterms:created xsi:type="dcterms:W3CDTF">2025-10-25T22:07:00Z</dcterms:created>
  <dcterms:modified xsi:type="dcterms:W3CDTF">2025-10-26T20:46:00Z</dcterms:modified>
</cp:coreProperties>
</file>