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pPr>
        <w:jc w:val="center"/>
        <w:spacing w:line="360" w:lineRule="auto"/>
      </w:pPr>
      <w:r>
        <w:rPr>
          <w:rFonts w:ascii="Times New Roman" w:hAnsi="Times New Roman" w:eastAsia="宋体"/>
          <w:sz w:val="32"/>
          <w:szCs w:val="32"/>
          <w:b/>
          <w:bCs/>
        </w:rPr>
        <w:t xml:space="preserve">本科毕业设计（论文）开题报告</w:t>
      </w:r>
    </w:p>
    <w:p>
      <w:pPr>
        <w:jc w:val="center"/>
        <w:spacing w:line="360" w:lineRule="auto"/>
      </w:pPr>
      <w:r>
        <w:rPr>
          <w:rFonts w:ascii="Times New Roman" w:hAnsi="Times New Roman" w:eastAsia="宋体"/>
          <w:sz w:val="32"/>
          <w:szCs w:val="32"/>
          <w:b/>
          <w:bCs/>
        </w:rPr>
        <w:t xml:space="preserve">课题名称：基于大语言模型的软件工程智能代理框架 Seelex 的设计与实现</w:t>
      </w:r>
    </w:p>
    <w:p>
      <w:pPr>
        <w:jc w:val="center"/>
        <w:spacing w:line="360" w:lineRule="auto"/>
      </w:pPr>
      <w:r>
        <w:rPr>
          <w:rFonts w:ascii="Times New Roman" w:hAnsi="Times New Roman" w:eastAsia="宋体"/>
          <w:sz w:val="24"/>
          <w:szCs w:val="24"/>
        </w:rPr>
        <w:t xml:space="preserve">——本地可运行、可观测、可恢复、可治理的 Coding Agent Harness</w:t>
      </w:r>
    </w:p>
    <w:p>
      <w:pPr>
        <w:jc w:val="center"/>
        <w:spacing w:line="360" w:lineRule="auto"/>
      </w:pPr>
      <w:r>
        <w:rPr>
          <w:rFonts w:ascii="Times New Roman" w:hAnsi="Times New Roman" w:eastAsia="宋体"/>
          <w:sz w:val="21"/>
          <w:szCs w:val="21"/>
        </w:rPr>
        <w:t xml:space="preserve">学院：______________    专业：______________    班级：______________</w:t>
      </w:r>
    </w:p>
    <w:p>
      <w:pPr>
        <w:jc w:val="center"/>
        <w:spacing w:line="360" w:lineRule="auto"/>
      </w:pPr>
      <w:r>
        <w:rPr>
          <w:rFonts w:ascii="Times New Roman" w:hAnsi="Times New Roman" w:eastAsia="宋体"/>
          <w:sz w:val="21"/>
          <w:szCs w:val="21"/>
        </w:rPr>
        <w:t xml:space="preserve">姓名：______________    学号：______________    指导教师：______________</w:t>
      </w:r>
    </w:p>
    <w:p>
      <w:pPr>
        <w:jc w:val="center"/>
        <w:spacing w:line="360" w:lineRule="auto"/>
      </w:pPr>
      <w:r>
        <w:rPr>
          <w:rFonts w:ascii="Times New Roman" w:hAnsi="Times New Roman" w:eastAsia="宋体"/>
          <w:sz w:val="21"/>
          <w:szCs w:val="21"/>
        </w:rPr>
        <w:t xml:space="preserve">拟定日期：2026 年 9 月 8 日</w:t>
      </w:r>
    </w:p>
    <w:p>
      <w:pPr>
        <w:jc w:val="center"/>
        <w:spacing w:line="360" w:lineRule="auto"/>
      </w:pPr>
      <w:r>
        <w:rPr>
          <w:rFonts w:ascii="Times New Roman" w:hAnsi="Times New Roman" w:eastAsia="宋体"/>
          <w:sz w:val="21"/>
          <w:szCs w:val="21"/>
        </w:rPr>
        <w:t xml:space="preserve">（个人与院校信息、题目措辞、参考文献著录格式请按本校模板最终确认）</w:t>
      </w:r>
    </w:p>
    <w:p>
      <w:pPr>
        <w:ind w:firstLineChars="200" w:firstLine="480"/>
        <w:spacing w:line="360" w:lineRule="auto"/>
      </w:pPr>
      <w:r>
        <w:rPr>
          <w:rFonts w:ascii="Times New Roman" w:hAnsi="Times New Roman" w:eastAsia="宋体"/>
          <w:sz w:val="24"/>
          <w:szCs w:val="24"/>
        </w:rPr>
        <w:t xml:space="preserve">Seelex 是基于 Go 与开源多智能体运行时 Seele 构建的本地 Coding Agent Harness。它把“能生成代码的大语言模型（LLM）”组织成“能在项目作用域内可靠完成多步软件工程任务的智能代理”：以 ReAct 主循环承载对话与工具调用，以 WorkPlan DAG 承载计划与并行子代理，以上下文工程约束 Token 预算，以项目边界与审批策略约束文件与命令执行，以会话快照 + 有序事件协议承载多前端与断点恢复，并提供 TUI、桌面 GUI、headless 冒烟接口三种形态。本报告基于对 Seelex 仓库当前实现与设计的理解，围绕其架构、关键机制与不足拟定研究目标、内容、路线与计划。</w:t>
      </w:r>
    </w:p>
    <w:p>
      <w:pPr>
        <w:spacing w:before="120" w:after="80" w:line="360" w:lineRule="auto"/>
      </w:pPr>
      <w:r>
        <w:rPr>
          <w:rFonts w:ascii="Times New Roman" w:hAnsi="Times New Roman" w:eastAsia="宋体"/>
          <w:sz w:val="28"/>
          <w:szCs w:val="28"/>
          <w:b/>
          <w:bCs/>
        </w:rPr>
        <w:t xml:space="preserve">一、选题的背景与意义</w:t>
      </w:r>
    </w:p>
    <w:p>
      <w:pPr>
        <w:spacing w:before="120" w:after="80" w:line="360" w:lineRule="auto"/>
      </w:pPr>
      <w:r>
        <w:rPr>
          <w:rFonts w:ascii="Times New Roman" w:hAnsi="Times New Roman" w:eastAsia="宋体"/>
          <w:sz w:val="24"/>
          <w:szCs w:val="24"/>
          <w:b/>
          <w:bCs/>
        </w:rPr>
        <w:t xml:space="preserve">（一）研究背景</w:t>
      </w:r>
    </w:p>
    <w:p>
      <w:pPr>
        <w:ind w:firstLineChars="200" w:firstLine="480"/>
        <w:spacing w:line="360" w:lineRule="auto"/>
      </w:pPr>
      <w:r>
        <w:rPr>
          <w:rFonts w:ascii="Times New Roman" w:hAnsi="Times New Roman" w:eastAsia="宋体"/>
          <w:sz w:val="24"/>
          <w:szCs w:val="24"/>
        </w:rPr>
        <w:t xml:space="preserve">1. 从“文本生成”到“任务执行”。大语言模型在指令遵循、推理、工具调用与上下文学习上不断突破，行业认知正从“聊天机器人”转向“能感知环境、调用工具、执行动作并达成目标的智能体”。软件工程任务天然是多步、带外部副作用、需要反馈闭环的场景，成为智能体最重要的落地方向之一。</w:t>
      </w:r>
    </w:p>
    <w:p>
      <w:pPr>
        <w:ind w:firstLineChars="200" w:firstLine="480"/>
        <w:spacing w:line="360" w:lineRule="auto"/>
      </w:pPr>
      <w:r>
        <w:rPr>
          <w:rFonts w:ascii="Times New Roman" w:hAnsi="Times New Roman" w:eastAsia="宋体"/>
          <w:sz w:val="24"/>
          <w:szCs w:val="24"/>
        </w:rPr>
        <w:t xml:space="preserve">2. 从“代码生成”到“智能编码代理”。业界已经从单轮代码补全演进到能够检索仓库、编辑文件、执行命令、运行测试的自主软件工程智能体：SWE-bench 用真实 GitHub Issue 度量端到端解决率，SWE-agent 强调智能体与计算机的交互界面设计，MetaGPT、AutoGen 等探索多智能体协作，MCP、A2A 等协议推动工具与智能体互连标准化。</w:t>
      </w:r>
    </w:p>
    <w:p>
      <w:pPr>
        <w:ind w:firstLineChars="200" w:firstLine="480"/>
        <w:spacing w:line="360" w:lineRule="auto"/>
      </w:pPr>
      <w:r>
        <w:rPr>
          <w:rFonts w:ascii="Times New Roman" w:hAnsi="Times New Roman" w:eastAsia="宋体"/>
          <w:sz w:val="24"/>
          <w:szCs w:val="24"/>
        </w:rPr>
        <w:t xml:space="preserve">3. 框架层问题仍然突出。把模型能力变成可靠系统，需要解决四类框架层问题：一是上下文有界性，长任务必须在预算约束下保留、压缩并按需读回；二是长任务可控性与可观测性，规划、并行子代理、结果合并与事件投影必须可解释、可审计；三是安全与治理，文件读写与命令执行必须限制在项目作用域内并配合人工审批；四是可恢复与一致性，会话、计划、工具结果与执行顺序必须持久化，进程中断后可精确恢复，而不是只恢复“可见聊天”。Seelex 正是以这些问题为对象的工程化载体。</w:t>
      </w:r>
    </w:p>
    <w:p>
      <w:pPr>
        <w:spacing w:before="120" w:after="80" w:line="360" w:lineRule="auto"/>
      </w:pPr>
      <w:r>
        <w:rPr>
          <w:rFonts w:ascii="Times New Roman" w:hAnsi="Times New Roman" w:eastAsia="宋体"/>
          <w:sz w:val="24"/>
          <w:szCs w:val="24"/>
          <w:b/>
          <w:bCs/>
        </w:rPr>
        <w:t xml:space="preserve">（二）研究意义</w:t>
      </w:r>
    </w:p>
    <w:p>
      <w:pPr>
        <w:ind w:firstLineChars="200" w:firstLine="480"/>
        <w:spacing w:line="360" w:lineRule="auto"/>
      </w:pPr>
      <w:r>
        <w:rPr>
          <w:rFonts w:ascii="Times New Roman" w:hAnsi="Times New Roman" w:eastAsia="宋体"/>
          <w:sz w:val="24"/>
          <w:szCs w:val="24"/>
        </w:rPr>
        <w:t xml:space="preserve">1. 理论意义。本课题把多智能体编排、上下文工程、会话持久化与恢复、事件驱动的可观测协议统一到一个可编译、可测试的本地系统中，研究 ReAct 与 DAG 规划如何按需切换、子代理结果如何受控合并、上下文如何在“前缀稳定 + 追加”语义下有界演化、会话如何以“按顺序、不按类别”的日志模型持久化并重放，可为 LLM 智能体工程化提供参考架构与可复现设计样本。</w:t>
      </w:r>
    </w:p>
    <w:p>
      <w:pPr>
        <w:ind w:firstLineChars="200" w:firstLine="480"/>
        <w:spacing w:line="360" w:lineRule="auto"/>
      </w:pPr>
      <w:r>
        <w:rPr>
          <w:rFonts w:ascii="Times New Roman" w:hAnsi="Times New Roman" w:eastAsia="宋体"/>
          <w:sz w:val="24"/>
          <w:szCs w:val="24"/>
        </w:rPr>
        <w:t xml:space="preserve">2. 工程意义。以 Seelex 为原型，课题交付可直接运行的本地编码代理框架：TUI 与 GUI 共享同一应用核心；Plugin/Skill/MCP 提供可扩展能力；JSON/SQLite/PostgreSQL/Redis 提供可插拔持久化；headless 冒烟接口与确定性 E2E 场景支持离线回归，使“恢复顺序”“事件路由”“前端更新及时性”等关键性质可以像普通功能一样被测试。</w:t>
      </w:r>
    </w:p>
    <w:p>
      <w:pPr>
        <w:ind w:firstLineChars="200" w:firstLine="480"/>
        <w:spacing w:line="360" w:lineRule="auto"/>
      </w:pPr>
      <w:r>
        <w:rPr>
          <w:rFonts w:ascii="Times New Roman" w:hAnsi="Times New Roman" w:eastAsia="宋体"/>
          <w:sz w:val="24"/>
          <w:szCs w:val="24"/>
        </w:rPr>
        <w:t xml:space="preserve">3. 应用价值。框架可在私有网络、敏感数据或受限网络场景本地部署，避免源码与账号数据出域；对研发效能工具、智能体安全治理与高校教学实验均具有复用价值，也为后续在 Windows/Linux/macOS 上开展 Coding Agent 应用研究提供基础平台。</w:t>
      </w:r>
    </w:p>
    <w:p>
      <w:pPr>
        <w:ind w:firstLineChars="200" w:firstLine="480"/>
        <w:spacing w:line="360" w:lineRule="auto"/>
      </w:pPr>
      <w:r>
        <w:rPr>
          <w:rFonts w:ascii="Times New Roman" w:hAnsi="Times New Roman" w:eastAsia="宋体"/>
          <w:sz w:val="24"/>
          <w:szCs w:val="24"/>
        </w:rPr>
        <w:t xml:space="preserve">4. 个人意义。通过完整经历“文献调研—需求分析—详细设计—编码实现—测试部署—论文撰写”的软件工程全过程，加深对大模型应用、软件体系结构、并发与持久化、系统安全等课程知识的综合运用，培养工程素养与文档化交付习惯。</w:t>
      </w:r>
    </w:p>
    <w:p>
      <w:pPr>
        <w:spacing w:before="120" w:after="80" w:line="360" w:lineRule="auto"/>
      </w:pPr>
      <w:r>
        <w:rPr>
          <w:rFonts w:ascii="Times New Roman" w:hAnsi="Times New Roman" w:eastAsia="宋体"/>
          <w:sz w:val="28"/>
          <w:szCs w:val="28"/>
          <w:b/>
          <w:bCs/>
        </w:rPr>
        <w:t xml:space="preserve">二、国内外研究现状及发展趋势</w:t>
      </w:r>
    </w:p>
    <w:p>
      <w:pPr>
        <w:spacing w:before="120" w:after="80" w:line="360" w:lineRule="auto"/>
      </w:pPr>
      <w:r>
        <w:rPr>
          <w:rFonts w:ascii="Times New Roman" w:hAnsi="Times New Roman" w:eastAsia="宋体"/>
          <w:sz w:val="24"/>
          <w:szCs w:val="24"/>
          <w:b/>
          <w:bCs/>
        </w:rPr>
        <w:t xml:space="preserve">（一）国外研究现状</w:t>
      </w:r>
    </w:p>
    <w:p>
      <w:pPr>
        <w:ind w:firstLineChars="200" w:firstLine="480"/>
        <w:spacing w:line="360" w:lineRule="auto"/>
      </w:pPr>
      <w:r>
        <w:rPr>
          <w:rFonts w:ascii="Times New Roman" w:hAnsi="Times New Roman" w:eastAsia="宋体"/>
          <w:sz w:val="24"/>
          <w:szCs w:val="24"/>
        </w:rPr>
        <w:t xml:space="preserve">方法层：思维链（Chain-of-Thought）与 ReAct 奠定了“推理—行动”循环的范式基础；Toolformer 让模型可自监督学习调用工具；MemGPT 提出面向长任务的类操作系统记忆管理，直接影响编码代理的上下文设计；Reflexion 用语言化反馈实现持续改进。</w:t>
      </w:r>
    </w:p>
    <w:p>
      <w:pPr>
        <w:ind w:firstLineChars="200" w:firstLine="480"/>
        <w:spacing w:line="360" w:lineRule="auto"/>
      </w:pPr>
      <w:r>
        <w:rPr>
          <w:rFonts w:ascii="Times New Roman" w:hAnsi="Times New Roman" w:eastAsia="宋体"/>
          <w:sz w:val="24"/>
          <w:szCs w:val="24"/>
        </w:rPr>
        <w:t xml:space="preserve">系统层：AutoGen 提供可编排的多智能体对话框架；MetaGPT 将软件公司 SOP 编码进角色协作；SWE-agent 提出智能体—计算机交互界面（ACI），并与 SWE-bench 形成评测—改进闭环。</w:t>
      </w:r>
    </w:p>
    <w:p>
      <w:pPr>
        <w:ind w:firstLineChars="200" w:firstLine="480"/>
        <w:spacing w:line="360" w:lineRule="auto"/>
      </w:pPr>
      <w:r>
        <w:rPr>
          <w:rFonts w:ascii="Times New Roman" w:hAnsi="Times New Roman" w:eastAsia="宋体"/>
          <w:sz w:val="24"/>
          <w:szCs w:val="24"/>
        </w:rPr>
        <w:t xml:space="preserve">产业与生态层：OpenAI Codex、Anthropic Claude Code、Cognition Devin、Cursor 等产品把自主开发推向工程实践；Anthropic 的模型上下文协议（MCP）与 Google 的 A2A 协议分别统一了工具接入与智能体互联；OpenAI Codex 的会话存储以每会话 rollout 追加日志为核心，恢复时按“最新压缩检查点之后”正序重放，是当前会话持久化的代表性实现。</w:t>
      </w:r>
    </w:p>
    <w:p>
      <w:pPr>
        <w:spacing w:before="120" w:after="80" w:line="360" w:lineRule="auto"/>
      </w:pPr>
      <w:r>
        <w:rPr>
          <w:rFonts w:ascii="Times New Roman" w:hAnsi="Times New Roman" w:eastAsia="宋体"/>
          <w:sz w:val="24"/>
          <w:szCs w:val="24"/>
          <w:b/>
          <w:bCs/>
        </w:rPr>
        <w:t xml:space="preserve">（二）国内研究现状</w:t>
      </w:r>
    </w:p>
    <w:p>
      <w:pPr>
        <w:ind w:firstLineChars="200" w:firstLine="480"/>
        <w:spacing w:line="360" w:lineRule="auto"/>
      </w:pPr>
      <w:r>
        <w:rPr>
          <w:rFonts w:ascii="Times New Roman" w:hAnsi="Times New Roman" w:eastAsia="宋体"/>
          <w:sz w:val="24"/>
          <w:szCs w:val="24"/>
        </w:rPr>
        <w:t xml:space="preserve">国内在基座模型、代码模型与编程助手上进展迅速：CodeGeeX、DeepSeek-Coder 等开源代码模型降低了国产模型接入成本；通义灵码、文心快码、CodeArts Snap 等产品覆盖补全、解释、测试生成与评审；学界围绕大语言模型智能体的规划、记忆、工具使用与多智能体协作形成系统综述，并出台《生成式人工智能服务管理暂行办法》等合规框架。</w:t>
      </w:r>
    </w:p>
    <w:p>
      <w:pPr>
        <w:ind w:firstLineChars="200" w:firstLine="480"/>
        <w:spacing w:line="360" w:lineRule="auto"/>
      </w:pPr>
      <w:r>
        <w:rPr>
          <w:rFonts w:ascii="Times New Roman" w:hAnsi="Times New Roman" w:eastAsia="宋体"/>
          <w:sz w:val="24"/>
          <w:szCs w:val="24"/>
        </w:rPr>
        <w:t xml:space="preserve">总体来看，国内在单点生成、对话式助手与综述研究上积累较多，但在“自主完成多步任务”的完整编码代理框架上，公开、可复现、成体系的工程实现仍偏少；商业产品多以云端与闭源形态存在，难以在私有化环境验证；本地化、权限受控、计划可审计、上下文有界、可恢复可观测的整机框架，仍是值得补强的方向。</w:t>
      </w:r>
    </w:p>
    <w:p>
      <w:pPr>
        <w:spacing w:before="120" w:after="80" w:line="360" w:lineRule="auto"/>
      </w:pPr>
      <w:r>
        <w:rPr>
          <w:rFonts w:ascii="Times New Roman" w:hAnsi="Times New Roman" w:eastAsia="宋体"/>
          <w:sz w:val="24"/>
          <w:szCs w:val="24"/>
          <w:b/>
          <w:bCs/>
        </w:rPr>
        <w:t xml:space="preserve">（三）趋势与不足</w:t>
      </w:r>
    </w:p>
    <w:p>
      <w:pPr>
        <w:ind w:firstLineChars="200" w:firstLine="480"/>
        <w:spacing w:line="360" w:lineRule="auto"/>
      </w:pPr>
      <w:r>
        <w:rPr>
          <w:rFonts w:ascii="Times New Roman" w:hAnsi="Times New Roman" w:eastAsia="宋体"/>
          <w:sz w:val="24"/>
          <w:szCs w:val="24"/>
        </w:rPr>
        <w:t xml:space="preserve">共同趋势是：从单轮生成走向带工具调用的多步自主执行，从单智能体走向多智能体编排，从“能用”走向“可靠、可恢复、可治理”。主要不足包括：多数实现把会话内容按“类别”分散存储（历史、事件、状态、工具结果分通道），恢复时只能近似重建，丢失跨重启的调用与 LLM 请求顺序；事件投递与前端更新缺少会话路由一致性验证；上下文前缀只保证单进程内稳定，未与持久化顺序打通。这些不足正是本课题的研究切入点。</w:t>
      </w:r>
    </w:p>
    <w:p>
      <w:pPr>
        <w:spacing w:before="120" w:after="80" w:line="360" w:lineRule="auto"/>
      </w:pPr>
      <w:r>
        <w:rPr>
          <w:rFonts w:ascii="Times New Roman" w:hAnsi="Times New Roman" w:eastAsia="宋体"/>
          <w:sz w:val="28"/>
          <w:szCs w:val="28"/>
          <w:b/>
          <w:bCs/>
        </w:rPr>
        <w:t xml:space="preserve">三、主要研究内容与拟解决的关键问题</w:t>
      </w:r>
    </w:p>
    <w:p>
      <w:pPr>
        <w:ind w:firstLineChars="200" w:firstLine="480"/>
        <w:spacing w:line="360" w:lineRule="auto"/>
      </w:pPr>
      <w:r>
        <w:rPr>
          <w:rFonts w:ascii="Times New Roman" w:hAnsi="Times New Roman" w:eastAsia="宋体"/>
          <w:sz w:val="24"/>
          <w:szCs w:val="24"/>
        </w:rPr>
        <w:t xml:space="preserve">（一）总体目标：围绕 Seelex 设计并实现一套面向软件工程任务、可本地部署、可观测、可恢复、可治理的大模型智能代理框架，并以“真实发生顺序”贯穿执行、持久化与恢复，前端能正确路由并按类别展示全部历史。</w:t>
      </w:r>
    </w:p>
    <w:p>
      <w:pPr>
        <w:ind w:firstLineChars="200" w:firstLine="480"/>
        <w:spacing w:line="360" w:lineRule="auto"/>
      </w:pPr>
      <w:r>
        <w:rPr>
          <w:rFonts w:ascii="Times New Roman" w:hAnsi="Times New Roman" w:eastAsia="宋体"/>
          <w:sz w:val="24"/>
          <w:szCs w:val="24"/>
        </w:rPr>
        <w:t xml:space="preserve">（二）具体内容：</w:t>
      </w:r>
    </w:p>
    <w:p>
      <w:pPr>
        <w:ind w:firstLineChars="200" w:firstLine="480"/>
        <w:spacing w:line="360" w:lineRule="auto"/>
      </w:pPr>
      <w:r>
        <w:rPr>
          <w:rFonts w:ascii="Times New Roman" w:hAnsi="Times New Roman" w:eastAsia="宋体"/>
          <w:sz w:val="24"/>
          <w:szCs w:val="24"/>
        </w:rPr>
        <w:t xml:space="preserve">1. 执行与编排：研究 ReAct 主循环中项目作用域工具调用、流式对话与人工审批交互；研究 WorkPlan DAG 的拓扑校验、并行子代理、独立节点会话与结果合并回主会话；研究主代理与子代理（fork/subagent）链路的状态投影、工作台行与节点详情的同步机制。</w:t>
      </w:r>
    </w:p>
    <w:p>
      <w:pPr>
        <w:ind w:firstLineChars="200" w:firstLine="480"/>
        <w:spacing w:line="360" w:lineRule="auto"/>
      </w:pPr>
      <w:r>
        <w:rPr>
          <w:rFonts w:ascii="Times New Roman" w:hAnsi="Times New Roman" w:eastAsia="宋体"/>
          <w:sz w:val="24"/>
          <w:szCs w:val="24"/>
        </w:rPr>
        <w:t xml:space="preserve">2. 上下文工程：研究“system → project → memory → compact → 累积对话 → plan/task → 当前输入”的前缀链；已定稿轮次按 append-only 累积，达到预算阈值才压缩，压缩帧与回滚以流内标记表达；超大工具结果归档为 result_ref，模型见有界摘要并按需读回；激活技能与提示层以版本化注入保持前缀稳定。</w:t>
      </w:r>
    </w:p>
    <w:p>
      <w:pPr>
        <w:ind w:firstLineChars="200" w:firstLine="480"/>
        <w:spacing w:line="360" w:lineRule="auto"/>
      </w:pPr>
      <w:r>
        <w:rPr>
          <w:rFonts w:ascii="Times New Roman" w:hAnsi="Times New Roman" w:eastAsia="宋体"/>
          <w:sz w:val="24"/>
          <w:szCs w:val="24"/>
        </w:rPr>
        <w:t xml:space="preserve">3. 会话持久化与恢复：研究以（project_id, session_id）为隔离键的存储语义；把会话内容从“按类别分通道 + 整代重写快照”重构为“每会话一条全序日志”：事件带显式类别（user_input/llm/tool_call/tool_output/internal/error 等）与单调序号，物理 append-only 追加，历史/状态/工具结果作为派生投影；冷启动恢复从日志的“最新检查点之后”正序重放，同时还原可见内容、工具调用顺序与 LLM 请求顺序；比较 JSON、SQLite、PostgreSQL、Redis 四种后端的有序日志化实现。</w:t>
      </w:r>
    </w:p>
    <w:p>
      <w:pPr>
        <w:ind w:firstLineChars="200" w:firstLine="480"/>
        <w:spacing w:line="360" w:lineRule="auto"/>
      </w:pPr>
      <w:r>
        <w:rPr>
          <w:rFonts w:ascii="Times New Roman" w:hAnsi="Times New Roman" w:eastAsia="宋体"/>
          <w:sz w:val="24"/>
          <w:szCs w:val="24"/>
        </w:rPr>
        <w:t xml:space="preserve">4. 事件同步与前端可观测：研究 Snapshot + 有序 Event 增量协议，事件带会话路由键（session_id）与订阅内投递序号（delivery_seq）；研究 Bridge 按视图会话重建订阅、前端按 kind 白名单与会话归属匹配路由；研究轨迹视图的“多线谱分轨”分类（输入/LLM/工具/错误/通知）与上下文轴元数据轨；研究 headless /events 拦截面，使“事件发到哪个会话、前端是否及时更新”可被冒烟验证。</w:t>
      </w:r>
    </w:p>
    <w:p>
      <w:pPr>
        <w:ind w:firstLineChars="200" w:firstLine="480"/>
        <w:spacing w:line="360" w:lineRule="auto"/>
      </w:pPr>
      <w:r>
        <w:rPr>
          <w:rFonts w:ascii="Times New Roman" w:hAnsi="Times New Roman" w:eastAsia="宋体"/>
          <w:sz w:val="24"/>
          <w:szCs w:val="24"/>
        </w:rPr>
        <w:t xml:space="preserve">5. 安全与治理：研究 ProjectScope 路径约束 + PathGate 审批策略的双层防护；allow/ask/deny 权限模式与人工确认；Plugin/Skill/MCP 的事务式切换与工具可见性过滤；账号池按角色确定性路由；密钥与真实配置不进入快照、日志与产物。</w:t>
      </w:r>
    </w:p>
    <w:p>
      <w:pPr>
        <w:ind w:firstLineChars="200" w:firstLine="480"/>
        <w:spacing w:line="360" w:lineRule="auto"/>
      </w:pPr>
      <w:r>
        <w:rPr>
          <w:rFonts w:ascii="Times New Roman" w:hAnsi="Times New Roman" w:eastAsia="宋体"/>
          <w:sz w:val="24"/>
          <w:szCs w:val="24"/>
        </w:rPr>
        <w:t xml:space="preserve">6. 测试与部署：单元测试、集成测试、scripted-engine 确定性 E2E（不依赖真实模型与网络）、竞态与覆盖率检查、headless 冒烟拦截测试；Windows/Linux/macOS 交叉构建与发布。</w:t>
      </w:r>
    </w:p>
    <w:p>
      <w:pPr>
        <w:ind w:firstLineChars="200" w:firstLine="480"/>
        <w:spacing w:line="360" w:lineRule="auto"/>
      </w:pPr>
      <w:r>
        <w:rPr>
          <w:rFonts w:ascii="Times New Roman" w:hAnsi="Times New Roman" w:eastAsia="宋体"/>
          <w:sz w:val="24"/>
          <w:szCs w:val="24"/>
        </w:rPr>
        <w:t xml:space="preserve">（三）拟解决的关键问题：1）并行子代理间的上下文隔离与受控合并，以及主代理视图的及时更新；2）上下文超预算时的确定性降级与跨重启前缀稳定；3）会话存储“按顺序”与恢复“保顺序”的一致性（调用与 LLM 请求顺序）；4）会话事件从后端发布路由到前端正确视图的完整链路验证；5）事件增量与整份快照之间的性能与一致性权衡。</w:t>
      </w:r>
    </w:p>
    <w:p>
      <w:pPr>
        <w:spacing w:before="120" w:after="80" w:line="360" w:lineRule="auto"/>
      </w:pPr>
      <w:r>
        <w:rPr>
          <w:rFonts w:ascii="Times New Roman" w:hAnsi="Times New Roman" w:eastAsia="宋体"/>
          <w:sz w:val="28"/>
          <w:szCs w:val="28"/>
          <w:b/>
          <w:bCs/>
        </w:rPr>
        <w:t xml:space="preserve">四、研究方法与技术路线</w:t>
      </w:r>
    </w:p>
    <w:p>
      <w:pPr>
        <w:ind w:firstLineChars="200" w:firstLine="480"/>
        <w:spacing w:line="360" w:lineRule="auto"/>
      </w:pPr>
      <w:r>
        <w:rPr>
          <w:rFonts w:ascii="Times New Roman" w:hAnsi="Times New Roman" w:eastAsia="宋体"/>
          <w:sz w:val="24"/>
          <w:szCs w:val="24"/>
        </w:rPr>
        <w:t xml:space="preserve">（一）总体架构：采用端口—适配器分层。前端（TUI/GUI/headless）只消费 Application DTO、Snapshot 与 Event；Application Core 承载会话生命周期、任务、计划、审批、工作台与事件发布；seelebridge 作为 Seele 运行时防腐层；sessionstore 承载多后端持久化；seelexctx 承载上下文装配；workspace、plugin、skill、mcpstack 分别管理项目作用域与扩展。依赖方向单向收敛，不产生跨层反向依赖。</w:t>
      </w:r>
    </w:p>
    <w:p>
      <w:pPr>
        <w:ind w:firstLineChars="200" w:firstLine="480"/>
        <w:spacing w:line="360" w:lineRule="auto"/>
      </w:pPr>
      <w:r>
        <w:rPr>
          <w:rFonts w:ascii="Times New Roman" w:hAnsi="Times New Roman" w:eastAsia="宋体"/>
          <w:sz w:val="24"/>
          <w:szCs w:val="24"/>
        </w:rPr>
        <w:t xml:space="preserve">（二）关键机制路线：1）执行层把每次模型调用、工具调用与结果作为事件写入内存顺序流，同时投影工作台与子代理树；2）存储层把事件按真实顺序增量追加为会话日志（带 kind 与 ordinal），提交时生成的 history/state 只是派生投影；3）恢复层先逆序定位最新压缩/检查点，再正序重放后缀，重建可见对话、引擎历史与调用顺序；4）同步层以（kind, session_id）路由发布，Bridge 按视图会话订阅，前端先做会话归属过滤、再做 delivery_seq 连续性判定与增量 reducer；5）测试层通过 hub 拦截、headless /events 与前端契约测试验证路由与更新及时性。</w:t>
      </w:r>
    </w:p>
    <w:p>
      <w:pPr>
        <w:ind w:firstLineChars="200" w:firstLine="480"/>
        <w:spacing w:line="360" w:lineRule="auto"/>
      </w:pPr>
      <w:r>
        <w:rPr>
          <w:rFonts w:ascii="Times New Roman" w:hAnsi="Times New Roman" w:eastAsia="宋体"/>
          <w:sz w:val="24"/>
          <w:szCs w:val="24"/>
        </w:rPr>
        <w:t xml:space="preserve">（三）技术选型：Go 构建运行时与持久化模块；OpenAI 兼容接口（支持流式与工具调用）接入本地或云端模型；前端采用共享 Application 的 TUI（Bubble Tea）与桌面 GUI；存储按部署规模切换 JSON/SQLite/PostgreSQL/Redis；CI 执行 gofmt、go vet、go test、race 与覆盖率检查，前端执行 node --test 契约测试。</w:t>
      </w:r>
    </w:p>
    <w:p>
      <w:pPr>
        <w:ind w:firstLineChars="200" w:firstLine="480"/>
        <w:spacing w:line="360" w:lineRule="auto"/>
      </w:pPr>
      <w:r>
        <w:rPr>
          <w:rFonts w:ascii="Times New Roman" w:hAnsi="Times New Roman" w:eastAsia="宋体"/>
          <w:sz w:val="24"/>
          <w:szCs w:val="24"/>
        </w:rPr>
        <w:t xml:space="preserve">（四）开发部署与交付：源码编译生成可执行文件，TUI 为默认入口，桌面 GUI 通过 go build -tags gui,desktop,production 显式构建，headless 冒烟面经 SEELEX_HEADLESS_PORT 暴露 /healthz、/rpc 与 /events 接口；账号与模型经 config/accounts.yaml 配置（仅以 accounts.example.yaml 为模板，真实密钥与 DSN 不入库、不入日志、不进入快照），按 agent/subagent/goal 等角色路由 OpenAI 兼容接口；存储本地默认 JSON（.seelex/sessions-json），可切换 SQLite/PostgreSQL/Redis 且保持项目/会话隔离与统一原子语义；默认 manual 审批模式，仅受控工作区允许 full_access；启动参数覆盖前端选择、插件开关与权限模式；升级或清理前先备份 .seelex 与会话数据；验收以离线确定性回归与显式启用的真实模型联调共同完成。</w:t>
      </w:r>
    </w:p>
    <w:p>
      <w:pPr>
        <w:spacing w:before="120" w:after="80" w:line="360" w:lineRule="auto"/>
      </w:pPr>
      <w:r>
        <w:rPr>
          <w:rFonts w:ascii="Times New Roman" w:hAnsi="Times New Roman" w:eastAsia="宋体"/>
          <w:sz w:val="28"/>
          <w:szCs w:val="28"/>
          <w:b/>
          <w:bCs/>
        </w:rPr>
        <w:t xml:space="preserve">五、创新点与特色</w:t>
      </w:r>
    </w:p>
    <w:p>
      <w:pPr>
        <w:ind w:firstLineChars="200" w:firstLine="480"/>
        <w:spacing w:line="360" w:lineRule="auto"/>
      </w:pPr>
      <w:r>
        <w:rPr>
          <w:rFonts w:ascii="Times New Roman" w:hAnsi="Times New Roman" w:eastAsia="宋体"/>
          <w:sz w:val="24"/>
          <w:szCs w:val="24"/>
        </w:rPr>
        <w:t xml:space="preserve">1. 以“真实发生顺序”作为会话的第一公民：存储从类别分通道改为会话全序追加日志，历史类别成为派生投影；2. 恢复语义从“可见内容 + 尾部窗口近似”升级为“最新压缩检查点后的正序重放”，同时还原工具调用与 LLM 请求顺序；3. 事件从发布、订阅、前端路由到渲染形成可测试闭环，轨迹多线谱以显式类别（kind）替代纯启发式识别；4. 提供 headless 冒烟面，把“路由正确性”与“前端更新及时性”纳入自动化验收；5. 同一应用核心支撑 TUI、GUI 与 headless，适合确定性 E2E 与教学复现。</w:t>
      </w:r>
    </w:p>
    <w:p>
      <w:pPr>
        <w:spacing w:before="120" w:after="80" w:line="360" w:lineRule="auto"/>
      </w:pPr>
      <w:r>
        <w:rPr>
          <w:rFonts w:ascii="Times New Roman" w:hAnsi="Times New Roman" w:eastAsia="宋体"/>
          <w:sz w:val="28"/>
          <w:szCs w:val="28"/>
          <w:b/>
          <w:bCs/>
        </w:rPr>
        <w:t xml:space="preserve">六、可行性分析</w:t>
      </w:r>
    </w:p>
    <w:p>
      <w:pPr>
        <w:ind w:firstLineChars="200" w:firstLine="480"/>
        <w:spacing w:line="360" w:lineRule="auto"/>
      </w:pPr>
      <w:r>
        <w:rPr>
          <w:rFonts w:ascii="Times New Roman" w:hAnsi="Times New Roman" w:eastAsia="宋体"/>
          <w:sz w:val="24"/>
          <w:szCs w:val="24"/>
        </w:rPr>
        <w:t xml:space="preserve">1. 技术可行性：所研究内容均有公开文献与开源实现可对照（Codex rollout、SWE-agent、AutoGen、MetaGPT、MCP/A2A 等），Go 生态与 SQLite/Redis/PG 驱动成熟。2. 基础条件：Seelex 仓库已有分层架构、会话存储、多后端、Snapshot/Event 协议、Plugin/Skill/MCP、TUI/GUI 与 headless 接口，并沉淀了会话有序日志设计文档，可在现有基线上增量验证，避免从零开始。3. 时间可行性：核心机制可按“事件类别贯通 → 有序日志 → 恢复重放 → 路由验证”四步分期实现，每步都有契约测试与可运行载体。4. 主要风险与对策：风险一，改动面大、可能破坏既有回归——对策为保持 Repository/Router 对外契约、先契约测试后实现、保留兼容投影；风险二，旧会话无全序日志、无法完整重建历史顺序——对策为旧数据仅保留不删除、新会话从首轮起记录全序，恢复对旧会话做有损降级并明确标注；风险三，真实模型联调成本高——对策为 scripted-engine 与确定性 E2E 优先，真实模型用例显式启用。</w:t>
      </w:r>
    </w:p>
    <w:p>
      <w:pPr>
        <w:spacing w:before="120" w:after="80" w:line="360" w:lineRule="auto"/>
      </w:pPr>
      <w:r>
        <w:rPr>
          <w:rFonts w:ascii="Times New Roman" w:hAnsi="Times New Roman" w:eastAsia="宋体"/>
          <w:sz w:val="28"/>
          <w:szCs w:val="28"/>
          <w:b/>
          <w:bCs/>
        </w:rPr>
        <w:t xml:space="preserve">七、研究步骤、进度安排与阶段成果（拟）</w:t>
      </w:r>
    </w:p>
    <w:p>
      <w:pPr>
        <w:ind w:firstLineChars="200" w:firstLine="480"/>
        <w:spacing w:line="360" w:lineRule="auto"/>
      </w:pPr>
      <w:r>
        <w:rPr>
          <w:rFonts w:ascii="Times New Roman" w:hAnsi="Times New Roman" w:eastAsia="宋体"/>
          <w:sz w:val="24"/>
          <w:szCs w:val="24"/>
        </w:rPr>
        <w:t xml:space="preserve">（一）文献调研（约第 1—4 周）。检索 CNKI、IEEE Xplore、ACM DL、ACL Anthology、NeurIPS/ICLR/arXiv 等来源，围绕大语言模型智能体、工具调用、多智能体编排、Coding Agent、上下文工程、会话持久化与事件同步等主题检索 2021—2026 年文献；精读 ReAct、SWE-agent、SWE-bench、MemGPT、AutoGen、MetaGPT 与代表性综述，泛读国内外编程助手产品文档与开源实现；梳理技术路线对照表与拟改进点清单。阶段成果：文献调研报告、技术路线草图、不少于 15 条（近五年、含英文）的参考文献清单。</w:t>
      </w:r>
    </w:p>
    <w:p>
      <w:pPr>
        <w:ind w:firstLineChars="200" w:firstLine="480"/>
        <w:spacing w:line="360" w:lineRule="auto"/>
      </w:pPr>
      <w:r>
        <w:rPr>
          <w:rFonts w:ascii="Times New Roman" w:hAnsi="Times New Roman" w:eastAsia="宋体"/>
          <w:sz w:val="24"/>
          <w:szCs w:val="24"/>
        </w:rPr>
        <w:t xml:space="preserve">（二）需求分析（约第 5—8 周）。进行用例建模，覆盖主代理执行、计划加载、并行子代理、工具审批、插件/技能/MCP 切换、会话恢复、事件路由与前端展示；形成功能需求与非功能需求（安全、可靠、性能、可扩展、跨平台、可观测）；明确合规约束与范围外事项（例如不做跨组织完整 A2A 实现）。阶段成果：需求规格说明书（含用例与验收标准）。</w:t>
      </w:r>
    </w:p>
    <w:p>
      <w:pPr>
        <w:ind w:firstLineChars="200" w:firstLine="480"/>
        <w:spacing w:line="360" w:lineRule="auto"/>
      </w:pPr>
      <w:r>
        <w:rPr>
          <w:rFonts w:ascii="Times New Roman" w:hAnsi="Times New Roman" w:eastAsia="宋体"/>
          <w:sz w:val="24"/>
          <w:szCs w:val="24"/>
        </w:rPr>
        <w:t xml:space="preserve">（三）详细设计（约第 9—12 周）。按端口—适配器分层细化模块：执行模块（ReAct 状态机、取消与审批交互）、编排模块（WorkPlan DAG 归一化、环检测与拓扑排序、并行分支与 merge-back）、上下文模块（预算分配、前缀链、压缩与 result_ref 按需读回）、安全模块（ProjectScope、PathGate、工具可见性过滤）、持久化模块（会话全序日志 + 派生投影 + 四后端语义）、同步协议（Snapshot + 有序 Event 与缺隙回退）、前端与测试模块（TUI/GUI 共享内核、确定性 E2E）；给出关键数据流、存储键与分片、模块公开接口契约。阶段成果：架构设计文档、接口定义、存储格式说明与测试方案。</w:t>
      </w:r>
    </w:p>
    <w:p>
      <w:pPr>
        <w:ind w:firstLineChars="200" w:firstLine="480"/>
        <w:spacing w:line="360" w:lineRule="auto"/>
      </w:pPr>
      <w:r>
        <w:rPr>
          <w:rFonts w:ascii="Times New Roman" w:hAnsi="Times New Roman" w:eastAsia="宋体"/>
          <w:sz w:val="24"/>
          <w:szCs w:val="24"/>
        </w:rPr>
        <w:t xml:space="preserve">（四）编码实现与迭代测试（约第 13—18 周）。契约先行，按“事件类别贯通与轨迹分类 → 会话有序日志（JSON 先行，其余后端跟进）→ 恢复重放与调用顺序还原 → 事件路由与前端增量更新”四条主线实现；以单元、集成、scripted-engine 确定性 E2E 与 headless 拦截冒烟持续回归；在仓库现有覆盖率基线（62.8%+）与 -race 检查下推进，聚焦 1—2 条关键链路（子代理链路、会话恢复链路）做深做实。</w:t>
      </w:r>
    </w:p>
    <w:p>
      <w:pPr>
        <w:ind w:firstLineChars="200" w:firstLine="480"/>
        <w:spacing w:line="360" w:lineRule="auto"/>
      </w:pPr>
      <w:r>
        <w:rPr>
          <w:rFonts w:ascii="Times New Roman" w:hAnsi="Times New Roman" w:eastAsia="宋体"/>
          <w:sz w:val="24"/>
          <w:szCs w:val="24"/>
        </w:rPr>
        <w:t xml:space="preserve">（五）部署验证与文档整理（约第 19—21 周）。完成跨平台构建与 CI 发布、断点恢复演练、配置与权限检查、启动日志与快照/事件可观测性核对；执行 go test ./... 全量回归与前端 node --test 契约测试；编写部署手册、用户手册与验收测试记录。</w:t>
      </w:r>
    </w:p>
    <w:p>
      <w:pPr>
        <w:ind w:firstLineChars="200" w:firstLine="480"/>
        <w:spacing w:line="360" w:lineRule="auto"/>
      </w:pPr>
      <w:r>
        <w:rPr>
          <w:rFonts w:ascii="Times New Roman" w:hAnsi="Times New Roman" w:eastAsia="宋体"/>
          <w:sz w:val="24"/>
          <w:szCs w:val="24"/>
        </w:rPr>
        <w:t xml:space="preserve">（六）论文撰写与答辩准备（约第 22—24 周）。整理架构设计、关键机制实验与对比分析，形成论文与演示材料。</w:t>
      </w:r>
    </w:p>
    <w:p>
      <w:pPr>
        <w:spacing w:before="120" w:after="80" w:line="360" w:lineRule="auto"/>
      </w:pPr>
      <w:r>
        <w:rPr>
          <w:rFonts w:ascii="Times New Roman" w:hAnsi="Times New Roman" w:eastAsia="宋体"/>
          <w:sz w:val="28"/>
          <w:szCs w:val="28"/>
          <w:b/>
          <w:bCs/>
        </w:rPr>
        <w:t xml:space="preserve">八、预期成果</w:t>
      </w:r>
    </w:p>
    <w:p>
      <w:pPr>
        <w:ind w:firstLineChars="200" w:firstLine="480"/>
        <w:spacing w:line="360" w:lineRule="auto"/>
      </w:pPr>
      <w:r>
        <w:rPr>
          <w:rFonts w:ascii="Times New Roman" w:hAnsi="Times New Roman" w:eastAsia="宋体"/>
          <w:sz w:val="24"/>
          <w:szCs w:val="24"/>
        </w:rPr>
        <w:t xml:space="preserve">1. 一套可运行、可测试的本地编码代理框架及完整源代码；2. 会话有序日志、恢复重放与事件路由的设计文档与实验验证；3. 覆盖“内容恢复 + 调用顺序恢复 + 前端及时更新”的自动化冒烟与契约测试；4. 毕业设计论文（含架构设计、关键机制、实验与对比分析）。</w:t>
      </w:r>
    </w:p>
    <w:p>
      <w:pPr>
        <w:spacing w:before="120" w:after="80" w:line="360" w:lineRule="auto"/>
      </w:pPr>
      <w:r>
        <w:rPr>
          <w:rFonts w:ascii="Times New Roman" w:hAnsi="Times New Roman" w:eastAsia="宋体"/>
          <w:sz w:val="28"/>
          <w:szCs w:val="28"/>
          <w:b/>
          <w:bCs/>
        </w:rPr>
        <w:t xml:space="preserve">参考文献</w:t>
      </w:r>
    </w:p>
    <w:p>
      <w:pPr>
        <w:spacing w:line="360" w:lineRule="auto"/>
      </w:pPr>
      <w:r>
        <w:rPr>
          <w:rFonts w:ascii="Times New Roman" w:hAnsi="Times New Roman" w:eastAsia="宋体"/>
          <w:sz w:val="21"/>
          <w:szCs w:val="21"/>
        </w:rPr>
        <w:t xml:space="preserve">[1] WEI J, WANG X, SCHUURMANS D, et al. Chain-of-Thought Prompting Elicits Reasoning in Large Language Models[C]//NeurIPS 2022.</w:t>
      </w:r>
    </w:p>
    <w:p>
      <w:pPr>
        <w:spacing w:line="360" w:lineRule="auto"/>
      </w:pPr>
      <w:r>
        <w:rPr>
          <w:rFonts w:ascii="Times New Roman" w:hAnsi="Times New Roman" w:eastAsia="宋体"/>
          <w:sz w:val="21"/>
          <w:szCs w:val="21"/>
        </w:rPr>
        <w:t xml:space="preserve">[2] YAO S, ZHAO J, YU D, et al. ReAct: Synergizing Reasoning and Acting in Language Models[C]//ICLR 2023.</w:t>
      </w:r>
    </w:p>
    <w:p>
      <w:pPr>
        <w:spacing w:line="360" w:lineRule="auto"/>
      </w:pPr>
      <w:r>
        <w:rPr>
          <w:rFonts w:ascii="Times New Roman" w:hAnsi="Times New Roman" w:eastAsia="宋体"/>
          <w:sz w:val="21"/>
          <w:szCs w:val="21"/>
        </w:rPr>
        <w:t xml:space="preserve">[3] WANG G, XIE Y, JIANG Y, et al. Voyager: An Open-Ended Embodied Agent with Large Language Models[EB/OL]. arXiv:2305.16291, 2023.</w:t>
      </w:r>
    </w:p>
    <w:p>
      <w:pPr>
        <w:spacing w:line="360" w:lineRule="auto"/>
      </w:pPr>
      <w:r>
        <w:rPr>
          <w:rFonts w:ascii="Times New Roman" w:hAnsi="Times New Roman" w:eastAsia="宋体"/>
          <w:sz w:val="21"/>
          <w:szCs w:val="21"/>
        </w:rPr>
        <w:t xml:space="preserve">[4] SCHICK T, DWIVEDI-YU J, DESSÌ R, et al. Toolformer: Language Models Can Teach Themselves to Use Tools[C]//NeurIPS 2023.</w:t>
      </w:r>
    </w:p>
    <w:p>
      <w:pPr>
        <w:spacing w:line="360" w:lineRule="auto"/>
      </w:pPr>
      <w:r>
        <w:rPr>
          <w:rFonts w:ascii="Times New Roman" w:hAnsi="Times New Roman" w:eastAsia="宋体"/>
          <w:sz w:val="21"/>
          <w:szCs w:val="21"/>
        </w:rPr>
        <w:t xml:space="preserve">[5] YANG J, JIMENEZ C E, WETTIG A, et al. SWE-agent: Agent-Computer Interfaces Enable Automated Software Engineering[C]//NeurIPS 2023.</w:t>
      </w:r>
    </w:p>
    <w:p>
      <w:pPr>
        <w:spacing w:line="360" w:lineRule="auto"/>
      </w:pPr>
      <w:r>
        <w:rPr>
          <w:rFonts w:ascii="Times New Roman" w:hAnsi="Times New Roman" w:eastAsia="宋体"/>
          <w:sz w:val="21"/>
          <w:szCs w:val="21"/>
        </w:rPr>
        <w:t xml:space="preserve">[6] JIMENEZ C E, YANG J, WETTIG A, et al. SWE-bench: Can Language Models Resolve Real-World GitHub Issues?[C]//ICLR 2024.</w:t>
      </w:r>
    </w:p>
    <w:p>
      <w:pPr>
        <w:spacing w:line="360" w:lineRule="auto"/>
      </w:pPr>
      <w:r>
        <w:rPr>
          <w:rFonts w:ascii="Times New Roman" w:hAnsi="Times New Roman" w:eastAsia="宋体"/>
          <w:sz w:val="21"/>
          <w:szCs w:val="21"/>
        </w:rPr>
        <w:t xml:space="preserve">[7] ZHENG Q, XIA X, ZOU X, et al. CodeGeeX: A Pre-Trained Model for Code Generation with Multilingual Benchmarking on HumanEval-X[C]//KDD 2023.</w:t>
      </w:r>
    </w:p>
    <w:p>
      <w:pPr>
        <w:spacing w:line="360" w:lineRule="auto"/>
      </w:pPr>
      <w:r>
        <w:rPr>
          <w:rFonts w:ascii="Times New Roman" w:hAnsi="Times New Roman" w:eastAsia="宋体"/>
          <w:sz w:val="21"/>
          <w:szCs w:val="21"/>
        </w:rPr>
        <w:t xml:space="preserve">[8] PACKER C, WOODERS S, LIN K, et al. MemGPT: Towards LLMs as Operating Systems[EB/OL]. arXiv:2310.08560, 2023.</w:t>
      </w:r>
    </w:p>
    <w:p>
      <w:pPr>
        <w:spacing w:line="360" w:lineRule="auto"/>
      </w:pPr>
      <w:r>
        <w:rPr>
          <w:rFonts w:ascii="Times New Roman" w:hAnsi="Times New Roman" w:eastAsia="宋体"/>
          <w:sz w:val="21"/>
          <w:szCs w:val="21"/>
        </w:rPr>
        <w:t xml:space="preserve">[9] WU Q, BANSAL G, ZHANG J, et al. AutoGen: Enabling Next-Gen LLM Applications via Multi-Agent Conversation[EB/OL]. arXiv:2308.08155, 2023.</w:t>
      </w:r>
    </w:p>
    <w:p>
      <w:pPr>
        <w:spacing w:line="360" w:lineRule="auto"/>
      </w:pPr>
      <w:r>
        <w:rPr>
          <w:rFonts w:ascii="Times New Roman" w:hAnsi="Times New Roman" w:eastAsia="宋体"/>
          <w:sz w:val="21"/>
          <w:szCs w:val="21"/>
        </w:rPr>
        <w:t xml:space="preserve">[10] HONG S, ZHENG X, CHEN J, et al. MetaGPT: Meta Programming for a Multi-Agent Collaborative Framework[C]//ICLR 2024.</w:t>
      </w:r>
    </w:p>
    <w:p>
      <w:pPr>
        <w:spacing w:line="360" w:lineRule="auto"/>
      </w:pPr>
      <w:r>
        <w:rPr>
          <w:rFonts w:ascii="Times New Roman" w:hAnsi="Times New Roman" w:eastAsia="宋体"/>
          <w:sz w:val="21"/>
          <w:szCs w:val="21"/>
        </w:rPr>
        <w:t xml:space="preserve">[11] XI Z, CHEN W, GUO X, et al. The Rise and Potential of Large Language Model Based Agents: A Survey[EB/OL]. arXiv:2309.07864, 2023.</w:t>
      </w:r>
    </w:p>
    <w:p>
      <w:pPr>
        <w:spacing w:line="360" w:lineRule="auto"/>
      </w:pPr>
      <w:r>
        <w:rPr>
          <w:rFonts w:ascii="Times New Roman" w:hAnsi="Times New Roman" w:eastAsia="宋体"/>
          <w:sz w:val="21"/>
          <w:szCs w:val="21"/>
        </w:rPr>
        <w:t xml:space="preserve">[12] FAN A, GOKKAYA B, HARMAN M, et al. Large Language Models for Software Engineering: Survey and Open Problems[EB/OL]. arXiv:2310.03533, 2023.</w:t>
      </w:r>
    </w:p>
    <w:p>
      <w:pPr>
        <w:spacing w:line="360" w:lineRule="auto"/>
      </w:pPr>
      <w:r>
        <w:rPr>
          <w:rFonts w:ascii="Times New Roman" w:hAnsi="Times New Roman" w:eastAsia="宋体"/>
          <w:sz w:val="21"/>
          <w:szCs w:val="21"/>
        </w:rPr>
        <w:t xml:space="preserve">[13] SHINN N, CASSANO F, GOPINATH A, et al. Reflexion: Language Agents with Verbal Reinforcement Learning[C]//NeurIPS 2023.</w:t>
      </w:r>
    </w:p>
    <w:p>
      <w:pPr>
        <w:spacing w:line="360" w:lineRule="auto"/>
      </w:pPr>
      <w:r>
        <w:rPr>
          <w:rFonts w:ascii="Times New Roman" w:hAnsi="Times New Roman" w:eastAsia="宋体"/>
          <w:sz w:val="21"/>
          <w:szCs w:val="21"/>
        </w:rPr>
        <w:t xml:space="preserve">[14] CHEN M, TWOREK J, JUN H, et al. Evaluating Large Language Models Trained on Code[EB/OL]. arXiv:2107.03374, 2021.</w:t>
      </w:r>
    </w:p>
    <w:p>
      <w:pPr>
        <w:spacing w:line="360" w:lineRule="auto"/>
      </w:pPr>
      <w:r>
        <w:rPr>
          <w:rFonts w:ascii="Times New Roman" w:hAnsi="Times New Roman" w:eastAsia="宋体"/>
          <w:sz w:val="21"/>
          <w:szCs w:val="21"/>
        </w:rPr>
        <w:t xml:space="preserve">[15] LIU J, XIA C S, WANG Y, et al. Is Your Code Generated by ChatGPT Really Correct? Rigorous Evaluation of Large Language Models for Code Generation[C]//NeurIPS 2023.</w:t>
      </w:r>
    </w:p>
    <w:p>
      <w:pPr>
        <w:spacing w:line="360" w:lineRule="auto"/>
      </w:pPr>
      <w:r>
        <w:rPr>
          <w:rFonts w:ascii="Times New Roman" w:hAnsi="Times New Roman" w:eastAsia="宋体"/>
          <w:sz w:val="21"/>
          <w:szCs w:val="21"/>
        </w:rPr>
        <w:t xml:space="preserve">[16] ANTHROPIC. Model Context Protocol (MCP)[EB/OL]. (2024-11-25). https://modelcontextprotocol.io.</w:t>
      </w:r>
    </w:p>
    <w:p>
      <w:pPr>
        <w:spacing w:line="360" w:lineRule="auto"/>
      </w:pPr>
      <w:r>
        <w:rPr>
          <w:rFonts w:ascii="Times New Roman" w:hAnsi="Times New Roman" w:eastAsia="宋体"/>
          <w:sz w:val="21"/>
          <w:szCs w:val="21"/>
        </w:rPr>
        <w:t xml:space="preserve">[17] GOOGLE. Agent2Agent (A2A): An Open Protocol for Agent-to-Agent Communication[EB/OL]. (2025-04-09). https://github.com/google/A2A.</w:t>
      </w:r>
    </w:p>
    <w:p>
      <w:pPr>
        <w:spacing w:line="360" w:lineRule="auto"/>
      </w:pPr>
      <w:r>
        <w:rPr>
          <w:rFonts w:ascii="Times New Roman" w:hAnsi="Times New Roman" w:eastAsia="宋体"/>
          <w:sz w:val="21"/>
          <w:szCs w:val="21"/>
        </w:rPr>
        <w:t xml:space="preserve">[18] OPENAI. Codex CLI 与 rollout 会话存储实现[EB/OL]. https://github.com/openai/codex, 2026.</w:t>
      </w:r>
    </w:p>
    <w:p>
      <w:pPr>
        <w:spacing w:line="360" w:lineRule="auto"/>
      </w:pPr>
      <w:r>
        <w:rPr>
          <w:rFonts w:ascii="Times New Roman" w:hAnsi="Times New Roman" w:eastAsia="宋体"/>
          <w:sz w:val="21"/>
          <w:szCs w:val="21"/>
        </w:rPr>
        <w:t xml:space="preserve">[19] 郭先会, 张梦姣, 马军. 基于大语言模型的智能体构建综述[J]. 通信技术, 2024, 57(9).</w:t>
      </w:r>
    </w:p>
    <w:p>
      <w:pPr>
        <w:spacing w:line="360" w:lineRule="auto"/>
      </w:pPr>
      <w:r>
        <w:rPr>
          <w:rFonts w:ascii="Times New Roman" w:hAnsi="Times New Roman" w:eastAsia="宋体"/>
          <w:sz w:val="21"/>
          <w:szCs w:val="21"/>
        </w:rPr>
        <w:t xml:space="preserve">[20] 赵鑫, 李军毅, 周昆, 等. 大语言模型[M]. 北京: 高等教育出版社, 2024.</w:t>
      </w:r>
    </w:p>
    <w:p>
      <w:pPr>
        <w:spacing w:line="360" w:lineRule="auto"/>
      </w:pPr>
      <w:r>
        <w:rPr>
          <w:rFonts w:ascii="Times New Roman" w:hAnsi="Times New Roman" w:eastAsia="宋体"/>
          <w:sz w:val="21"/>
          <w:szCs w:val="21"/>
        </w:rPr>
        <w:t xml:space="preserve">[21] 中国软件评测中心. 人工智能大语言模型技术发展研究报告(2024)[R]. 北京: 中国软件评测中心, 2024.</w:t>
      </w:r>
    </w:p>
    <w:p>
      <w:pPr>
        <w:spacing w:line="360" w:lineRule="auto"/>
      </w:pPr>
      <w:r>
        <w:rPr>
          <w:rFonts w:ascii="Times New Roman" w:hAnsi="Times New Roman" w:eastAsia="宋体"/>
          <w:sz w:val="21"/>
          <w:szCs w:val="21"/>
        </w:rPr>
        <w:t xml:space="preserve">[22] 国家互联网信息办公室, 国家发展和改革委员会, 教育部, 等. 生成式人工智能服务管理暂行办法[Z]. 2023.</w:t>
      </w:r>
    </w:p>
    <w:p>
      <w:pPr>
        <w:spacing w:line="360" w:lineRule="auto"/>
      </w:pPr>
      <w:r>
        <w:rPr>
          <w:rFonts w:ascii="Times New Roman" w:hAnsi="Times New Roman" w:eastAsia="宋体"/>
          <w:sz w:val="21"/>
          <w:szCs w:val="21"/>
        </w:rPr>
        <w:t xml:space="preserve">[23] 阿里云计算有限公司. 通义灵码: 企业级 AI 编程助手[EB/OL]. https://lingma.aliyun.com.</w:t>
      </w:r>
    </w:p>
    <w:p>
      <w:pPr>
        <w:spacing w:line="360" w:lineRule="auto"/>
      </w:pPr>
      <w:r>
        <w:rPr>
          <w:rFonts w:ascii="Times New Roman" w:hAnsi="Times New Roman" w:eastAsia="宋体"/>
          <w:sz w:val="21"/>
          <w:szCs w:val="21"/>
        </w:rPr>
        <w:t xml:space="preserve">[24] 北京百度网讯科技有限公司. 文心快码（Comate）: 智能代码助手[EB/OL]. https://comate.baidu.com.</w:t>
      </w:r>
    </w:p>
    <w:p>
      <w:pPr>
        <w:ind w:firstLineChars="200" w:firstLine="480"/>
        <w:spacing w:line="360" w:lineRule="auto"/>
      </w:pPr>
      <w:r>
        <w:rPr>
          <w:rFonts w:ascii="Times New Roman" w:hAnsi="Times New Roman" w:eastAsia="宋体"/>
          <w:sz w:val="24"/>
          <w:szCs w:val="24"/>
        </w:rPr>
        <w:t xml:space="preserve">自查说明：共 24 条参考文献，英文 18 条、中文 6 条，发表/发布于 2021—2026 年，满足“不少于 15 条、近五年、含不少于 2 篇英文”的一般要求；正文引用编号与列表一一对应，正式提交前请按学校模板核对卷期页码、URL 访问日期与著录格式。</w:t>
      </w:r>
    </w:p>
    <w:p>
      <w:pPr>
        <w:ind w:firstLineChars="200" w:firstLine="480"/>
        <w:spacing w:line="360" w:lineRule="auto"/>
      </w:pPr>
      <w:r>
        <w:rPr>
          <w:rFonts w:ascii="Times New Roman" w:hAnsi="Times New Roman" w:eastAsia="宋体"/>
          <w:sz w:val="24"/>
          <w:szCs w:val="24"/>
        </w:rPr>
        <w:t xml:space="preserve">说明：本报告为基于项目现状的开题拟稿，院校信息、题目措辞与模板格式请按本校要求最终确认补齐。</w:t>
      </w:r>
    </w:p>
    <w:sectPr>
      <w:pgSz w:w="11906" w:h="16838"/>
      <w:pgMar w:top="1440" w:right="1440" w:bottom="1440" w:left="1440" w:header="720" w:footer="720" w:gutter="0"/>
      <w:cols w:space="7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宋体"/>
        <w:sz w:val="21"/>
        <w:szCs w:val="21"/>
      </w:rPr>
    </w:rPrDefault>
  </w:docDefaults>
  <w:style w:type="paragraph" w:default="1" w:styleId="Normal">
    <w:name w:val="Normal"/>
    <w:pPr>
      <w:spacing w:line="360" w:lineRule="auto"/>
    </w:p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>
  <Application>Seelex-Open-Report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开题报告：基于大语言模型的软件工程智能代理框架 Seelex 的设计与实现</dc:title>
  <dc:creator>Seelex</dc:creator>
  <dcterms:created xsi:type="dcterms:W3CDTF">2026-09-08T00:00:00Z</dcterms:created>
</cp:coreProperties>
</file>