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Content>
            <w:tc>
              <w:tcPr>
                <w:tcW w:w="7691" w:type="dxa"/>
                <w:gridSpan w:val="2"/>
              </w:tcPr>
              <w:p w14:paraId="4BF440D6" w14:textId="15FC7152" w:rsidR="004C5301" w:rsidRDefault="005E1ED4" w:rsidP="00A60C3C">
                <w:r w:rsidRPr="005E1ED4">
                  <w:t>Mohammad Nazibul M.</w:t>
                </w:r>
                <w:proofErr w:type="gramStart"/>
                <w:r w:rsidRPr="005E1ED4">
                  <w:t>N.K</w:t>
                </w:r>
                <w:proofErr w:type="gramEnd"/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text/>
          </w:sdtPr>
          <w:sdtContent>
            <w:tc>
              <w:tcPr>
                <w:tcW w:w="7691" w:type="dxa"/>
                <w:gridSpan w:val="2"/>
              </w:tcPr>
              <w:p w14:paraId="39FF813E" w14:textId="23BEC282" w:rsidR="004C5301" w:rsidRDefault="005E1ED4">
                <w:proofErr w:type="spellStart"/>
                <w:r w:rsidRPr="005E1ED4">
                  <w:t>Kluijtmans</w:t>
                </w:r>
                <w:proofErr w:type="spellEnd"/>
                <w:r w:rsidRPr="005E1ED4">
                  <w:t>, Lars L.</w:t>
                </w:r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578435C5" w:rsidR="004C5301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226C26AA" w:rsidR="004C5301" w:rsidRDefault="007931CB">
                <w:r w:rsidRPr="00044D4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339E7669" w:rsidR="00E06419" w:rsidRDefault="0059609B">
                <w:r>
                  <w:t>No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</w:sdtPr>
            <w:sdtEndPr/>
            <w:sdtContent>
              <w:p w14:paraId="3E2089E6" w14:textId="27192BD5" w:rsidR="007931CB" w:rsidRDefault="005E1ED4">
                <w:sdt>
                  <w:sdtPr>
                    <w:id w:val="977182568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>
                      <w:t>Not need</w:t>
                    </w:r>
                  </w:sdtContent>
                </w:sdt>
                <w:r>
                  <w:t>ed</w:t>
                </w:r>
              </w:p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65218830" w:rsidR="00E06419" w:rsidRDefault="00A60C3C">
                <w:r>
                  <w:t>Yes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008EC0EC" w14:textId="2F29E0BC" w:rsidR="007931CB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0A062502" w:rsidR="00167DF5" w:rsidRDefault="0059609B" w:rsidP="00167DF5">
                <w:r>
                  <w:t>Yes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A92002F" w14:textId="574BC9E7" w:rsidR="007931CB" w:rsidRDefault="007931CB" w:rsidP="00167DF5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4F224E6F" w:rsidR="00E06419" w:rsidRDefault="005E1ED4">
                <w:r>
                  <w:t>Yes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52634A52" w:rsidR="007931CB" w:rsidRDefault="0059609B">
                <w:r>
                  <w:t>Did not need it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2C2FE05E" w:rsidR="00167DF5" w:rsidRPr="001605AC" w:rsidRDefault="000066C1">
                <w:proofErr w:type="spellStart"/>
                <w:r>
                  <w:t>Dependancy</w:t>
                </w:r>
                <w:proofErr w:type="spellEnd"/>
                <w:r>
                  <w:t xml:space="preserve"> </w:t>
                </w:r>
                <w:proofErr w:type="spellStart"/>
                <w:r>
                  <w:t>inverstion</w:t>
                </w:r>
                <w:proofErr w:type="spellEnd"/>
                <w:r>
                  <w:t>, In</w:t>
                </w:r>
                <w:r w:rsidR="00AE78C6">
                  <w:t>terface segregation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</w:t>
            </w:r>
            <w:proofErr w:type="gramStart"/>
            <w:r>
              <w:rPr>
                <w:b/>
                <w:bCs/>
              </w:rPr>
              <w:t>).</w:t>
            </w:r>
            <w:proofErr w:type="gramEnd"/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3E0BFEAA" w:rsidR="001605AC" w:rsidRDefault="005E1ED4" w:rsidP="001605AC">
                <w:r>
                  <w:t>Yes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3CB69507" w14:textId="446942BE" w:rsidR="007931CB" w:rsidRPr="001605AC" w:rsidRDefault="007931CB" w:rsidP="001605AC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3DA77281" w:rsidR="001605AC" w:rsidRDefault="005E1ED4" w:rsidP="001605AC">
                <w:r>
                  <w:t xml:space="preserve">Fix spelling </w:t>
                </w:r>
                <w:proofErr w:type="gramStart"/>
                <w:r>
                  <w:t>mistake(</w:t>
                </w:r>
                <w:proofErr w:type="gramEnd"/>
                <w:r>
                  <w:t>lots of them)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0066C1"/>
    <w:rsid w:val="0014027F"/>
    <w:rsid w:val="001605AC"/>
    <w:rsid w:val="00167DF5"/>
    <w:rsid w:val="00295F1E"/>
    <w:rsid w:val="004C5301"/>
    <w:rsid w:val="0059609B"/>
    <w:rsid w:val="005E1ED4"/>
    <w:rsid w:val="007931CB"/>
    <w:rsid w:val="00930896"/>
    <w:rsid w:val="00973F5F"/>
    <w:rsid w:val="00A60C3C"/>
    <w:rsid w:val="00A911BB"/>
    <w:rsid w:val="00AE78C6"/>
    <w:rsid w:val="00B62AB4"/>
    <w:rsid w:val="00E06419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1D7AB1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1D7AB1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1D7AB1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1D7AB1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1D7AB1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1D7AB1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1D7AB1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1D7AB1"/>
    <w:rsid w:val="003A55A7"/>
    <w:rsid w:val="003A674B"/>
    <w:rsid w:val="00E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Khan,Mohammad Nazibul M.N.K.</cp:lastModifiedBy>
  <cp:revision>7</cp:revision>
  <cp:lastPrinted>2020-05-26T12:10:00Z</cp:lastPrinted>
  <dcterms:created xsi:type="dcterms:W3CDTF">2020-05-25T14:25:00Z</dcterms:created>
  <dcterms:modified xsi:type="dcterms:W3CDTF">2021-12-14T13:45:00Z</dcterms:modified>
</cp:coreProperties>
</file>