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Архитектурный аудит: GraphQL vs REST</w:t>
      </w:r>
    </w:p>
    <w:p>
      <w:r>
        <w:t xml:space="preserve">Привет! Как Senior Solutions Architect, я проанализировал претензии коллеги и текущий контекст проекта. В данном проекте изначально заложена парадигма "Thin" Backend Architecture, которая диктует свои правила.</w:t>
      </w:r>
    </w:p>
    <w:p>
      <w:pPr>
        <w:pStyle w:val="Heading2"/>
      </w:pPr>
      <w:r>
        <w:t xml:space="preserve">1. Анализ проблемы: 3 ключевых вопроса</w:t>
      </w:r>
    </w:p>
    <w:p>
      <w:r>
        <w:t xml:space="preserve">1. Где находится Single Source of Truth для бизнес-логики и аутентификации? Дублируется ли код генерации JWT в AccountController и AuthMutation?</w:t>
      </w:r>
    </w:p>
    <w:p>
      <w:r>
        <w:t xml:space="preserve">2. Протекает ли сложная бизнес-логика в GraphQL Resolvers? Нарушается ли Separation of Concerns в мутациях?</w:t>
      </w:r>
    </w:p>
    <w:p>
      <w:r>
        <w:t xml:space="preserve">3. Используется ли единый Middleware Pipeline для защиты эндпоинтов? Настроена ли авторизация через HotChocolate.AspNetCore.Authorization для переиспользования JWT Bearer токенов (DRY)?</w:t>
      </w:r>
    </w:p>
    <w:p>
      <w:pPr>
        <w:pStyle w:val="Heading2"/>
      </w:pPr>
      <w:r>
        <w:t xml:space="preserve">2. Сравнительный анализ: Подход А vs Подход Б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Критерий</w:t>
            </w:r>
          </w:p>
        </w:tc>
        <w:tc>
          <w:p>
            <w:r>
              <w:t xml:space="preserve">Подход А (Direct DbContext in GraphQL)</w:t>
            </w:r>
          </w:p>
        </w:tc>
        <w:tc>
          <w:p>
            <w:r>
              <w:t xml:space="preserve">Подход Б (Service Layer/MediatR + REST)</w:t>
            </w:r>
          </w:p>
        </w:tc>
      </w:tr>
      <w:tr>
        <w:tc>
          <w:p>
            <w:r>
              <w:t xml:space="preserve">Separation of Concerns</w:t>
            </w:r>
          </w:p>
        </w:tc>
        <w:tc>
          <w:p>
            <w:r>
              <w:t xml:space="preserve">Низкое на чтение, среднее на мутации</w:t>
            </w:r>
          </w:p>
        </w:tc>
        <w:tc>
          <w:p>
            <w:r>
              <w:t xml:space="preserve">Высокое (API -&gt; Service -&gt; DB)</w:t>
            </w:r>
          </w:p>
        </w:tc>
      </w:tr>
      <w:tr>
        <w:tc>
          <w:p>
            <w:r>
              <w:t xml:space="preserve">Time-to-Market</w:t>
            </w:r>
          </w:p>
        </w:tc>
        <w:tc>
          <w:p>
            <w:r>
              <w:t xml:space="preserve">Очень высокая для CRUD</w:t>
            </w:r>
          </w:p>
        </w:tc>
        <w:tc>
          <w:p>
            <w:r>
              <w:t xml:space="preserve">Низкая (много boilerplate)</w:t>
            </w:r>
          </w:p>
        </w:tc>
      </w:tr>
      <w:tr>
        <w:tc>
          <w:p>
            <w:r>
              <w:t xml:space="preserve">Performance</w:t>
            </w:r>
          </w:p>
        </w:tc>
        <w:tc>
          <w:p>
            <w:r>
              <w:t xml:space="preserve">Высокая (прямой маппинг в SQL)</w:t>
            </w:r>
          </w:p>
        </w:tc>
        <w:tc>
          <w:p>
            <w:r>
              <w:t xml:space="preserve">Средняя (оверхед на DTO)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Риск дублирования логики</w:t>
            </w:r>
          </w:p>
        </w:tc>
        <w:tc>
          <w:p>
            <w:r>
              <w:t xml:space="preserve">Единый Middleware Pipeline</w:t>
            </w:r>
          </w:p>
        </w:tc>
      </w:tr>
    </w:tbl>
    <w:p>
      <w:pPr>
        <w:pStyle w:val="Heading2"/>
      </w:pPr>
      <w:r>
        <w:t xml:space="preserve">3. Оценка целесообразности</w:t>
      </w:r>
    </w:p>
    <w:p>
      <w:r>
        <w:t xml:space="preserve">Когда это Best Practice: Для агрегации, сортировки и фильтрации (например, Dictionaries). Использование MediatR здесь было бы Overengineering.</w:t>
      </w:r>
    </w:p>
    <w:p>
      <w:r>
        <w:t xml:space="preserve">Когда это Техдолг: Дублирование логики логина/2FA, или толстые мутации с нарушением Separation of Concerns.</w:t>
      </w:r>
    </w:p>
    <w:p>
      <w:pPr>
        <w:pStyle w:val="Heading2"/>
      </w:pPr>
      <w:r>
        <w:t xml:space="preserve">4. Рекомендация: План рефакторинга</w:t>
      </w:r>
    </w:p>
    <w:p>
      <w:r>
        <w:t xml:space="preserve">Hybrid Thin Architecture:</w:t>
      </w:r>
    </w:p>
    <w:p>
      <w:r>
        <w:t xml:space="preserve">- Консолидация Auth-механизмов (Single Source of Truth): Вынести проверку 2FA и JWT в AuthDomainService.</w:t>
      </w:r>
    </w:p>
    <w:p>
      <w:r>
        <w:t xml:space="preserve">- Защита бизнес-логики: Оставить [UseProjection] для Queries, а в мутациях использовать доменные сервисы, а не DbContext.</w:t>
      </w:r>
    </w:p>
    <w:p>
      <w:r>
        <w:t xml:space="preserve">- GraphQL — это транспортный слой поверх единого механизма авторизации.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2026-04-08T07:56:38.125Z</dcterms:created>
  <dcterms:modified xsi:type="dcterms:W3CDTF">2026-04-08T07:56:38.131Z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