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761C8" w14:textId="77777777" w:rsidR="00B27E66" w:rsidRDefault="00B27E66"/>
    <w:p w14:paraId="406F078E" w14:textId="77777777" w:rsidR="00A1505A" w:rsidRDefault="00A1505A"/>
    <w:p w14:paraId="7E81B184" w14:textId="77777777" w:rsidR="00A1505A" w:rsidRDefault="00A1505A"/>
    <w:p w14:paraId="50841A7A" w14:textId="77777777" w:rsidR="00A1505A" w:rsidRDefault="00A1505A"/>
    <w:p w14:paraId="76F8882B" w14:textId="77777777" w:rsidR="00A1505A" w:rsidRDefault="00A1505A"/>
    <w:p w14:paraId="378CCF42" w14:textId="77777777" w:rsidR="00A1505A" w:rsidRDefault="00A1505A"/>
    <w:p w14:paraId="2FF7F7B6" w14:textId="77777777" w:rsidR="00A1505A" w:rsidRDefault="00A1505A"/>
    <w:p w14:paraId="56E6C7B3" w14:textId="77777777" w:rsidR="00A1505A" w:rsidRDefault="00A1505A"/>
    <w:p w14:paraId="6E87FBE9" w14:textId="77777777" w:rsidR="00A1505A" w:rsidRDefault="00A1505A"/>
    <w:p w14:paraId="71D80A55" w14:textId="77777777" w:rsidR="00A1505A" w:rsidRDefault="00A1505A"/>
    <w:p w14:paraId="08116647" w14:textId="77777777" w:rsidR="00A1505A" w:rsidRDefault="00A1505A"/>
    <w:p w14:paraId="1E8D6DF6" w14:textId="77777777" w:rsidR="00A1505A" w:rsidRDefault="00A1505A"/>
    <w:p w14:paraId="18817579" w14:textId="44331392" w:rsidR="00A1505A" w:rsidRDefault="00A1505A" w:rsidP="00A1505A"/>
    <w:p w14:paraId="768293A4" w14:textId="0A66DEFC" w:rsidR="00A57E26" w:rsidRDefault="00A57E26" w:rsidP="00A1505A"/>
    <w:p w14:paraId="27852C4F" w14:textId="5DAA8E07" w:rsidR="00A57E26" w:rsidRDefault="00A57E26" w:rsidP="00A1505A"/>
    <w:p w14:paraId="7317878B" w14:textId="68B7DA00" w:rsidR="00CA52FB" w:rsidRDefault="00CA52FB" w:rsidP="00A1505A"/>
    <w:p w14:paraId="7033319A" w14:textId="7702C798" w:rsidR="00CA52FB" w:rsidRDefault="00CA52FB" w:rsidP="00A1505A"/>
    <w:p w14:paraId="398455D6" w14:textId="77777777" w:rsidR="00A1505A" w:rsidRDefault="00A1505A" w:rsidP="00AB70D4">
      <w:pPr>
        <w:pStyle w:val="Ttulo1"/>
        <w:rPr>
          <w:b/>
        </w:rPr>
      </w:pPr>
    </w:p>
    <w:tbl>
      <w:tblPr>
        <w:tblStyle w:val="10"/>
        <w:tblW w:w="9752" w:type="dxa"/>
        <w:jc w:val="center"/>
        <w:tblInd w:w="0" w:type="dxa"/>
        <w:tblLayout w:type="fixed"/>
        <w:tblLook w:val="0400" w:firstRow="0" w:lastRow="0" w:firstColumn="0" w:lastColumn="0" w:noHBand="0" w:noVBand="1"/>
      </w:tblPr>
      <w:tblGrid>
        <w:gridCol w:w="2438"/>
        <w:gridCol w:w="2438"/>
        <w:gridCol w:w="2438"/>
        <w:gridCol w:w="2438"/>
      </w:tblGrid>
      <w:tr w:rsidR="00A1505A" w:rsidRPr="00055D00" w14:paraId="77996683" w14:textId="77777777" w:rsidTr="00693F17">
        <w:trPr>
          <w:trHeight w:val="270"/>
          <w:jc w:val="center"/>
        </w:trPr>
        <w:tc>
          <w:tcPr>
            <w:tcW w:w="2438" w:type="dxa"/>
            <w:tcBorders>
              <w:top w:val="single" w:sz="4" w:space="0" w:color="000000"/>
              <w:left w:val="single" w:sz="4" w:space="0" w:color="000000"/>
              <w:bottom w:val="single" w:sz="4" w:space="0" w:color="FFFFFF"/>
              <w:right w:val="single" w:sz="4" w:space="0" w:color="000000"/>
            </w:tcBorders>
            <w:shd w:val="clear" w:color="auto" w:fill="auto"/>
            <w:vAlign w:val="center"/>
          </w:tcPr>
          <w:p w14:paraId="24DDB308" w14:textId="77777777" w:rsidR="00A1505A" w:rsidRPr="00055D00" w:rsidRDefault="00A1505A" w:rsidP="00693F17">
            <w:pPr>
              <w:rPr>
                <w:rFonts w:ascii="Century Gothic" w:eastAsia="Century Gothic" w:hAnsi="Century Gothic" w:cs="Century Gothic"/>
                <w:b/>
                <w:sz w:val="18"/>
                <w:szCs w:val="18"/>
              </w:rPr>
            </w:pPr>
            <w:r w:rsidRPr="00055D00">
              <w:rPr>
                <w:rFonts w:ascii="Century Gothic" w:eastAsia="Century Gothic" w:hAnsi="Century Gothic" w:cs="Century Gothic"/>
                <w:b/>
                <w:sz w:val="18"/>
                <w:szCs w:val="18"/>
              </w:rPr>
              <w:t>Elaboración:</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682A0DE6" w14:textId="77777777" w:rsidR="00A1505A" w:rsidRPr="00055D00" w:rsidRDefault="00A1505A" w:rsidP="00693F17">
            <w:pPr>
              <w:rPr>
                <w:rFonts w:ascii="Century Gothic" w:eastAsia="Century Gothic" w:hAnsi="Century Gothic" w:cs="Century Gothic"/>
                <w:b/>
                <w:sz w:val="18"/>
                <w:szCs w:val="18"/>
              </w:rPr>
            </w:pPr>
            <w:r w:rsidRPr="00055D00">
              <w:rPr>
                <w:rFonts w:ascii="Century Gothic" w:eastAsia="Century Gothic" w:hAnsi="Century Gothic" w:cs="Century Gothic"/>
                <w:b/>
                <w:sz w:val="18"/>
                <w:szCs w:val="18"/>
              </w:rPr>
              <w:t>Revisión Técnica/Científica:</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30642226" w14:textId="77777777" w:rsidR="00A1505A" w:rsidRPr="00055D00" w:rsidRDefault="00A1505A" w:rsidP="00693F17">
            <w:pPr>
              <w:rPr>
                <w:rFonts w:ascii="Century Gothic" w:eastAsia="Century Gothic" w:hAnsi="Century Gothic" w:cs="Century Gothic"/>
                <w:b/>
                <w:sz w:val="18"/>
                <w:szCs w:val="18"/>
              </w:rPr>
            </w:pPr>
            <w:r w:rsidRPr="00055D00">
              <w:rPr>
                <w:rFonts w:ascii="Century Gothic" w:eastAsia="Century Gothic" w:hAnsi="Century Gothic" w:cs="Century Gothic"/>
                <w:b/>
                <w:sz w:val="18"/>
                <w:szCs w:val="18"/>
              </w:rPr>
              <w:t>Revisión Calidad:</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0C7ECD5F" w14:textId="77777777" w:rsidR="00A1505A" w:rsidRPr="00055D00" w:rsidRDefault="00A1505A" w:rsidP="00693F17">
            <w:pPr>
              <w:rPr>
                <w:rFonts w:ascii="Century Gothic" w:eastAsia="Century Gothic" w:hAnsi="Century Gothic" w:cs="Century Gothic"/>
                <w:b/>
                <w:sz w:val="18"/>
                <w:szCs w:val="18"/>
              </w:rPr>
            </w:pPr>
            <w:r w:rsidRPr="00055D00">
              <w:rPr>
                <w:rFonts w:ascii="Century Gothic" w:eastAsia="Century Gothic" w:hAnsi="Century Gothic" w:cs="Century Gothic"/>
                <w:b/>
                <w:sz w:val="18"/>
                <w:szCs w:val="18"/>
              </w:rPr>
              <w:t>Aprobación:</w:t>
            </w:r>
          </w:p>
        </w:tc>
      </w:tr>
      <w:tr w:rsidR="00A1505A" w:rsidRPr="00055D00" w14:paraId="068FA399" w14:textId="77777777" w:rsidTr="00693F17">
        <w:trPr>
          <w:trHeight w:val="340"/>
          <w:jc w:val="center"/>
        </w:trPr>
        <w:tc>
          <w:tcPr>
            <w:tcW w:w="2438" w:type="dxa"/>
            <w:tcBorders>
              <w:top w:val="single" w:sz="4" w:space="0" w:color="FFFFFF"/>
              <w:left w:val="single" w:sz="4" w:space="0" w:color="000000"/>
              <w:right w:val="single" w:sz="4" w:space="0" w:color="000000"/>
            </w:tcBorders>
            <w:shd w:val="clear" w:color="auto" w:fill="auto"/>
            <w:vAlign w:val="center"/>
          </w:tcPr>
          <w:p w14:paraId="52FEA7D9" w14:textId="77777777" w:rsidR="00A1505A" w:rsidRPr="00055D00" w:rsidRDefault="00A1505A" w:rsidP="00D42E5E">
            <w:pPr>
              <w:jc w:val="center"/>
              <w:rPr>
                <w:rFonts w:ascii="Century Gothic" w:eastAsia="Century Gothic" w:hAnsi="Century Gothic" w:cs="Century Gothic"/>
                <w:sz w:val="18"/>
                <w:szCs w:val="18"/>
              </w:rPr>
            </w:pPr>
          </w:p>
        </w:tc>
        <w:tc>
          <w:tcPr>
            <w:tcW w:w="2438" w:type="dxa"/>
            <w:tcBorders>
              <w:top w:val="single" w:sz="4" w:space="0" w:color="FFFFFF"/>
              <w:left w:val="nil"/>
              <w:right w:val="single" w:sz="4" w:space="0" w:color="000000"/>
            </w:tcBorders>
            <w:shd w:val="clear" w:color="auto" w:fill="auto"/>
            <w:vAlign w:val="center"/>
          </w:tcPr>
          <w:p w14:paraId="0E7A1E34" w14:textId="77777777" w:rsidR="00A1505A" w:rsidRPr="00055D00" w:rsidRDefault="00A1505A" w:rsidP="00D42E5E">
            <w:pPr>
              <w:jc w:val="center"/>
              <w:rPr>
                <w:rFonts w:ascii="Century Gothic" w:eastAsia="Century Gothic" w:hAnsi="Century Gothic" w:cs="Century Gothic"/>
                <w:sz w:val="18"/>
                <w:szCs w:val="18"/>
              </w:rPr>
            </w:pPr>
          </w:p>
        </w:tc>
        <w:tc>
          <w:tcPr>
            <w:tcW w:w="2438" w:type="dxa"/>
            <w:tcBorders>
              <w:top w:val="single" w:sz="4" w:space="0" w:color="FFFFFF"/>
              <w:left w:val="nil"/>
              <w:right w:val="single" w:sz="4" w:space="0" w:color="000000"/>
            </w:tcBorders>
            <w:shd w:val="clear" w:color="auto" w:fill="auto"/>
            <w:vAlign w:val="center"/>
          </w:tcPr>
          <w:p w14:paraId="7DE579B8" w14:textId="77777777" w:rsidR="00A1505A" w:rsidRPr="00055D00" w:rsidRDefault="00A1505A" w:rsidP="00693F17">
            <w:pPr>
              <w:jc w:val="center"/>
              <w:rPr>
                <w:rFonts w:ascii="Century Gothic" w:eastAsia="Century Gothic" w:hAnsi="Century Gothic" w:cs="Century Gothic"/>
                <w:sz w:val="18"/>
                <w:szCs w:val="18"/>
              </w:rPr>
            </w:pPr>
          </w:p>
        </w:tc>
        <w:tc>
          <w:tcPr>
            <w:tcW w:w="2438" w:type="dxa"/>
            <w:tcBorders>
              <w:top w:val="single" w:sz="4" w:space="0" w:color="FFFFFF"/>
              <w:left w:val="nil"/>
              <w:right w:val="single" w:sz="4" w:space="0" w:color="000000"/>
            </w:tcBorders>
            <w:shd w:val="clear" w:color="auto" w:fill="auto"/>
            <w:vAlign w:val="center"/>
          </w:tcPr>
          <w:p w14:paraId="677B76F6" w14:textId="77777777" w:rsidR="00A1505A" w:rsidRPr="00055D00" w:rsidRDefault="00A1505A" w:rsidP="00693F17">
            <w:pPr>
              <w:jc w:val="center"/>
              <w:rPr>
                <w:rFonts w:ascii="Century Gothic" w:eastAsia="Century Gothic" w:hAnsi="Century Gothic" w:cs="Century Gothic"/>
                <w:sz w:val="18"/>
                <w:szCs w:val="18"/>
              </w:rPr>
            </w:pPr>
          </w:p>
        </w:tc>
      </w:tr>
      <w:tr w:rsidR="00D42E5E" w:rsidRPr="00055D00" w14:paraId="7C474013" w14:textId="77777777" w:rsidTr="00D42E5E">
        <w:trPr>
          <w:trHeight w:val="1675"/>
          <w:jc w:val="center"/>
        </w:trPr>
        <w:tc>
          <w:tcPr>
            <w:tcW w:w="2438" w:type="dxa"/>
            <w:tcBorders>
              <w:left w:val="single" w:sz="4" w:space="0" w:color="000000"/>
              <w:right w:val="single" w:sz="4" w:space="0" w:color="000000"/>
            </w:tcBorders>
            <w:shd w:val="clear" w:color="auto" w:fill="auto"/>
            <w:vAlign w:val="center"/>
          </w:tcPr>
          <w:p w14:paraId="4F83CB18" w14:textId="77777777" w:rsidR="00D42E5E" w:rsidRDefault="00D42E5E" w:rsidP="00D42E5E">
            <w:pPr>
              <w:jc w:val="center"/>
              <w:rPr>
                <w:rFonts w:ascii="Century Gothic" w:eastAsia="Century Gothic" w:hAnsi="Century Gothic" w:cs="Century Gothic"/>
                <w:b/>
                <w:sz w:val="18"/>
                <w:szCs w:val="18"/>
              </w:rPr>
            </w:pPr>
          </w:p>
          <w:p w14:paraId="0E133F7F" w14:textId="77777777" w:rsidR="00D42E5E" w:rsidRDefault="00D42E5E" w:rsidP="00D42E5E">
            <w:pPr>
              <w:jc w:val="center"/>
              <w:rPr>
                <w:rFonts w:ascii="Century Gothic" w:eastAsia="Century Gothic" w:hAnsi="Century Gothic" w:cs="Century Gothic"/>
                <w:b/>
                <w:sz w:val="18"/>
                <w:szCs w:val="18"/>
              </w:rPr>
            </w:pPr>
          </w:p>
          <w:p w14:paraId="1377B492" w14:textId="77777777" w:rsidR="00D42E5E" w:rsidRDefault="00D42E5E" w:rsidP="00D42E5E">
            <w:pPr>
              <w:jc w:val="center"/>
              <w:rPr>
                <w:rFonts w:ascii="Century Gothic" w:eastAsia="Century Gothic" w:hAnsi="Century Gothic" w:cs="Century Gothic"/>
                <w:b/>
                <w:sz w:val="18"/>
                <w:szCs w:val="18"/>
              </w:rPr>
            </w:pPr>
          </w:p>
          <w:p w14:paraId="20E27FB9" w14:textId="77777777" w:rsidR="00D42E5E" w:rsidRDefault="00D42E5E" w:rsidP="00CA52FB">
            <w:pPr>
              <w:rPr>
                <w:rFonts w:ascii="Century Gothic" w:eastAsia="Century Gothic" w:hAnsi="Century Gothic" w:cs="Century Gothic"/>
                <w:b/>
                <w:sz w:val="18"/>
                <w:szCs w:val="18"/>
              </w:rPr>
            </w:pPr>
          </w:p>
          <w:p w14:paraId="2C4AA33E" w14:textId="77777777" w:rsidR="00D42E5E" w:rsidRDefault="00D42E5E" w:rsidP="00D42E5E">
            <w:pPr>
              <w:jc w:val="center"/>
              <w:rPr>
                <w:rFonts w:ascii="Century Gothic" w:eastAsia="Century Gothic" w:hAnsi="Century Gothic" w:cs="Century Gothic"/>
                <w:b/>
                <w:sz w:val="18"/>
                <w:szCs w:val="18"/>
              </w:rPr>
            </w:pPr>
          </w:p>
          <w:p w14:paraId="46653C7E" w14:textId="77777777" w:rsidR="00D42E5E" w:rsidRPr="00055D00" w:rsidRDefault="00D42E5E" w:rsidP="00D42E5E">
            <w:pPr>
              <w:jc w:val="center"/>
              <w:rPr>
                <w:rFonts w:ascii="Century Gothic" w:eastAsia="Century Gothic" w:hAnsi="Century Gothic" w:cs="Century Gothic"/>
                <w:sz w:val="18"/>
                <w:szCs w:val="18"/>
              </w:rPr>
            </w:pPr>
          </w:p>
        </w:tc>
        <w:tc>
          <w:tcPr>
            <w:tcW w:w="2438" w:type="dxa"/>
            <w:tcBorders>
              <w:left w:val="nil"/>
              <w:right w:val="single" w:sz="4" w:space="0" w:color="000000"/>
            </w:tcBorders>
            <w:shd w:val="clear" w:color="auto" w:fill="auto"/>
            <w:vAlign w:val="center"/>
          </w:tcPr>
          <w:p w14:paraId="34CE85BE" w14:textId="49232B19" w:rsidR="00D42E5E" w:rsidRDefault="00D42E5E" w:rsidP="00D42E5E">
            <w:pPr>
              <w:jc w:val="center"/>
              <w:rPr>
                <w:rFonts w:ascii="Century Gothic" w:eastAsia="Century Gothic" w:hAnsi="Century Gothic" w:cs="Century Gothic"/>
                <w:sz w:val="18"/>
                <w:szCs w:val="18"/>
              </w:rPr>
            </w:pPr>
            <w:r>
              <w:rPr>
                <w:rFonts w:ascii="Century Gothic" w:eastAsia="Century Gothic" w:hAnsi="Century Gothic" w:cs="Century Gothic"/>
                <w:b/>
                <w:sz w:val="18"/>
                <w:szCs w:val="18"/>
              </w:rPr>
              <w:t>SANDRA MONCAYO</w:t>
            </w:r>
            <w:r w:rsidR="003B7C86">
              <w:rPr>
                <w:rFonts w:ascii="Century Gothic" w:eastAsia="Century Gothic" w:hAnsi="Century Gothic" w:cs="Century Gothic"/>
                <w:b/>
                <w:sz w:val="18"/>
                <w:szCs w:val="18"/>
              </w:rPr>
              <w:t xml:space="preserve"> BRAVO</w:t>
            </w:r>
          </w:p>
          <w:p w14:paraId="71ED86F0" w14:textId="4DA7FEC7" w:rsidR="00D42E5E" w:rsidRPr="00055D00" w:rsidRDefault="00D42E5E" w:rsidP="00D42E5E">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Jefe </w:t>
            </w:r>
            <w:r w:rsidR="000662C7">
              <w:rPr>
                <w:rFonts w:ascii="Century Gothic" w:eastAsia="Century Gothic" w:hAnsi="Century Gothic" w:cs="Century Gothic"/>
                <w:sz w:val="18"/>
                <w:szCs w:val="18"/>
              </w:rPr>
              <w:t>S</w:t>
            </w:r>
            <w:r>
              <w:rPr>
                <w:rFonts w:ascii="Century Gothic" w:eastAsia="Century Gothic" w:hAnsi="Century Gothic" w:cs="Century Gothic"/>
                <w:sz w:val="18"/>
                <w:szCs w:val="18"/>
              </w:rPr>
              <w:t>ervicios de Salud</w:t>
            </w:r>
          </w:p>
        </w:tc>
        <w:tc>
          <w:tcPr>
            <w:tcW w:w="2438" w:type="dxa"/>
            <w:tcBorders>
              <w:left w:val="nil"/>
              <w:right w:val="single" w:sz="4" w:space="0" w:color="000000"/>
            </w:tcBorders>
            <w:shd w:val="clear" w:color="auto" w:fill="auto"/>
            <w:vAlign w:val="center"/>
          </w:tcPr>
          <w:p w14:paraId="2DDD1538" w14:textId="77777777" w:rsidR="00D42E5E" w:rsidRPr="00055D00" w:rsidRDefault="00D42E5E" w:rsidP="00D42E5E">
            <w:pPr>
              <w:rPr>
                <w:rFonts w:ascii="Century Gothic" w:eastAsia="Century Gothic" w:hAnsi="Century Gothic" w:cs="Century Gothic"/>
                <w:sz w:val="18"/>
                <w:szCs w:val="18"/>
              </w:rPr>
            </w:pPr>
          </w:p>
        </w:tc>
        <w:tc>
          <w:tcPr>
            <w:tcW w:w="2438" w:type="dxa"/>
            <w:tcBorders>
              <w:left w:val="nil"/>
              <w:right w:val="single" w:sz="4" w:space="0" w:color="000000"/>
            </w:tcBorders>
            <w:shd w:val="clear" w:color="auto" w:fill="auto"/>
            <w:vAlign w:val="center"/>
          </w:tcPr>
          <w:p w14:paraId="1583CC74" w14:textId="77777777" w:rsidR="00D42E5E" w:rsidRPr="00055D00" w:rsidRDefault="00D42E5E" w:rsidP="00D42E5E">
            <w:pPr>
              <w:jc w:val="center"/>
              <w:rPr>
                <w:rFonts w:ascii="Century Gothic" w:eastAsia="Century Gothic" w:hAnsi="Century Gothic" w:cs="Century Gothic"/>
                <w:sz w:val="18"/>
                <w:szCs w:val="18"/>
              </w:rPr>
            </w:pPr>
          </w:p>
        </w:tc>
      </w:tr>
      <w:tr w:rsidR="00D42E5E" w:rsidRPr="00055D00" w14:paraId="77D2AD02" w14:textId="77777777" w:rsidTr="00693F17">
        <w:trPr>
          <w:trHeight w:val="397"/>
          <w:jc w:val="center"/>
        </w:trPr>
        <w:tc>
          <w:tcPr>
            <w:tcW w:w="2438" w:type="dxa"/>
            <w:tcBorders>
              <w:left w:val="single" w:sz="4" w:space="0" w:color="000000"/>
              <w:bottom w:val="single" w:sz="4" w:space="0" w:color="auto"/>
              <w:right w:val="single" w:sz="4" w:space="0" w:color="000000"/>
            </w:tcBorders>
            <w:shd w:val="clear" w:color="auto" w:fill="auto"/>
            <w:vAlign w:val="center"/>
          </w:tcPr>
          <w:p w14:paraId="5472131C" w14:textId="6A4A7020" w:rsidR="00D42E5E" w:rsidRPr="00D42E5E" w:rsidRDefault="00D42E5E" w:rsidP="00D42E5E">
            <w:pPr>
              <w:jc w:val="center"/>
              <w:rPr>
                <w:rFonts w:ascii="Century Gothic" w:eastAsia="Century Gothic" w:hAnsi="Century Gothic" w:cs="Century Gothic"/>
                <w:b/>
                <w:sz w:val="18"/>
                <w:szCs w:val="18"/>
              </w:rPr>
            </w:pPr>
            <w:r w:rsidRPr="00D42E5E">
              <w:rPr>
                <w:rFonts w:ascii="Century Gothic" w:eastAsia="Century Gothic" w:hAnsi="Century Gothic" w:cs="Century Gothic"/>
                <w:b/>
                <w:sz w:val="18"/>
                <w:szCs w:val="18"/>
              </w:rPr>
              <w:t>DANIA GRANDA</w:t>
            </w:r>
            <w:r w:rsidR="00A230FD">
              <w:rPr>
                <w:rFonts w:ascii="Century Gothic" w:eastAsia="Century Gothic" w:hAnsi="Century Gothic" w:cs="Century Gothic"/>
                <w:b/>
                <w:sz w:val="18"/>
                <w:szCs w:val="18"/>
              </w:rPr>
              <w:t xml:space="preserve"> ORTEGA</w:t>
            </w:r>
          </w:p>
          <w:p w14:paraId="3753FCE7" w14:textId="7A6E6035" w:rsidR="00D42E5E" w:rsidRPr="00055D00" w:rsidRDefault="00D42E5E" w:rsidP="00D42E5E">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Jefe </w:t>
            </w:r>
            <w:r w:rsidR="00A230FD">
              <w:rPr>
                <w:rFonts w:ascii="Century Gothic" w:eastAsia="Century Gothic" w:hAnsi="Century Gothic" w:cs="Century Gothic"/>
                <w:sz w:val="18"/>
                <w:szCs w:val="18"/>
              </w:rPr>
              <w:t xml:space="preserve">de </w:t>
            </w:r>
            <w:r>
              <w:rPr>
                <w:rFonts w:ascii="Century Gothic" w:eastAsia="Century Gothic" w:hAnsi="Century Gothic" w:cs="Century Gothic"/>
                <w:sz w:val="18"/>
                <w:szCs w:val="18"/>
              </w:rPr>
              <w:t>Gestión de Calidad</w:t>
            </w:r>
          </w:p>
        </w:tc>
        <w:tc>
          <w:tcPr>
            <w:tcW w:w="2438" w:type="dxa"/>
            <w:tcBorders>
              <w:left w:val="nil"/>
              <w:bottom w:val="single" w:sz="4" w:space="0" w:color="auto"/>
              <w:right w:val="single" w:sz="4" w:space="0" w:color="000000"/>
            </w:tcBorders>
            <w:shd w:val="clear" w:color="auto" w:fill="auto"/>
            <w:vAlign w:val="center"/>
          </w:tcPr>
          <w:p w14:paraId="2C19FAB1" w14:textId="77777777" w:rsidR="00D42E5E" w:rsidRDefault="00D42E5E" w:rsidP="00D42E5E">
            <w:pPr>
              <w:rPr>
                <w:rFonts w:ascii="Century Gothic" w:eastAsia="Century Gothic" w:hAnsi="Century Gothic" w:cs="Century Gothic"/>
                <w:sz w:val="18"/>
                <w:szCs w:val="18"/>
                <w:lang w:val="es-CO"/>
              </w:rPr>
            </w:pPr>
          </w:p>
          <w:p w14:paraId="7BB32ACB" w14:textId="77777777" w:rsidR="00D42E5E" w:rsidRPr="008E0C32" w:rsidRDefault="00D42E5E" w:rsidP="00D42E5E">
            <w:pPr>
              <w:jc w:val="center"/>
              <w:rPr>
                <w:rFonts w:ascii="Century Gothic" w:eastAsia="Century Gothic" w:hAnsi="Century Gothic" w:cs="Century Gothic"/>
                <w:sz w:val="18"/>
                <w:szCs w:val="18"/>
                <w:lang w:val="es-CO"/>
              </w:rPr>
            </w:pPr>
          </w:p>
          <w:p w14:paraId="237DAD6D" w14:textId="08712F0D" w:rsidR="00D42E5E" w:rsidRPr="00055D00" w:rsidRDefault="00D42E5E" w:rsidP="00D42E5E">
            <w:pPr>
              <w:jc w:val="center"/>
              <w:rPr>
                <w:rFonts w:ascii="Century Gothic" w:eastAsia="Century Gothic" w:hAnsi="Century Gothic" w:cs="Century Gothic"/>
                <w:sz w:val="18"/>
                <w:szCs w:val="18"/>
              </w:rPr>
            </w:pPr>
            <w:r w:rsidRPr="00CA52FB">
              <w:rPr>
                <w:rFonts w:ascii="Century Gothic" w:eastAsia="Century Gothic" w:hAnsi="Century Gothic" w:cs="Century Gothic"/>
                <w:b/>
                <w:sz w:val="18"/>
                <w:szCs w:val="20"/>
              </w:rPr>
              <w:t>PATRICIA LOPEZ</w:t>
            </w:r>
            <w:r w:rsidR="00A230FD">
              <w:rPr>
                <w:rFonts w:ascii="Century Gothic" w:eastAsia="Century Gothic" w:hAnsi="Century Gothic" w:cs="Century Gothic"/>
                <w:b/>
                <w:sz w:val="18"/>
                <w:szCs w:val="20"/>
              </w:rPr>
              <w:t xml:space="preserve"> BRAVO</w:t>
            </w:r>
            <w:r w:rsidRPr="00CA52FB">
              <w:rPr>
                <w:rFonts w:ascii="Century Gothic" w:eastAsia="Century Gothic" w:hAnsi="Century Gothic" w:cs="Century Gothic"/>
                <w:sz w:val="18"/>
                <w:szCs w:val="20"/>
              </w:rPr>
              <w:br/>
              <w:t xml:space="preserve">Coordinadora </w:t>
            </w:r>
            <w:r w:rsidR="000662C7" w:rsidRPr="00CA52FB">
              <w:rPr>
                <w:rFonts w:ascii="Century Gothic" w:eastAsia="Century Gothic" w:hAnsi="Century Gothic" w:cs="Century Gothic"/>
                <w:sz w:val="18"/>
                <w:szCs w:val="20"/>
              </w:rPr>
              <w:t>S</w:t>
            </w:r>
            <w:r w:rsidRPr="00CA52FB">
              <w:rPr>
                <w:rFonts w:ascii="Century Gothic" w:eastAsia="Century Gothic" w:hAnsi="Century Gothic" w:cs="Century Gothic"/>
                <w:sz w:val="18"/>
                <w:szCs w:val="20"/>
              </w:rPr>
              <w:t xml:space="preserve">ervicios </w:t>
            </w:r>
            <w:r w:rsidR="000662C7" w:rsidRPr="00CA52FB">
              <w:rPr>
                <w:rFonts w:ascii="Century Gothic" w:eastAsia="Century Gothic" w:hAnsi="Century Gothic" w:cs="Century Gothic"/>
                <w:sz w:val="18"/>
                <w:szCs w:val="20"/>
              </w:rPr>
              <w:t>A</w:t>
            </w:r>
            <w:r w:rsidRPr="00CA52FB">
              <w:rPr>
                <w:rFonts w:ascii="Century Gothic" w:eastAsia="Century Gothic" w:hAnsi="Century Gothic" w:cs="Century Gothic"/>
                <w:sz w:val="18"/>
                <w:szCs w:val="20"/>
              </w:rPr>
              <w:t>sistenciales</w:t>
            </w:r>
          </w:p>
        </w:tc>
        <w:tc>
          <w:tcPr>
            <w:tcW w:w="2438" w:type="dxa"/>
            <w:tcBorders>
              <w:left w:val="nil"/>
              <w:bottom w:val="single" w:sz="4" w:space="0" w:color="auto"/>
              <w:right w:val="single" w:sz="4" w:space="0" w:color="000000"/>
            </w:tcBorders>
            <w:shd w:val="clear" w:color="auto" w:fill="auto"/>
            <w:vAlign w:val="center"/>
          </w:tcPr>
          <w:p w14:paraId="2772F5DB" w14:textId="36E7A318" w:rsidR="00D42E5E" w:rsidRPr="00D42E5E" w:rsidRDefault="00D42E5E" w:rsidP="00D42E5E">
            <w:pPr>
              <w:jc w:val="center"/>
              <w:rPr>
                <w:rFonts w:ascii="Century Gothic" w:eastAsia="Century Gothic" w:hAnsi="Century Gothic" w:cs="Century Gothic"/>
                <w:b/>
                <w:sz w:val="18"/>
                <w:szCs w:val="18"/>
              </w:rPr>
            </w:pPr>
            <w:r w:rsidRPr="00D42E5E">
              <w:rPr>
                <w:rFonts w:ascii="Century Gothic" w:eastAsia="Century Gothic" w:hAnsi="Century Gothic" w:cs="Century Gothic"/>
                <w:b/>
                <w:sz w:val="18"/>
                <w:szCs w:val="18"/>
              </w:rPr>
              <w:t>CRISTI</w:t>
            </w:r>
            <w:r w:rsidR="00D709B1">
              <w:rPr>
                <w:rFonts w:ascii="Century Gothic" w:eastAsia="Century Gothic" w:hAnsi="Century Gothic" w:cs="Century Gothic"/>
                <w:b/>
                <w:sz w:val="18"/>
                <w:szCs w:val="18"/>
              </w:rPr>
              <w:t>A</w:t>
            </w:r>
            <w:r w:rsidRPr="00D42E5E">
              <w:rPr>
                <w:rFonts w:ascii="Century Gothic" w:eastAsia="Century Gothic" w:hAnsi="Century Gothic" w:cs="Century Gothic"/>
                <w:b/>
                <w:sz w:val="18"/>
                <w:szCs w:val="18"/>
              </w:rPr>
              <w:t>N JIMÉNEZ</w:t>
            </w:r>
            <w:r w:rsidR="00A230FD">
              <w:rPr>
                <w:rFonts w:ascii="Century Gothic" w:eastAsia="Century Gothic" w:hAnsi="Century Gothic" w:cs="Century Gothic"/>
                <w:b/>
                <w:sz w:val="18"/>
                <w:szCs w:val="18"/>
              </w:rPr>
              <w:t xml:space="preserve"> QUINTERO</w:t>
            </w:r>
          </w:p>
          <w:p w14:paraId="004EA270" w14:textId="77777777" w:rsidR="00D42E5E" w:rsidRPr="00055D00" w:rsidRDefault="00D42E5E" w:rsidP="00D42E5E">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Profesional de Calidad y Riesgos</w:t>
            </w:r>
          </w:p>
        </w:tc>
        <w:tc>
          <w:tcPr>
            <w:tcW w:w="2438" w:type="dxa"/>
            <w:tcBorders>
              <w:left w:val="nil"/>
              <w:bottom w:val="single" w:sz="4" w:space="0" w:color="auto"/>
              <w:right w:val="single" w:sz="4" w:space="0" w:color="000000"/>
            </w:tcBorders>
            <w:shd w:val="clear" w:color="auto" w:fill="auto"/>
            <w:vAlign w:val="center"/>
          </w:tcPr>
          <w:p w14:paraId="63BA47ED" w14:textId="5247202E" w:rsidR="00D42E5E" w:rsidRPr="00D42E5E" w:rsidRDefault="00D42E5E" w:rsidP="00D42E5E">
            <w:pPr>
              <w:jc w:val="center"/>
              <w:rPr>
                <w:rFonts w:ascii="Century Gothic" w:eastAsia="Century Gothic" w:hAnsi="Century Gothic" w:cs="Century Gothic"/>
                <w:b/>
                <w:sz w:val="18"/>
                <w:szCs w:val="18"/>
              </w:rPr>
            </w:pPr>
            <w:r w:rsidRPr="00D42E5E">
              <w:rPr>
                <w:rFonts w:ascii="Century Gothic" w:eastAsia="Century Gothic" w:hAnsi="Century Gothic" w:cs="Century Gothic"/>
                <w:b/>
                <w:sz w:val="18"/>
                <w:szCs w:val="18"/>
              </w:rPr>
              <w:t>MAURICIO ENRÍQUEZ</w:t>
            </w:r>
            <w:r w:rsidR="00A230FD">
              <w:rPr>
                <w:rFonts w:ascii="Century Gothic" w:eastAsia="Century Gothic" w:hAnsi="Century Gothic" w:cs="Century Gothic"/>
                <w:b/>
                <w:sz w:val="18"/>
                <w:szCs w:val="18"/>
              </w:rPr>
              <w:t xml:space="preserve"> VELÁSQUEZ</w:t>
            </w:r>
          </w:p>
          <w:p w14:paraId="7C663380" w14:textId="77777777" w:rsidR="00D42E5E" w:rsidRPr="00055D00" w:rsidRDefault="00D42E5E" w:rsidP="00D42E5E">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Director Ejecutivo</w:t>
            </w:r>
          </w:p>
        </w:tc>
      </w:tr>
    </w:tbl>
    <w:p w14:paraId="68441B23" w14:textId="77777777" w:rsidR="00D5491D" w:rsidRDefault="00D5491D" w:rsidP="00A1505A"/>
    <w:tbl>
      <w:tblPr>
        <w:tblStyle w:val="9"/>
        <w:tblW w:w="867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134"/>
        <w:gridCol w:w="6123"/>
      </w:tblGrid>
      <w:tr w:rsidR="00D5491D" w14:paraId="732FEF0D" w14:textId="77777777" w:rsidTr="00693F17">
        <w:trPr>
          <w:trHeight w:val="243"/>
          <w:tblHeader/>
          <w:jc w:val="center"/>
        </w:trPr>
        <w:tc>
          <w:tcPr>
            <w:tcW w:w="1417" w:type="dxa"/>
            <w:shd w:val="clear" w:color="auto" w:fill="FFFFFF"/>
            <w:vAlign w:val="center"/>
          </w:tcPr>
          <w:p w14:paraId="6E505A5B" w14:textId="77777777" w:rsidR="00D5491D" w:rsidRDefault="00D5491D" w:rsidP="00693F17">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lastRenderedPageBreak/>
              <w:t>FECHA</w:t>
            </w:r>
          </w:p>
        </w:tc>
        <w:tc>
          <w:tcPr>
            <w:tcW w:w="1134" w:type="dxa"/>
            <w:shd w:val="clear" w:color="auto" w:fill="FFFFFF"/>
            <w:vAlign w:val="center"/>
          </w:tcPr>
          <w:p w14:paraId="1BA735F2" w14:textId="77777777" w:rsidR="00D5491D" w:rsidRDefault="00D5491D" w:rsidP="00693F17">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 xml:space="preserve">VERSIÓN </w:t>
            </w:r>
          </w:p>
        </w:tc>
        <w:tc>
          <w:tcPr>
            <w:tcW w:w="6123" w:type="dxa"/>
            <w:shd w:val="clear" w:color="auto" w:fill="FFFFFF"/>
            <w:vAlign w:val="center"/>
          </w:tcPr>
          <w:p w14:paraId="78CD3324" w14:textId="77777777" w:rsidR="00D5491D" w:rsidRDefault="00D5491D" w:rsidP="00693F17">
            <w:pPr>
              <w:ind w:hanging="2"/>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DESCRIPCIÓN DE CAMBIO</w:t>
            </w:r>
          </w:p>
        </w:tc>
      </w:tr>
      <w:tr w:rsidR="00D5491D" w14:paraId="430AB806" w14:textId="77777777" w:rsidTr="00A57E26">
        <w:trPr>
          <w:trHeight w:val="1943"/>
          <w:jc w:val="center"/>
        </w:trPr>
        <w:tc>
          <w:tcPr>
            <w:tcW w:w="1417" w:type="dxa"/>
            <w:shd w:val="clear" w:color="auto" w:fill="auto"/>
            <w:vAlign w:val="center"/>
          </w:tcPr>
          <w:p w14:paraId="10F2B30C" w14:textId="77777777" w:rsidR="00F87724" w:rsidRPr="00F87724" w:rsidRDefault="00F87724" w:rsidP="00F87724">
            <w:pPr>
              <w:ind w:hanging="2"/>
              <w:jc w:val="center"/>
              <w:rPr>
                <w:rFonts w:ascii="Century Gothic" w:hAnsi="Century Gothic"/>
                <w:sz w:val="18"/>
                <w:szCs w:val="18"/>
              </w:rPr>
            </w:pPr>
            <w:r>
              <w:rPr>
                <w:rFonts w:ascii="Century Gothic" w:hAnsi="Century Gothic"/>
                <w:sz w:val="18"/>
                <w:szCs w:val="18"/>
              </w:rPr>
              <w:t>13 de mayo de 2025</w:t>
            </w:r>
          </w:p>
        </w:tc>
        <w:tc>
          <w:tcPr>
            <w:tcW w:w="1134" w:type="dxa"/>
            <w:shd w:val="clear" w:color="auto" w:fill="auto"/>
            <w:vAlign w:val="center"/>
          </w:tcPr>
          <w:p w14:paraId="49CB876F" w14:textId="77777777" w:rsidR="00D5491D" w:rsidRDefault="00F87724" w:rsidP="00F87724">
            <w:pPr>
              <w:ind w:hanging="2"/>
              <w:jc w:val="center"/>
              <w:rPr>
                <w:rFonts w:ascii="Century Gothic" w:eastAsia="Century Gothic" w:hAnsi="Century Gothic" w:cs="Century Gothic"/>
                <w:sz w:val="18"/>
                <w:szCs w:val="18"/>
              </w:rPr>
            </w:pPr>
            <w:r>
              <w:rPr>
                <w:rFonts w:ascii="Century Gothic" w:eastAsia="Century Gothic" w:hAnsi="Century Gothic" w:cs="Century Gothic"/>
                <w:sz w:val="18"/>
                <w:szCs w:val="18"/>
              </w:rPr>
              <w:t>03</w:t>
            </w:r>
          </w:p>
        </w:tc>
        <w:tc>
          <w:tcPr>
            <w:tcW w:w="6123" w:type="dxa"/>
            <w:shd w:val="clear" w:color="auto" w:fill="auto"/>
            <w:vAlign w:val="center"/>
          </w:tcPr>
          <w:p w14:paraId="20179062" w14:textId="77777777" w:rsidR="00F87724" w:rsidRDefault="00F87724" w:rsidP="00A57E26">
            <w:pPr>
              <w:jc w:val="both"/>
              <w:rPr>
                <w:rFonts w:ascii="Century Gothic" w:eastAsia="Century Gothic" w:hAnsi="Century Gothic" w:cs="Century Gothic"/>
                <w:sz w:val="18"/>
                <w:szCs w:val="18"/>
              </w:rPr>
            </w:pPr>
            <w:r w:rsidRPr="00F87724">
              <w:rPr>
                <w:rFonts w:ascii="Century Gothic" w:eastAsia="Century Gothic" w:hAnsi="Century Gothic" w:cs="Century Gothic"/>
                <w:sz w:val="18"/>
                <w:szCs w:val="18"/>
              </w:rPr>
              <w:t>Se transfiere desde el Proceso</w:t>
            </w:r>
            <w:r>
              <w:rPr>
                <w:rFonts w:ascii="Century Gothic" w:eastAsia="Century Gothic" w:hAnsi="Century Gothic" w:cs="Century Gothic"/>
                <w:sz w:val="18"/>
                <w:szCs w:val="18"/>
              </w:rPr>
              <w:t>s misionales</w:t>
            </w:r>
            <w:r w:rsidRPr="00F87724">
              <w:rPr>
                <w:rFonts w:ascii="Century Gothic" w:eastAsia="Century Gothic" w:hAnsi="Century Gothic" w:cs="Century Gothic"/>
                <w:sz w:val="18"/>
                <w:szCs w:val="18"/>
              </w:rPr>
              <w:t xml:space="preserve"> </w:t>
            </w:r>
            <w:r>
              <w:rPr>
                <w:rFonts w:ascii="Century Gothic" w:eastAsia="Century Gothic" w:hAnsi="Century Gothic" w:cs="Century Gothic"/>
                <w:sz w:val="18"/>
                <w:szCs w:val="18"/>
              </w:rPr>
              <w:t>con código PT-DAT-03</w:t>
            </w:r>
            <w:r w:rsidRPr="00F87724">
              <w:rPr>
                <w:rFonts w:ascii="Century Gothic" w:eastAsia="Century Gothic" w:hAnsi="Century Gothic" w:cs="Century Gothic"/>
                <w:sz w:val="18"/>
                <w:szCs w:val="18"/>
              </w:rPr>
              <w:t xml:space="preserve"> MANUAL ADOPCIÓN DE GUÍAS DE PRÁCTICA CLÍNICA </w:t>
            </w:r>
            <w:r>
              <w:rPr>
                <w:rFonts w:ascii="Century Gothic" w:eastAsia="Century Gothic" w:hAnsi="Century Gothic" w:cs="Century Gothic"/>
                <w:sz w:val="18"/>
                <w:szCs w:val="18"/>
              </w:rPr>
              <w:t xml:space="preserve"> versión 03 de mayo de 2023 al Proceso GDC</w:t>
            </w:r>
            <w:r w:rsidRPr="00F87724">
              <w:rPr>
                <w:rFonts w:ascii="Century Gothic" w:eastAsia="Century Gothic" w:hAnsi="Century Gothic" w:cs="Century Gothic"/>
                <w:sz w:val="18"/>
                <w:szCs w:val="18"/>
              </w:rPr>
              <w:t xml:space="preserve"> bajo nueva codificación, versión, fecha de actualización y control de firmas a partir de los nuevos responsables de acuerdo al IN-GDC-001 Instructivo Elaboración y Control de Información Documentada, versión 03 del 25 de enero de 2025 numeral 7.1 Aprobación del documento</w:t>
            </w:r>
          </w:p>
        </w:tc>
      </w:tr>
    </w:tbl>
    <w:p w14:paraId="0D428F68" w14:textId="77777777" w:rsidR="00D5491D" w:rsidRDefault="00D5491D" w:rsidP="00A1505A"/>
    <w:p w14:paraId="4D84385C" w14:textId="77777777" w:rsidR="00D5491D" w:rsidRDefault="00D5491D" w:rsidP="00A1505A"/>
    <w:p w14:paraId="6473085F" w14:textId="77777777" w:rsidR="00D5491D" w:rsidRDefault="00D5491D" w:rsidP="00A1505A"/>
    <w:p w14:paraId="2C151462" w14:textId="77777777" w:rsidR="00D5491D" w:rsidRDefault="00D5491D" w:rsidP="00A1505A"/>
    <w:p w14:paraId="3FBBAE58" w14:textId="77777777" w:rsidR="00D5491D" w:rsidRDefault="00D5491D" w:rsidP="00A1505A"/>
    <w:p w14:paraId="1E1C4F65" w14:textId="77777777" w:rsidR="00D5491D" w:rsidRDefault="00D5491D" w:rsidP="00A1505A"/>
    <w:p w14:paraId="3F1E9EF9" w14:textId="77777777" w:rsidR="00D5491D" w:rsidRDefault="00D5491D" w:rsidP="00A1505A"/>
    <w:p w14:paraId="14C582A9" w14:textId="77777777" w:rsidR="00D5491D" w:rsidRDefault="00D5491D" w:rsidP="00A1505A"/>
    <w:p w14:paraId="78325CD1" w14:textId="77777777" w:rsidR="00D5491D" w:rsidRDefault="00D5491D" w:rsidP="00A1505A"/>
    <w:p w14:paraId="3F1FAC72" w14:textId="77777777" w:rsidR="00D5491D" w:rsidRDefault="00D5491D" w:rsidP="00A1505A"/>
    <w:p w14:paraId="3D276842" w14:textId="77777777" w:rsidR="00D5491D" w:rsidRDefault="00D5491D" w:rsidP="00A1505A"/>
    <w:p w14:paraId="2BD77376" w14:textId="77777777" w:rsidR="00D5491D" w:rsidRDefault="00D5491D" w:rsidP="00A1505A"/>
    <w:p w14:paraId="03753449" w14:textId="77777777" w:rsidR="00D5491D" w:rsidRDefault="00D5491D" w:rsidP="00A1505A"/>
    <w:p w14:paraId="426393C2" w14:textId="77777777" w:rsidR="00D5491D" w:rsidRDefault="00D5491D" w:rsidP="00A1505A"/>
    <w:p w14:paraId="01285F02" w14:textId="77777777" w:rsidR="00D5491D" w:rsidRDefault="00D5491D" w:rsidP="00A1505A"/>
    <w:p w14:paraId="04D187ED" w14:textId="77777777" w:rsidR="00D5491D" w:rsidRDefault="00D5491D" w:rsidP="00A1505A"/>
    <w:p w14:paraId="75584B6A" w14:textId="77777777" w:rsidR="00D5491D" w:rsidRDefault="00D5491D" w:rsidP="00A1505A"/>
    <w:p w14:paraId="57520F4F" w14:textId="77777777" w:rsidR="00D5491D" w:rsidRDefault="00D5491D" w:rsidP="00A1505A"/>
    <w:p w14:paraId="02223693" w14:textId="77777777" w:rsidR="00D5491D" w:rsidRDefault="00D5491D" w:rsidP="00A1505A"/>
    <w:p w14:paraId="759455F4" w14:textId="77777777" w:rsidR="00D5491D" w:rsidRDefault="00D5491D" w:rsidP="00A1505A"/>
    <w:p w14:paraId="1FD57635" w14:textId="5DDB66A0" w:rsidR="00D5491D" w:rsidRDefault="00D5491D" w:rsidP="00CF7ADE">
      <w:pPr>
        <w:pStyle w:val="Ttulo1"/>
        <w:numPr>
          <w:ilvl w:val="0"/>
          <w:numId w:val="2"/>
        </w:numPr>
        <w:jc w:val="both"/>
        <w:rPr>
          <w:b/>
        </w:rPr>
      </w:pPr>
      <w:r>
        <w:rPr>
          <w:b/>
        </w:rPr>
        <w:lastRenderedPageBreak/>
        <w:t>OBJETIVO</w:t>
      </w:r>
      <w:r w:rsidR="00CF7ADE">
        <w:rPr>
          <w:b/>
        </w:rPr>
        <w:t xml:space="preserve">: </w:t>
      </w:r>
      <w:r w:rsidR="00CF7ADE" w:rsidRPr="00CF7ADE">
        <w:rPr>
          <w:bCs/>
        </w:rPr>
        <w:t>Establecer las directrices para la adopción y/o adaptación de Guías de Práctica Clínica y Protocolos de Atención Institucional en RED MEDICRON IPS, garantizando su disponibilidad para las patologías y condiciones de mayor frecuencia, reduciendo la variabilidad clínica y fortaleciendo la calidad, seguridad y oportunidad en la atención.</w:t>
      </w:r>
    </w:p>
    <w:p w14:paraId="2347CB24" w14:textId="5AB9E0FA" w:rsidR="00D5491D" w:rsidRDefault="00D5491D" w:rsidP="00A47AEF">
      <w:pPr>
        <w:pStyle w:val="Ttulo1"/>
        <w:numPr>
          <w:ilvl w:val="0"/>
          <w:numId w:val="2"/>
        </w:numPr>
        <w:jc w:val="both"/>
        <w:rPr>
          <w:b/>
        </w:rPr>
      </w:pPr>
      <w:r>
        <w:rPr>
          <w:b/>
        </w:rPr>
        <w:t>ALCANCE</w:t>
      </w:r>
      <w:r w:rsidR="00A47AEF">
        <w:rPr>
          <w:b/>
        </w:rPr>
        <w:t xml:space="preserve">: </w:t>
      </w:r>
      <w:r w:rsidR="00A47AEF" w:rsidRPr="00A47AEF">
        <w:rPr>
          <w:bCs/>
        </w:rPr>
        <w:t xml:space="preserve">Aplica a los servicios habilitados de RED MEDICRON IPS para la adopción, adaptación y/o elaboración, implementación y evaluación de </w:t>
      </w:r>
      <w:r w:rsidR="00A230FD">
        <w:rPr>
          <w:bCs/>
        </w:rPr>
        <w:t>G</w:t>
      </w:r>
      <w:r w:rsidR="00A47AEF" w:rsidRPr="00A47AEF">
        <w:rPr>
          <w:bCs/>
        </w:rPr>
        <w:t xml:space="preserve">uías de </w:t>
      </w:r>
      <w:r w:rsidR="00A230FD">
        <w:rPr>
          <w:bCs/>
        </w:rPr>
        <w:t>P</w:t>
      </w:r>
      <w:r w:rsidR="00A47AEF" w:rsidRPr="00A47AEF">
        <w:rPr>
          <w:bCs/>
        </w:rPr>
        <w:t xml:space="preserve">ráctica </w:t>
      </w:r>
      <w:r w:rsidR="00A230FD">
        <w:rPr>
          <w:bCs/>
        </w:rPr>
        <w:t>C</w:t>
      </w:r>
      <w:r w:rsidR="00A47AEF" w:rsidRPr="00A47AEF">
        <w:rPr>
          <w:bCs/>
        </w:rPr>
        <w:t xml:space="preserve">línica y </w:t>
      </w:r>
      <w:r w:rsidR="00A230FD">
        <w:rPr>
          <w:bCs/>
        </w:rPr>
        <w:t>P</w:t>
      </w:r>
      <w:r w:rsidR="00A47AEF" w:rsidRPr="00A47AEF">
        <w:rPr>
          <w:bCs/>
        </w:rPr>
        <w:t xml:space="preserve">rotocolos </w:t>
      </w:r>
      <w:r w:rsidR="00A230FD">
        <w:rPr>
          <w:bCs/>
        </w:rPr>
        <w:t>de Atención I</w:t>
      </w:r>
      <w:r w:rsidR="00A47AEF" w:rsidRPr="00A47AEF">
        <w:rPr>
          <w:bCs/>
        </w:rPr>
        <w:t>nstitucionales, según el perfil epidemiológico y asistencial de la población atendida.</w:t>
      </w:r>
    </w:p>
    <w:p w14:paraId="4D0E8B64" w14:textId="77777777" w:rsidR="00561285" w:rsidRPr="00561285" w:rsidRDefault="00D5491D" w:rsidP="00561285">
      <w:pPr>
        <w:pStyle w:val="Ttulo1"/>
        <w:numPr>
          <w:ilvl w:val="0"/>
          <w:numId w:val="2"/>
        </w:numPr>
        <w:rPr>
          <w:b/>
        </w:rPr>
      </w:pPr>
      <w:r>
        <w:rPr>
          <w:b/>
        </w:rPr>
        <w:t>DEFINICIONES</w:t>
      </w:r>
    </w:p>
    <w:p w14:paraId="420656D1" w14:textId="77777777" w:rsidR="00561285" w:rsidRDefault="00561285"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561285">
        <w:rPr>
          <w:rFonts w:ascii="Century Gothic" w:hAnsi="Century Gothic" w:cs="Arial"/>
          <w:b/>
        </w:rPr>
        <w:t>Adaptación:</w:t>
      </w:r>
      <w:r w:rsidRPr="00561285">
        <w:rPr>
          <w:rFonts w:ascii="Century Gothic" w:hAnsi="Century Gothic" w:cs="Arial"/>
        </w:rPr>
        <w:t xml:space="preserve"> La adaptación implica modificar una GPC que ha sido elaborada en un contexto cultural y organizacional determinado, y adaptarla a otro contexto diferente, dando como resultado una nueva GPC. </w:t>
      </w:r>
    </w:p>
    <w:p w14:paraId="083D6174" w14:textId="77777777" w:rsidR="00561285" w:rsidRPr="00561285" w:rsidRDefault="00561285"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561285">
        <w:rPr>
          <w:rFonts w:ascii="Century Gothic" w:hAnsi="Century Gothic"/>
          <w:b/>
          <w:lang w:val="es-ES"/>
        </w:rPr>
        <w:t>Adherencia de los profesionales:</w:t>
      </w:r>
      <w:r w:rsidRPr="00561285">
        <w:rPr>
          <w:rFonts w:ascii="Century Gothic" w:hAnsi="Century Gothic"/>
          <w:lang w:val="es-ES"/>
        </w:rPr>
        <w:t xml:space="preserve"> es una medida de resultado usada en la ciencia de la implementación, que captura el cambio comportamental como un resultado de las estrategias de la implementación.</w:t>
      </w:r>
    </w:p>
    <w:p w14:paraId="35D0443B" w14:textId="77777777" w:rsidR="00561285" w:rsidRPr="00561285" w:rsidRDefault="00561285"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561285">
        <w:rPr>
          <w:rFonts w:ascii="Century Gothic" w:hAnsi="Century Gothic" w:cs="Arial"/>
          <w:b/>
        </w:rPr>
        <w:t>Adopción:</w:t>
      </w:r>
      <w:r w:rsidRPr="00561285">
        <w:rPr>
          <w:rFonts w:ascii="Century Gothic" w:hAnsi="Century Gothic" w:cs="Arial"/>
        </w:rPr>
        <w:t xml:space="preserve"> Recibir haciendo propios, parecer, métodos, doctrinas, ideologías, modas, entre otros, que han sido creados por otras personas o grupos. En esta guía metodológica se consideran dos escenarios de adopción: o La adopción de una recomendación por parte de un GD de GPC cuando se tiene una GPC que se ajusta a un contexto colombiano determinado. o La adopción de una recomendación por parte de una IPS cuando debe implementar una GPC. Se define el término adopción como el proceso de </w:t>
      </w:r>
      <w:r>
        <w:rPr>
          <w:rFonts w:ascii="Century Gothic" w:hAnsi="Century Gothic" w:cs="Arial"/>
        </w:rPr>
        <w:t>acoger recomendaciones de guías.</w:t>
      </w:r>
    </w:p>
    <w:p w14:paraId="11D661E7" w14:textId="77777777" w:rsidR="00561285" w:rsidRPr="00561285" w:rsidRDefault="00561285"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561285">
        <w:rPr>
          <w:rFonts w:ascii="Century Gothic" w:hAnsi="Century Gothic"/>
          <w:b/>
          <w:lang w:val="es-CO"/>
        </w:rPr>
        <w:t>AGREE II:</w:t>
      </w:r>
      <w:r w:rsidRPr="00561285">
        <w:rPr>
          <w:rFonts w:ascii="Century Gothic" w:hAnsi="Century Gothic"/>
          <w:lang w:val="es-CO"/>
        </w:rPr>
        <w:t xml:space="preserve"> El Instrumento AGREE II es una herramienta que evalúa el rigor metodológico y la transparencia con la que se desarrolla una GPC </w:t>
      </w:r>
    </w:p>
    <w:p w14:paraId="6876A5EB" w14:textId="77777777" w:rsidR="00561285" w:rsidRPr="00561285" w:rsidRDefault="00561285"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561285">
        <w:rPr>
          <w:rFonts w:ascii="Century Gothic" w:hAnsi="Century Gothic"/>
          <w:b/>
          <w:lang w:val="es-CO"/>
        </w:rPr>
        <w:t>Diseminación de las GPC:</w:t>
      </w:r>
      <w:r w:rsidRPr="00561285">
        <w:rPr>
          <w:rFonts w:ascii="Century Gothic" w:hAnsi="Century Gothic"/>
          <w:lang w:val="es-CO"/>
        </w:rPr>
        <w:t xml:space="preserve"> mecanismo </w:t>
      </w:r>
      <w:r w:rsidRPr="00561285">
        <w:rPr>
          <w:rFonts w:ascii="Century Gothic" w:hAnsi="Century Gothic"/>
        </w:rPr>
        <w:t>que hace</w:t>
      </w:r>
      <w:r w:rsidRPr="00561285">
        <w:rPr>
          <w:rFonts w:ascii="Century Gothic" w:hAnsi="Century Gothic"/>
          <w:lang w:val="es-ES"/>
        </w:rPr>
        <w:t xml:space="preserve"> referencia a procesos o actividades de comunicación efectiva y educación que pretenden mejorar o modificar el conocimiento y las habilidades de los colaboradores finales de la guía, sean estos prestadores de servicio o pacientes</w:t>
      </w:r>
    </w:p>
    <w:p w14:paraId="2AC821C2" w14:textId="77777777" w:rsidR="00561285" w:rsidRDefault="00561285"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561285">
        <w:rPr>
          <w:rFonts w:ascii="Century Gothic" w:hAnsi="Century Gothic" w:cs="Arial"/>
          <w:b/>
        </w:rPr>
        <w:t>Guías de Práctica Clínica (GPC) basadas en evidencia:</w:t>
      </w:r>
      <w:r w:rsidRPr="00561285">
        <w:rPr>
          <w:rFonts w:ascii="Century Gothic" w:hAnsi="Century Gothic" w:cs="Arial"/>
        </w:rPr>
        <w:t xml:space="preserve"> son declaraciones que incluyen recomendaciones cuya finalidad es optimizar el cuidado de pacientes informados, conformadas con base en revisiones sistemáticas de la evidencia y, la evaluación de los riesgos y beneficios de las alternativas de opciones de cuidado</w:t>
      </w:r>
    </w:p>
    <w:p w14:paraId="5AC3CCD7" w14:textId="5EC71C59" w:rsidR="00561285" w:rsidRDefault="00561285"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561285">
        <w:rPr>
          <w:rFonts w:ascii="Century Gothic" w:hAnsi="Century Gothic" w:cs="Arial"/>
          <w:b/>
        </w:rPr>
        <w:t>Indicación:</w:t>
      </w:r>
      <w:r w:rsidRPr="00561285">
        <w:rPr>
          <w:rFonts w:ascii="Century Gothic" w:hAnsi="Century Gothic" w:cs="Arial"/>
        </w:rPr>
        <w:t xml:space="preserve"> síntoma clínico, factor de riesgo o circunstancia en las cuales es apropiada la realización de una intervención sanitaria, de acuerdo a lo determinado o especificado por, p.ej., en una GPC, en el estándar asistencial, por un órgano regulador o por otra fuente autorizada. </w:t>
      </w:r>
    </w:p>
    <w:p w14:paraId="17977B32" w14:textId="72E9887C" w:rsidR="00780D9C" w:rsidRDefault="00780D9C" w:rsidP="00A47AEF">
      <w:pPr>
        <w:pStyle w:val="Prrafodelista"/>
        <w:numPr>
          <w:ilvl w:val="0"/>
          <w:numId w:val="14"/>
        </w:numPr>
        <w:tabs>
          <w:tab w:val="left" w:pos="284"/>
        </w:tabs>
        <w:spacing w:after="0" w:line="240" w:lineRule="auto"/>
        <w:ind w:left="851" w:hanging="425"/>
        <w:jc w:val="both"/>
        <w:rPr>
          <w:rFonts w:ascii="Century Gothic" w:hAnsi="Century Gothic" w:cs="Arial"/>
        </w:rPr>
      </w:pPr>
      <w:r w:rsidRPr="00780D9C">
        <w:rPr>
          <w:rFonts w:ascii="Century Gothic" w:hAnsi="Century Gothic" w:cs="Arial"/>
          <w:b/>
          <w:bCs/>
        </w:rPr>
        <w:t>Protocolo de Atención Institucional:</w:t>
      </w:r>
      <w:r w:rsidRPr="00780D9C">
        <w:rPr>
          <w:rFonts w:ascii="Century Gothic" w:hAnsi="Century Gothic" w:cs="Arial"/>
        </w:rPr>
        <w:t xml:space="preserve"> Documento que establece los pasos secuenciales y estandarizados para la atención de situaciones clínicas, procedimientos o actividades asistenciales específicas dentro de RED MEDICRON IPS, basado en GPC adoptadas, adaptadas o, en su defecto, elaboradas institucionalmente cuando no existan referencias externas aplicables.</w:t>
      </w:r>
    </w:p>
    <w:p w14:paraId="34D15C05" w14:textId="14C9233C" w:rsidR="00A476F9" w:rsidRDefault="00E30641" w:rsidP="00A476F9">
      <w:pPr>
        <w:pStyle w:val="Ttulo1"/>
        <w:numPr>
          <w:ilvl w:val="0"/>
          <w:numId w:val="2"/>
        </w:numPr>
        <w:rPr>
          <w:b/>
        </w:rPr>
      </w:pPr>
      <w:r>
        <w:rPr>
          <w:b/>
        </w:rPr>
        <w:lastRenderedPageBreak/>
        <w:t>DESC</w:t>
      </w:r>
      <w:r w:rsidR="00A47AEF">
        <w:rPr>
          <w:b/>
        </w:rPr>
        <w:t>R</w:t>
      </w:r>
      <w:r>
        <w:rPr>
          <w:b/>
        </w:rPr>
        <w:t xml:space="preserve">IPCIÓN DE ACTIVIDADES </w:t>
      </w:r>
    </w:p>
    <w:p w14:paraId="03597C82" w14:textId="77777777" w:rsidR="00A47AEF" w:rsidRPr="00A47AEF" w:rsidRDefault="00A47AEF" w:rsidP="00A47AEF"/>
    <w:p w14:paraId="5EC40521" w14:textId="3BBACE4D" w:rsidR="00A476F9" w:rsidRDefault="00A476F9" w:rsidP="00A476F9">
      <w:pPr>
        <w:tabs>
          <w:tab w:val="left" w:pos="284"/>
        </w:tabs>
        <w:spacing w:after="0" w:line="240" w:lineRule="auto"/>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Con el fin de mejorar la calidad de la prestación de servicios y buscando integración entre los profesionales de la salud, se hace necesario que RED MEDICRON IPS cuente con guías de práctica clínica funcionales a los servicios habilitados.</w:t>
      </w:r>
    </w:p>
    <w:p w14:paraId="08894282" w14:textId="77777777" w:rsidR="00A47AEF" w:rsidRPr="00A476F9" w:rsidRDefault="00A47AEF" w:rsidP="00A476F9">
      <w:pPr>
        <w:tabs>
          <w:tab w:val="left" w:pos="284"/>
        </w:tabs>
        <w:spacing w:after="0" w:line="240" w:lineRule="auto"/>
        <w:jc w:val="both"/>
        <w:rPr>
          <w:rFonts w:ascii="Century Gothic" w:eastAsia="Times New Roman" w:hAnsi="Century Gothic" w:cs="Arial"/>
          <w:lang w:val="es-ES" w:eastAsia="es-CO"/>
        </w:rPr>
      </w:pPr>
    </w:p>
    <w:p w14:paraId="7255208B" w14:textId="3FA1876F" w:rsidR="00A476F9" w:rsidRDefault="00A476F9" w:rsidP="00A476F9">
      <w:pPr>
        <w:tabs>
          <w:tab w:val="left" w:pos="284"/>
        </w:tabs>
        <w:spacing w:after="0" w:line="240" w:lineRule="auto"/>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El proceso de adopción cuenta con unas fases de implementación necesarias en nuestra institución para disminuir la variabilidad clínica, y contribuir a la mejora en la calidad de la prestación de los servicios de salud, buscando una mayor integración en los diferentes profesionales de las diferentes organizaciones.</w:t>
      </w:r>
    </w:p>
    <w:p w14:paraId="32D57E2C" w14:textId="77777777" w:rsidR="00A47AEF" w:rsidRPr="00A476F9" w:rsidRDefault="00A47AEF" w:rsidP="00A476F9">
      <w:pPr>
        <w:tabs>
          <w:tab w:val="left" w:pos="284"/>
        </w:tabs>
        <w:spacing w:after="0" w:line="240" w:lineRule="auto"/>
        <w:jc w:val="both"/>
        <w:rPr>
          <w:rFonts w:ascii="Century Gothic" w:eastAsia="Times New Roman" w:hAnsi="Century Gothic" w:cs="Arial"/>
          <w:lang w:val="es-ES" w:eastAsia="es-CO"/>
        </w:rPr>
      </w:pPr>
    </w:p>
    <w:p w14:paraId="1E8483D1" w14:textId="77777777" w:rsidR="00A72347" w:rsidRDefault="00A476F9" w:rsidP="00A72347">
      <w:pPr>
        <w:tabs>
          <w:tab w:val="left" w:pos="284"/>
        </w:tabs>
        <w:spacing w:after="0" w:line="240" w:lineRule="auto"/>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En este sentido, la Resolución 3100/2019, donde se reglamenta el sistema único de habilitación, establece en los procesos prioritarios, que los prestadores de servicios de salud, deben asegurar el cumplimiento de cinco elementos básicos en relación con las GPC, a saber:</w:t>
      </w:r>
      <w:r w:rsidR="00A72347">
        <w:rPr>
          <w:rFonts w:ascii="Century Gothic" w:eastAsia="Times New Roman" w:hAnsi="Century Gothic" w:cs="Arial"/>
          <w:lang w:val="es-ES" w:eastAsia="es-CO"/>
        </w:rPr>
        <w:t xml:space="preserve"> </w:t>
      </w:r>
    </w:p>
    <w:p w14:paraId="0D2C2F7A" w14:textId="77777777" w:rsidR="00A72347" w:rsidRDefault="00A72347" w:rsidP="00A72347">
      <w:pPr>
        <w:tabs>
          <w:tab w:val="left" w:pos="284"/>
        </w:tabs>
        <w:spacing w:after="0" w:line="240" w:lineRule="auto"/>
        <w:jc w:val="both"/>
        <w:rPr>
          <w:rFonts w:ascii="Century Gothic" w:eastAsia="Times New Roman" w:hAnsi="Century Gothic" w:cs="Arial"/>
          <w:lang w:val="es-ES" w:eastAsia="es-CO"/>
        </w:rPr>
      </w:pPr>
    </w:p>
    <w:p w14:paraId="12639D11" w14:textId="5CC1AD8F" w:rsidR="00A476F9" w:rsidRPr="00A72347" w:rsidRDefault="00A476F9" w:rsidP="00A72347">
      <w:pPr>
        <w:pStyle w:val="Prrafodelista"/>
        <w:numPr>
          <w:ilvl w:val="0"/>
          <w:numId w:val="13"/>
        </w:numPr>
        <w:tabs>
          <w:tab w:val="left" w:pos="284"/>
        </w:tabs>
        <w:spacing w:after="0" w:line="240" w:lineRule="auto"/>
        <w:ind w:left="426"/>
        <w:jc w:val="both"/>
        <w:rPr>
          <w:rFonts w:ascii="Century Gothic" w:eastAsia="Times New Roman" w:hAnsi="Century Gothic" w:cs="Arial"/>
          <w:lang w:val="es-ES" w:eastAsia="es-CO"/>
        </w:rPr>
      </w:pPr>
      <w:r w:rsidRPr="00A72347">
        <w:rPr>
          <w:rFonts w:ascii="Century Gothic" w:eastAsia="Times New Roman" w:hAnsi="Century Gothic" w:cs="Arial"/>
          <w:lang w:val="es-ES" w:eastAsia="es-CO"/>
        </w:rPr>
        <w:t>Los prestadores de servicios deben contar con un procedimiento único institucional para elaborar o adoptar GPC (presente documento para RED MEDICRON IPS).</w:t>
      </w:r>
    </w:p>
    <w:p w14:paraId="128D3E77" w14:textId="77777777" w:rsidR="00A476F9" w:rsidRPr="00A476F9" w:rsidRDefault="00A476F9" w:rsidP="00A72347">
      <w:pPr>
        <w:spacing w:after="0" w:line="240" w:lineRule="auto"/>
        <w:ind w:left="426"/>
        <w:contextualSpacing/>
        <w:jc w:val="both"/>
        <w:rPr>
          <w:rFonts w:ascii="Century Gothic" w:eastAsia="Times New Roman" w:hAnsi="Century Gothic" w:cs="Arial"/>
          <w:lang w:val="es-ES" w:eastAsia="es-CO"/>
        </w:rPr>
      </w:pPr>
    </w:p>
    <w:p w14:paraId="4FA211ED" w14:textId="77777777" w:rsidR="00A476F9" w:rsidRDefault="00A476F9" w:rsidP="00A72347">
      <w:pPr>
        <w:numPr>
          <w:ilvl w:val="0"/>
          <w:numId w:val="9"/>
        </w:numPr>
        <w:spacing w:after="0" w:line="240" w:lineRule="auto"/>
        <w:ind w:left="360"/>
        <w:contextualSpacing/>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Los prestadores de servicios deben contar con GPC, elaboradas o adoptadas, siendo las primeras a adoptar las que expida el Ministerio de Salud y Protección Social, para el caso de aquellos servicios en los que no existan GPC, entre las expedidas por el Ministerio, estas deben ser adoptadas desde fuente</w:t>
      </w:r>
      <w:r w:rsidR="00E30641" w:rsidRPr="00E30641">
        <w:rPr>
          <w:rFonts w:ascii="Century Gothic" w:eastAsia="Times New Roman" w:hAnsi="Century Gothic" w:cs="Arial"/>
          <w:lang w:val="es-ES" w:eastAsia="es-CO"/>
        </w:rPr>
        <w:t xml:space="preserve">s nacionales o internacionales. </w:t>
      </w:r>
      <w:hyperlink r:id="rId7" w:history="1">
        <w:r w:rsidR="00E30641" w:rsidRPr="000C1714">
          <w:rPr>
            <w:rStyle w:val="Hipervnculo"/>
            <w:rFonts w:ascii="Century Gothic" w:eastAsia="Times New Roman" w:hAnsi="Century Gothic" w:cs="Arial"/>
            <w:lang w:val="es-ES" w:eastAsia="es-CO"/>
          </w:rPr>
          <w:t>https://gpc.minsalud.gov.co/gpc/SitePages/buscador_gpc.aspx</w:t>
        </w:r>
      </w:hyperlink>
    </w:p>
    <w:p w14:paraId="1796A1DE" w14:textId="77777777" w:rsidR="00E30641" w:rsidRPr="00A476F9" w:rsidRDefault="00E30641" w:rsidP="00A72347">
      <w:pPr>
        <w:spacing w:after="0" w:line="240" w:lineRule="auto"/>
        <w:ind w:left="360"/>
        <w:contextualSpacing/>
        <w:jc w:val="both"/>
        <w:rPr>
          <w:rFonts w:ascii="Century Gothic" w:eastAsia="Times New Roman" w:hAnsi="Century Gothic" w:cs="Arial"/>
          <w:lang w:val="es-ES" w:eastAsia="es-CO"/>
        </w:rPr>
      </w:pPr>
    </w:p>
    <w:p w14:paraId="08CC834A" w14:textId="77777777" w:rsidR="00A476F9" w:rsidRPr="00A476F9" w:rsidRDefault="00A476F9" w:rsidP="00A72347">
      <w:pPr>
        <w:numPr>
          <w:ilvl w:val="0"/>
          <w:numId w:val="9"/>
        </w:numPr>
        <w:spacing w:after="0" w:line="240" w:lineRule="auto"/>
        <w:ind w:left="360" w:hanging="283"/>
        <w:contextualSpacing/>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 xml:space="preserve">Las GPC deben ser dadas a conocer a todo el personal de la institución, incluyendo al personal en formación.  Para esto, RED MEDICRON IPS formula y ejecuta el plan de entrenamiento de cada sede en el formato de cronograma de capacitaciones anuales y también se hace conocer durante el proceso de inducción al personal nuevo. </w:t>
      </w:r>
    </w:p>
    <w:p w14:paraId="28D565DB" w14:textId="77777777" w:rsidR="00A476F9" w:rsidRPr="00A476F9" w:rsidRDefault="00A476F9" w:rsidP="00A72347">
      <w:pPr>
        <w:spacing w:after="0" w:line="240" w:lineRule="auto"/>
        <w:ind w:left="360"/>
        <w:jc w:val="both"/>
        <w:rPr>
          <w:rFonts w:ascii="Century Gothic" w:eastAsia="Times New Roman" w:hAnsi="Century Gothic" w:cs="Arial"/>
          <w:lang w:val="es-ES" w:eastAsia="es-CO"/>
        </w:rPr>
      </w:pPr>
    </w:p>
    <w:p w14:paraId="1DB15056" w14:textId="77777777" w:rsidR="00A476F9" w:rsidRPr="00A476F9" w:rsidRDefault="00A476F9" w:rsidP="00A72347">
      <w:pPr>
        <w:numPr>
          <w:ilvl w:val="0"/>
          <w:numId w:val="9"/>
        </w:numPr>
        <w:spacing w:after="0" w:line="240" w:lineRule="auto"/>
        <w:ind w:left="360" w:hanging="283"/>
        <w:contextualSpacing/>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Los prestadores de servicios de salud deben asegurar acciones que implementen o hagan que las GPC sean puestas en práctica al interior de la organización.</w:t>
      </w:r>
    </w:p>
    <w:p w14:paraId="3663BB8D" w14:textId="77777777" w:rsidR="00A476F9" w:rsidRPr="00A476F9" w:rsidRDefault="00A476F9" w:rsidP="00A72347">
      <w:pPr>
        <w:spacing w:after="0" w:line="240" w:lineRule="auto"/>
        <w:ind w:left="360"/>
        <w:jc w:val="both"/>
        <w:rPr>
          <w:rFonts w:ascii="Century Gothic" w:eastAsia="Times New Roman" w:hAnsi="Century Gothic" w:cs="Arial"/>
          <w:lang w:val="es-ES" w:eastAsia="es-CO"/>
        </w:rPr>
      </w:pPr>
    </w:p>
    <w:p w14:paraId="2B1ECE91" w14:textId="77777777" w:rsidR="00A476F9" w:rsidRPr="00A476F9" w:rsidRDefault="00A476F9" w:rsidP="00A72347">
      <w:pPr>
        <w:numPr>
          <w:ilvl w:val="0"/>
          <w:numId w:val="9"/>
        </w:numPr>
        <w:spacing w:after="0" w:line="240" w:lineRule="auto"/>
        <w:ind w:left="360" w:hanging="283"/>
        <w:contextualSpacing/>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 xml:space="preserve">Las GPC deben ser evaluadas, medidas y sus procesos mejorados, de acuerdo con los procesos de la institución. </w:t>
      </w:r>
    </w:p>
    <w:p w14:paraId="57E748F2" w14:textId="77777777" w:rsidR="00A476F9" w:rsidRPr="00A476F9" w:rsidRDefault="00A476F9" w:rsidP="00A72347">
      <w:pPr>
        <w:tabs>
          <w:tab w:val="left" w:pos="284"/>
        </w:tabs>
        <w:spacing w:after="0" w:line="240" w:lineRule="auto"/>
        <w:jc w:val="both"/>
        <w:rPr>
          <w:rFonts w:ascii="Century Gothic" w:eastAsia="Times New Roman" w:hAnsi="Century Gothic" w:cs="Arial"/>
          <w:lang w:val="es-ES" w:eastAsia="es-CO"/>
        </w:rPr>
      </w:pPr>
    </w:p>
    <w:p w14:paraId="5EE65590" w14:textId="110EE6B2" w:rsidR="00A476F9" w:rsidRPr="00A476F9" w:rsidRDefault="00A476F9" w:rsidP="00A476F9">
      <w:pPr>
        <w:tabs>
          <w:tab w:val="center" w:pos="4252"/>
          <w:tab w:val="right" w:pos="850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ES" w:eastAsia="es-CO"/>
        </w:rPr>
        <w:t xml:space="preserve">Antes de iniciar con la adopción de la GPS es necesario conocer el </w:t>
      </w:r>
      <w:r w:rsidR="00780D9C" w:rsidRPr="00A476F9">
        <w:rPr>
          <w:rFonts w:ascii="Century Gothic" w:eastAsia="Times New Roman" w:hAnsi="Century Gothic" w:cs="Arial"/>
          <w:lang w:val="es-ES" w:eastAsia="es-CO"/>
        </w:rPr>
        <w:t>perfil</w:t>
      </w:r>
      <w:r w:rsidRPr="00A476F9">
        <w:rPr>
          <w:rFonts w:ascii="Century Gothic" w:eastAsia="Times New Roman" w:hAnsi="Century Gothic" w:cs="Arial"/>
          <w:lang w:val="es-ES" w:eastAsia="es-CO"/>
        </w:rPr>
        <w:t xml:space="preserve"> de morbilidad, es decir, priorizar las causas de atención más frecuentes en el servicio, esta actividad se realiza apoyados en el sistema de información institucional. (Ver perfil </w:t>
      </w:r>
      <w:r w:rsidR="00780D9C" w:rsidRPr="00A476F9">
        <w:rPr>
          <w:rFonts w:ascii="Century Gothic" w:eastAsia="Times New Roman" w:hAnsi="Century Gothic" w:cs="Arial"/>
          <w:lang w:val="es-ES" w:eastAsia="es-CO"/>
        </w:rPr>
        <w:t>epidemiológico</w:t>
      </w:r>
      <w:r w:rsidRPr="00A476F9">
        <w:rPr>
          <w:rFonts w:ascii="Century Gothic" w:eastAsia="Times New Roman" w:hAnsi="Century Gothic" w:cs="Arial"/>
          <w:lang w:val="es-ES" w:eastAsia="es-CO"/>
        </w:rPr>
        <w:t xml:space="preserve"> sede) </w:t>
      </w:r>
      <w:r w:rsidRPr="00A476F9">
        <w:rPr>
          <w:rFonts w:ascii="Century Gothic" w:eastAsia="Times New Roman" w:hAnsi="Century Gothic" w:cs="Arial"/>
          <w:lang w:val="es-CO" w:eastAsia="es-CO"/>
        </w:rPr>
        <w:t>A través de los sistemas de información de la organización se establecerán las primeras causas de atención en cada servicio habilitado de RED MEDICRON IPS en el año inmediatamente anterior, dicha información servirá como orientación acerca de las patologías a las cuales se adoptarán las guías.</w:t>
      </w:r>
    </w:p>
    <w:p w14:paraId="456D537F" w14:textId="77777777" w:rsidR="00A476F9" w:rsidRPr="00A476F9" w:rsidRDefault="00A476F9" w:rsidP="00A476F9">
      <w:pPr>
        <w:tabs>
          <w:tab w:val="center" w:pos="4252"/>
          <w:tab w:val="right" w:pos="8504"/>
        </w:tabs>
        <w:spacing w:after="0" w:line="240" w:lineRule="auto"/>
        <w:jc w:val="both"/>
        <w:rPr>
          <w:rFonts w:ascii="Century Gothic" w:eastAsia="Times New Roman" w:hAnsi="Century Gothic" w:cs="Arial"/>
          <w:lang w:val="es-CO" w:eastAsia="es-CO"/>
        </w:rPr>
      </w:pPr>
    </w:p>
    <w:p w14:paraId="0E291558" w14:textId="77777777" w:rsidR="00A476F9" w:rsidRPr="00A476F9" w:rsidRDefault="00A476F9" w:rsidP="00A476F9">
      <w:pPr>
        <w:tabs>
          <w:tab w:val="center" w:pos="4252"/>
          <w:tab w:val="right" w:pos="850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También, la institución determina la condición de salud para la cual se adoptará la GPC, el alcance de la misma, y para esto se hace necesario tener en cuenta los siguientes elementos:</w:t>
      </w:r>
    </w:p>
    <w:p w14:paraId="59247B27" w14:textId="77777777" w:rsidR="00A476F9" w:rsidRPr="00A476F9" w:rsidRDefault="00A476F9" w:rsidP="00A476F9">
      <w:pPr>
        <w:tabs>
          <w:tab w:val="center" w:pos="4252"/>
          <w:tab w:val="right" w:pos="8504"/>
        </w:tabs>
        <w:spacing w:after="0" w:line="240" w:lineRule="auto"/>
        <w:jc w:val="both"/>
        <w:rPr>
          <w:rFonts w:ascii="Century Gothic" w:eastAsia="Times New Roman" w:hAnsi="Century Gothic" w:cs="Arial"/>
          <w:lang w:val="es-CO" w:eastAsia="es-CO"/>
        </w:rPr>
      </w:pPr>
    </w:p>
    <w:p w14:paraId="67956B1F" w14:textId="0E42684C" w:rsidR="00E30641" w:rsidRDefault="00CA52FB" w:rsidP="00E30641">
      <w:pPr>
        <w:pStyle w:val="Prrafodelista"/>
        <w:numPr>
          <w:ilvl w:val="1"/>
          <w:numId w:val="2"/>
        </w:numPr>
        <w:tabs>
          <w:tab w:val="left" w:pos="284"/>
        </w:tabs>
        <w:spacing w:after="0" w:line="240" w:lineRule="auto"/>
        <w:jc w:val="both"/>
        <w:rPr>
          <w:rFonts w:ascii="Century Gothic" w:eastAsia="Times New Roman" w:hAnsi="Century Gothic" w:cs="Arial"/>
          <w:b/>
          <w:lang w:val="es-ES" w:eastAsia="es-CO"/>
        </w:rPr>
      </w:pPr>
      <w:r w:rsidRPr="00E30641">
        <w:rPr>
          <w:rFonts w:ascii="Century Gothic" w:eastAsia="Times New Roman" w:hAnsi="Century Gothic" w:cs="Arial"/>
          <w:b/>
          <w:lang w:val="es-ES" w:eastAsia="es-CO"/>
        </w:rPr>
        <w:t>Fases del proceso de adopción</w:t>
      </w:r>
      <w:r w:rsidR="00F97DBF">
        <w:rPr>
          <w:rFonts w:ascii="Century Gothic" w:eastAsia="Times New Roman" w:hAnsi="Century Gothic" w:cs="Arial"/>
          <w:b/>
          <w:lang w:val="es-ES" w:eastAsia="es-CO"/>
        </w:rPr>
        <w:t xml:space="preserve"> </w:t>
      </w:r>
      <w:r>
        <w:rPr>
          <w:rFonts w:ascii="Century Gothic" w:eastAsia="Times New Roman" w:hAnsi="Century Gothic" w:cs="Arial"/>
          <w:b/>
          <w:lang w:val="es-ES" w:eastAsia="es-CO"/>
        </w:rPr>
        <w:t>y/o adaptación de GPC</w:t>
      </w:r>
    </w:p>
    <w:p w14:paraId="6A3B69F0" w14:textId="77777777" w:rsidR="00E30641" w:rsidRDefault="00E30641" w:rsidP="00E30641">
      <w:pPr>
        <w:pStyle w:val="Prrafodelista"/>
        <w:tabs>
          <w:tab w:val="left" w:pos="284"/>
        </w:tabs>
        <w:spacing w:after="0" w:line="240" w:lineRule="auto"/>
        <w:ind w:left="1440"/>
        <w:jc w:val="both"/>
        <w:rPr>
          <w:rFonts w:ascii="Century Gothic" w:eastAsia="Times New Roman" w:hAnsi="Century Gothic" w:cs="Arial"/>
          <w:b/>
          <w:lang w:val="es-ES" w:eastAsia="es-CO"/>
        </w:rPr>
      </w:pPr>
    </w:p>
    <w:p w14:paraId="045C08B0" w14:textId="5645EAC0" w:rsidR="00A476F9" w:rsidRPr="00F97DBF" w:rsidRDefault="00CA52FB" w:rsidP="00F97DBF">
      <w:pPr>
        <w:pStyle w:val="Prrafodelista"/>
        <w:numPr>
          <w:ilvl w:val="2"/>
          <w:numId w:val="19"/>
        </w:numPr>
        <w:tabs>
          <w:tab w:val="left" w:pos="284"/>
        </w:tabs>
        <w:spacing w:after="0" w:line="240" w:lineRule="auto"/>
        <w:jc w:val="both"/>
        <w:rPr>
          <w:rFonts w:ascii="Century Gothic" w:eastAsia="Times New Roman" w:hAnsi="Century Gothic" w:cs="Arial"/>
          <w:b/>
          <w:lang w:val="es-ES" w:eastAsia="es-CO"/>
        </w:rPr>
      </w:pPr>
      <w:r w:rsidRPr="00F97DBF">
        <w:rPr>
          <w:rFonts w:ascii="Century Gothic" w:eastAsia="Times New Roman" w:hAnsi="Century Gothic" w:cs="Arial"/>
          <w:b/>
          <w:lang w:val="es-CO" w:eastAsia="es-CO"/>
        </w:rPr>
        <w:t xml:space="preserve">Definición del alcance </w:t>
      </w:r>
    </w:p>
    <w:p w14:paraId="59C5FC03"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1B61E226" w14:textId="57809602" w:rsidR="00A476F9" w:rsidRDefault="00A476F9" w:rsidP="00A476F9">
      <w:pPr>
        <w:tabs>
          <w:tab w:val="left" w:pos="284"/>
        </w:tabs>
        <w:spacing w:after="0" w:line="240" w:lineRule="auto"/>
        <w:jc w:val="both"/>
        <w:rPr>
          <w:rFonts w:ascii="Century Gothic" w:eastAsia="Times New Roman" w:hAnsi="Century Gothic" w:cs="Arial"/>
          <w:lang w:val="es-CO" w:eastAsia="es-CO"/>
        </w:rPr>
      </w:pPr>
      <w:r w:rsidRPr="002702FF">
        <w:rPr>
          <w:rFonts w:ascii="Century Gothic" w:eastAsia="Times New Roman" w:hAnsi="Century Gothic" w:cs="Arial"/>
          <w:color w:val="000000" w:themeColor="text1"/>
          <w:lang w:val="es-CO" w:eastAsia="es-CO"/>
        </w:rPr>
        <w:t>El Auditor de Calidad</w:t>
      </w:r>
      <w:r w:rsidR="002702FF" w:rsidRPr="002702FF">
        <w:rPr>
          <w:rFonts w:ascii="Century Gothic" w:eastAsia="Times New Roman" w:hAnsi="Century Gothic" w:cs="Arial"/>
          <w:color w:val="000000" w:themeColor="text1"/>
          <w:lang w:val="es-CO" w:eastAsia="es-CO"/>
        </w:rPr>
        <w:t xml:space="preserve"> designado (por procesos o por servicios)</w:t>
      </w:r>
      <w:r w:rsidRPr="00A476F9">
        <w:rPr>
          <w:rFonts w:ascii="Century Gothic" w:eastAsia="Times New Roman" w:hAnsi="Century Gothic" w:cs="Arial"/>
          <w:lang w:val="es-CO" w:eastAsia="es-CO"/>
        </w:rPr>
        <w:t xml:space="preserve">, Coordinador de Calidad, Gestores y Coordinadores de </w:t>
      </w:r>
      <w:r w:rsidR="00E30641" w:rsidRPr="00A476F9">
        <w:rPr>
          <w:rFonts w:ascii="Century Gothic" w:eastAsia="Times New Roman" w:hAnsi="Century Gothic" w:cs="Arial"/>
          <w:lang w:val="es-CO" w:eastAsia="es-CO"/>
        </w:rPr>
        <w:t>las sedes responsables</w:t>
      </w:r>
      <w:r w:rsidRPr="00A476F9">
        <w:rPr>
          <w:rFonts w:ascii="Century Gothic" w:eastAsia="Times New Roman" w:hAnsi="Century Gothic" w:cs="Arial"/>
          <w:lang w:val="es-CO" w:eastAsia="es-CO"/>
        </w:rPr>
        <w:t xml:space="preserve"> debe determinar para la condición en salud, el alcance teniendo en cuenta lo siguiente:</w:t>
      </w:r>
    </w:p>
    <w:p w14:paraId="7B07A277" w14:textId="77777777" w:rsidR="00A72347" w:rsidRPr="00A476F9" w:rsidRDefault="00A72347" w:rsidP="00A476F9">
      <w:pPr>
        <w:tabs>
          <w:tab w:val="left" w:pos="284"/>
        </w:tabs>
        <w:spacing w:after="0" w:line="240" w:lineRule="auto"/>
        <w:jc w:val="both"/>
        <w:rPr>
          <w:rFonts w:ascii="Century Gothic" w:eastAsia="Times New Roman" w:hAnsi="Century Gothic" w:cs="Arial"/>
          <w:lang w:val="es-CO" w:eastAsia="es-CO"/>
        </w:rPr>
      </w:pPr>
    </w:p>
    <w:p w14:paraId="152D843B" w14:textId="2B4BACC3" w:rsidR="00E30641" w:rsidRDefault="00F97DBF" w:rsidP="00F97DBF">
      <w:pPr>
        <w:pStyle w:val="Prrafodelista"/>
        <w:spacing w:after="0" w:line="240" w:lineRule="auto"/>
        <w:ind w:left="709"/>
        <w:jc w:val="both"/>
        <w:rPr>
          <w:rFonts w:ascii="Century Gothic" w:eastAsia="Times New Roman" w:hAnsi="Century Gothic" w:cs="Arial"/>
          <w:lang w:val="es-CO" w:eastAsia="es-CO"/>
        </w:rPr>
      </w:pPr>
      <w:r>
        <w:rPr>
          <w:rFonts w:ascii="Century Gothic" w:eastAsia="Times New Roman" w:hAnsi="Century Gothic" w:cs="Arial"/>
          <w:b/>
          <w:lang w:val="es-CO" w:eastAsia="es-CO"/>
        </w:rPr>
        <w:t xml:space="preserve">4.1.1.1 </w:t>
      </w:r>
      <w:r w:rsidR="00A476F9" w:rsidRPr="00E30641">
        <w:rPr>
          <w:rFonts w:ascii="Century Gothic" w:eastAsia="Times New Roman" w:hAnsi="Century Gothic" w:cs="Arial"/>
          <w:b/>
          <w:lang w:val="es-CO" w:eastAsia="es-CO"/>
        </w:rPr>
        <w:t>Condiciones del servicio de salud prestado</w:t>
      </w:r>
      <w:r w:rsidR="00A476F9" w:rsidRPr="00E30641">
        <w:rPr>
          <w:rFonts w:ascii="Century Gothic" w:eastAsia="Times New Roman" w:hAnsi="Century Gothic" w:cs="Arial"/>
          <w:lang w:val="es-CO" w:eastAsia="es-CO"/>
        </w:rPr>
        <w:t>: características propias del prestador (servicio o servicios habilitados, modalidad, complejidad y tipo de servicio, así como la complementariedad y transversalidad de los servicios que ofertados).</w:t>
      </w:r>
    </w:p>
    <w:p w14:paraId="3263CE1C" w14:textId="77777777" w:rsidR="00F97DBF" w:rsidRDefault="00F97DBF" w:rsidP="00F97DBF">
      <w:pPr>
        <w:pStyle w:val="Prrafodelista"/>
        <w:spacing w:after="0" w:line="240" w:lineRule="auto"/>
        <w:ind w:left="709"/>
        <w:jc w:val="both"/>
        <w:rPr>
          <w:rFonts w:ascii="Century Gothic" w:eastAsia="Times New Roman" w:hAnsi="Century Gothic" w:cs="Arial"/>
          <w:lang w:val="es-CO" w:eastAsia="es-CO"/>
        </w:rPr>
      </w:pPr>
    </w:p>
    <w:p w14:paraId="0E36764C" w14:textId="3DFC5FE9" w:rsidR="00E30641" w:rsidRDefault="00F97DBF" w:rsidP="00F97DBF">
      <w:pPr>
        <w:pStyle w:val="Prrafodelista"/>
        <w:spacing w:after="0" w:line="240" w:lineRule="auto"/>
        <w:ind w:left="709"/>
        <w:jc w:val="both"/>
        <w:rPr>
          <w:rFonts w:ascii="Century Gothic" w:eastAsia="Times New Roman" w:hAnsi="Century Gothic" w:cs="Arial"/>
          <w:lang w:val="es-CO" w:eastAsia="es-CO"/>
        </w:rPr>
      </w:pPr>
      <w:r>
        <w:rPr>
          <w:rFonts w:ascii="Century Gothic" w:eastAsia="Times New Roman" w:hAnsi="Century Gothic" w:cs="Arial"/>
          <w:b/>
          <w:lang w:val="es-CO" w:eastAsia="es-CO"/>
        </w:rPr>
        <w:t xml:space="preserve">4.1.1.2 </w:t>
      </w:r>
      <w:r w:rsidR="00A476F9" w:rsidRPr="00E30641">
        <w:rPr>
          <w:rFonts w:ascii="Century Gothic" w:eastAsia="Times New Roman" w:hAnsi="Century Gothic" w:cs="Arial"/>
          <w:b/>
          <w:lang w:val="es-CO" w:eastAsia="es-CO"/>
        </w:rPr>
        <w:t>Características de la condición de salud:</w:t>
      </w:r>
      <w:r w:rsidR="00A476F9" w:rsidRPr="00E30641">
        <w:rPr>
          <w:rFonts w:ascii="Century Gothic" w:eastAsia="Times New Roman" w:hAnsi="Century Gothic" w:cs="Arial"/>
          <w:lang w:val="es-CO" w:eastAsia="es-CO"/>
        </w:rPr>
        <w:t xml:space="preserve"> tener en cuenta: Tiempo de evolución: aguda, subaguda o crónica o Ámbito de la obtención de la patología: adquirida en la comunidad, asociada al cuidado de la salud. o Estadio específico de la enfermedad. o Severidad de la condición de salud. </w:t>
      </w:r>
    </w:p>
    <w:p w14:paraId="7758F4A6" w14:textId="77777777" w:rsidR="00F97DBF" w:rsidRDefault="00F97DBF" w:rsidP="00F97DBF">
      <w:pPr>
        <w:pStyle w:val="Prrafodelista"/>
        <w:spacing w:after="0" w:line="240" w:lineRule="auto"/>
        <w:ind w:left="709"/>
        <w:jc w:val="both"/>
        <w:rPr>
          <w:rFonts w:ascii="Century Gothic" w:eastAsia="Times New Roman" w:hAnsi="Century Gothic" w:cs="Arial"/>
          <w:lang w:val="es-CO" w:eastAsia="es-CO"/>
        </w:rPr>
      </w:pPr>
    </w:p>
    <w:p w14:paraId="5A64F130" w14:textId="268053C1" w:rsidR="00E30641" w:rsidRDefault="00F97DBF" w:rsidP="00F97DBF">
      <w:pPr>
        <w:pStyle w:val="Prrafodelista"/>
        <w:spacing w:after="0" w:line="240" w:lineRule="auto"/>
        <w:ind w:left="709"/>
        <w:jc w:val="both"/>
        <w:rPr>
          <w:rFonts w:ascii="Century Gothic" w:eastAsia="Times New Roman" w:hAnsi="Century Gothic" w:cs="Arial"/>
          <w:lang w:val="es-CO" w:eastAsia="es-CO"/>
        </w:rPr>
      </w:pPr>
      <w:r>
        <w:rPr>
          <w:rFonts w:ascii="Century Gothic" w:eastAsia="Times New Roman" w:hAnsi="Century Gothic" w:cs="Arial"/>
          <w:b/>
          <w:lang w:val="es-CO" w:eastAsia="es-CO"/>
        </w:rPr>
        <w:t xml:space="preserve">4.1.1.3 </w:t>
      </w:r>
      <w:r w:rsidR="00A476F9" w:rsidRPr="00E30641">
        <w:rPr>
          <w:rFonts w:ascii="Century Gothic" w:eastAsia="Times New Roman" w:hAnsi="Century Gothic" w:cs="Arial"/>
          <w:b/>
          <w:lang w:val="es-CO" w:eastAsia="es-CO"/>
        </w:rPr>
        <w:t>Características de la población objeto de la GPC</w:t>
      </w:r>
      <w:r w:rsidR="00A476F9" w:rsidRPr="00E30641">
        <w:rPr>
          <w:rFonts w:ascii="Century Gothic" w:eastAsia="Times New Roman" w:hAnsi="Century Gothic" w:cs="Arial"/>
          <w:lang w:val="es-CO" w:eastAsia="es-CO"/>
        </w:rPr>
        <w:t>: se debe considerar: Edad: deben tenerse las consideraciones necesarias cuando lo amerite, asociado al ciclo de vida. o Sexo: si la condición lo amerita, individualizar para hombre y mujer.</w:t>
      </w:r>
    </w:p>
    <w:p w14:paraId="67873C80" w14:textId="77777777" w:rsidR="00F97DBF" w:rsidRDefault="00F97DBF" w:rsidP="00F97DBF">
      <w:pPr>
        <w:pStyle w:val="Prrafodelista"/>
        <w:spacing w:after="0" w:line="240" w:lineRule="auto"/>
        <w:ind w:left="709"/>
        <w:jc w:val="both"/>
        <w:rPr>
          <w:rFonts w:ascii="Century Gothic" w:eastAsia="Times New Roman" w:hAnsi="Century Gothic" w:cs="Arial"/>
          <w:lang w:val="es-CO" w:eastAsia="es-CO"/>
        </w:rPr>
      </w:pPr>
    </w:p>
    <w:p w14:paraId="6D85A563" w14:textId="5FA04ADF" w:rsidR="00E30641" w:rsidRDefault="00F97DBF" w:rsidP="00F97DBF">
      <w:pPr>
        <w:pStyle w:val="Prrafodelista"/>
        <w:spacing w:after="0" w:line="240" w:lineRule="auto"/>
        <w:ind w:left="709"/>
        <w:jc w:val="both"/>
        <w:rPr>
          <w:rFonts w:ascii="Century Gothic" w:eastAsia="Times New Roman" w:hAnsi="Century Gothic" w:cs="Arial"/>
          <w:lang w:val="es-CO" w:eastAsia="es-CO"/>
        </w:rPr>
      </w:pPr>
      <w:r>
        <w:rPr>
          <w:rFonts w:ascii="Century Gothic" w:eastAsia="Times New Roman" w:hAnsi="Century Gothic" w:cs="Arial"/>
          <w:b/>
          <w:lang w:val="es-CO" w:eastAsia="es-CO"/>
        </w:rPr>
        <w:t xml:space="preserve">4.1.1.4 </w:t>
      </w:r>
      <w:r w:rsidR="00A476F9" w:rsidRPr="00E30641">
        <w:rPr>
          <w:rFonts w:ascii="Century Gothic" w:eastAsia="Times New Roman" w:hAnsi="Century Gothic" w:cs="Arial"/>
          <w:b/>
          <w:lang w:val="es-CO" w:eastAsia="es-CO"/>
        </w:rPr>
        <w:t>Existencia de comorbilidades</w:t>
      </w:r>
      <w:r w:rsidR="00A476F9" w:rsidRPr="00E30641">
        <w:rPr>
          <w:rFonts w:ascii="Century Gothic" w:eastAsia="Times New Roman" w:hAnsi="Century Gothic" w:cs="Arial"/>
          <w:lang w:val="es-CO" w:eastAsia="es-CO"/>
        </w:rPr>
        <w:t>: se revisa si se requiere aclaración para la GPC en relación con la asociación a otras enfermedades o condiciones de salud.</w:t>
      </w:r>
    </w:p>
    <w:p w14:paraId="4074994C" w14:textId="77777777" w:rsidR="00F97DBF" w:rsidRDefault="00F97DBF" w:rsidP="00F97DBF">
      <w:pPr>
        <w:pStyle w:val="Prrafodelista"/>
        <w:spacing w:after="0" w:line="240" w:lineRule="auto"/>
        <w:ind w:left="709"/>
        <w:jc w:val="both"/>
        <w:rPr>
          <w:rFonts w:ascii="Century Gothic" w:eastAsia="Times New Roman" w:hAnsi="Century Gothic" w:cs="Arial"/>
          <w:lang w:val="es-CO" w:eastAsia="es-CO"/>
        </w:rPr>
      </w:pPr>
    </w:p>
    <w:p w14:paraId="3B26B6D5" w14:textId="2968BB69" w:rsidR="00E30641" w:rsidRDefault="00F97DBF" w:rsidP="00F97DBF">
      <w:pPr>
        <w:pStyle w:val="Prrafodelista"/>
        <w:spacing w:after="0" w:line="240" w:lineRule="auto"/>
        <w:ind w:left="709"/>
        <w:jc w:val="both"/>
        <w:rPr>
          <w:rFonts w:ascii="Century Gothic" w:eastAsia="Times New Roman" w:hAnsi="Century Gothic" w:cs="Arial"/>
          <w:lang w:val="es-CO" w:eastAsia="es-CO"/>
        </w:rPr>
      </w:pPr>
      <w:r>
        <w:rPr>
          <w:rFonts w:ascii="Century Gothic" w:eastAsia="Times New Roman" w:hAnsi="Century Gothic" w:cs="Arial"/>
          <w:b/>
          <w:lang w:val="es-CO" w:eastAsia="es-CO"/>
        </w:rPr>
        <w:t xml:space="preserve">4.1.1.5 </w:t>
      </w:r>
      <w:r w:rsidR="00A476F9" w:rsidRPr="00E30641">
        <w:rPr>
          <w:rFonts w:ascii="Century Gothic" w:eastAsia="Times New Roman" w:hAnsi="Century Gothic" w:cs="Arial"/>
          <w:b/>
          <w:lang w:val="es-CO" w:eastAsia="es-CO"/>
        </w:rPr>
        <w:t>Etapa de la atención dentro del ciclo de atención</w:t>
      </w:r>
      <w:r w:rsidR="00A476F9" w:rsidRPr="00E30641">
        <w:rPr>
          <w:rFonts w:ascii="Century Gothic" w:eastAsia="Times New Roman" w:hAnsi="Century Gothic" w:cs="Arial"/>
          <w:lang w:val="es-CO" w:eastAsia="es-CO"/>
        </w:rPr>
        <w:t>: de acuerdo con las características de progresión de la enfermedad y su relación con las actividades que el prestador se encuentra en capacidad de desarrollar así: Prevención, Diagnóstico, Tratamiento, este puede ser médico, terapéutico (soporte de terapias), quirúrgico, con medicina tradicional o alternativa, Rehabilitación, incluye las terapias y otras actividades tendientes a devolver la funcionalidad al individuo, Paliación.</w:t>
      </w:r>
    </w:p>
    <w:p w14:paraId="20CF3AEF" w14:textId="77777777" w:rsidR="00A72347" w:rsidRDefault="00A72347" w:rsidP="00E30641">
      <w:pPr>
        <w:spacing w:after="0" w:line="240" w:lineRule="auto"/>
        <w:ind w:left="852"/>
        <w:jc w:val="both"/>
        <w:rPr>
          <w:rFonts w:ascii="Century Gothic" w:eastAsia="Times New Roman" w:hAnsi="Century Gothic" w:cs="Arial"/>
          <w:b/>
          <w:lang w:val="es-ES" w:eastAsia="es-CO"/>
        </w:rPr>
      </w:pPr>
    </w:p>
    <w:p w14:paraId="5740EA8F" w14:textId="6EF0A3F7" w:rsidR="00A476F9" w:rsidRPr="00E30641" w:rsidRDefault="00A476F9" w:rsidP="00E30641">
      <w:pPr>
        <w:spacing w:after="0" w:line="240" w:lineRule="auto"/>
        <w:ind w:left="852"/>
        <w:jc w:val="both"/>
        <w:rPr>
          <w:rFonts w:ascii="Century Gothic" w:eastAsia="Times New Roman" w:hAnsi="Century Gothic" w:cs="Arial"/>
          <w:lang w:val="es-CO" w:eastAsia="es-CO"/>
        </w:rPr>
      </w:pPr>
      <w:r w:rsidRPr="00E30641">
        <w:rPr>
          <w:rFonts w:ascii="Century Gothic" w:eastAsia="Times New Roman" w:hAnsi="Century Gothic" w:cs="Arial"/>
          <w:b/>
          <w:lang w:val="es-ES" w:eastAsia="es-CO"/>
        </w:rPr>
        <w:t>Ejemplos de la definición del alcance</w:t>
      </w:r>
    </w:p>
    <w:p w14:paraId="70736057"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1543D521" w14:textId="77777777" w:rsidR="00A476F9" w:rsidRPr="00E30641" w:rsidRDefault="00A476F9" w:rsidP="00E30641">
      <w:pPr>
        <w:pStyle w:val="Prrafodelista"/>
        <w:numPr>
          <w:ilvl w:val="0"/>
          <w:numId w:val="9"/>
        </w:numPr>
        <w:spacing w:after="0" w:line="240" w:lineRule="auto"/>
        <w:jc w:val="both"/>
        <w:rPr>
          <w:rFonts w:ascii="Century Gothic" w:eastAsia="Times New Roman" w:hAnsi="Century Gothic" w:cs="Arial"/>
          <w:bCs/>
          <w:lang w:val="es-CO" w:eastAsia="es-CO"/>
        </w:rPr>
      </w:pPr>
      <w:r w:rsidRPr="00E30641">
        <w:rPr>
          <w:rFonts w:ascii="Century Gothic" w:eastAsia="Times New Roman" w:hAnsi="Century Gothic" w:cs="Arial"/>
          <w:bCs/>
          <w:lang w:val="es-CO" w:eastAsia="es-CO"/>
        </w:rPr>
        <w:t>Diagnóstico y tratamiento del hipotiroidismo primario.</w:t>
      </w:r>
    </w:p>
    <w:p w14:paraId="66541FA3" w14:textId="77777777" w:rsidR="00A476F9" w:rsidRPr="00E30641" w:rsidRDefault="00A476F9" w:rsidP="00E30641">
      <w:pPr>
        <w:pStyle w:val="Prrafodelista"/>
        <w:numPr>
          <w:ilvl w:val="0"/>
          <w:numId w:val="9"/>
        </w:numPr>
        <w:spacing w:after="0" w:line="240" w:lineRule="auto"/>
        <w:jc w:val="both"/>
        <w:rPr>
          <w:rFonts w:ascii="Century Gothic" w:eastAsia="Times New Roman" w:hAnsi="Century Gothic" w:cs="Arial"/>
          <w:bCs/>
          <w:lang w:val="es-CO" w:eastAsia="es-CO"/>
        </w:rPr>
      </w:pPr>
      <w:r w:rsidRPr="00E30641">
        <w:rPr>
          <w:rFonts w:ascii="Century Gothic" w:eastAsia="Times New Roman" w:hAnsi="Century Gothic" w:cs="Arial"/>
          <w:bCs/>
          <w:lang w:val="es-CO" w:eastAsia="es-CO"/>
        </w:rPr>
        <w:t xml:space="preserve">Diagnóstico y tratamiento de la infección urinaria complicada en mujeres embarazadas. </w:t>
      </w:r>
    </w:p>
    <w:p w14:paraId="444EA973" w14:textId="77777777" w:rsidR="00A476F9" w:rsidRPr="00E30641" w:rsidRDefault="00A476F9" w:rsidP="00E30641">
      <w:pPr>
        <w:pStyle w:val="Prrafodelista"/>
        <w:numPr>
          <w:ilvl w:val="0"/>
          <w:numId w:val="9"/>
        </w:numPr>
        <w:spacing w:after="0" w:line="240" w:lineRule="auto"/>
        <w:jc w:val="both"/>
        <w:rPr>
          <w:rFonts w:ascii="Century Gothic" w:eastAsia="Times New Roman" w:hAnsi="Century Gothic" w:cs="Arial"/>
          <w:bCs/>
          <w:lang w:val="es-CO" w:eastAsia="es-CO"/>
        </w:rPr>
      </w:pPr>
      <w:r w:rsidRPr="00E30641">
        <w:rPr>
          <w:rFonts w:ascii="Century Gothic" w:eastAsia="Times New Roman" w:hAnsi="Century Gothic" w:cs="Arial"/>
          <w:bCs/>
          <w:lang w:val="es-CO" w:eastAsia="es-CO"/>
        </w:rPr>
        <w:t>Diagnóstico, tratamiento y rehabilitación ambulatoria del dolor lumbar agudo.</w:t>
      </w:r>
    </w:p>
    <w:p w14:paraId="18C77693" w14:textId="77777777" w:rsidR="00A476F9" w:rsidRPr="00A476F9" w:rsidRDefault="00A476F9" w:rsidP="00A476F9">
      <w:pPr>
        <w:tabs>
          <w:tab w:val="left" w:pos="284"/>
        </w:tabs>
        <w:spacing w:after="0" w:line="240" w:lineRule="auto"/>
        <w:jc w:val="both"/>
        <w:rPr>
          <w:rFonts w:ascii="Century Gothic" w:eastAsia="Times New Roman" w:hAnsi="Century Gothic" w:cs="Arial"/>
          <w:b/>
          <w:lang w:val="es-ES" w:eastAsia="es-CO"/>
        </w:rPr>
      </w:pPr>
    </w:p>
    <w:p w14:paraId="371C980E" w14:textId="24086A91" w:rsidR="00A476F9" w:rsidRPr="00F97DBF" w:rsidRDefault="00CA52FB" w:rsidP="00F97DBF">
      <w:pPr>
        <w:pStyle w:val="Prrafodelista"/>
        <w:numPr>
          <w:ilvl w:val="2"/>
          <w:numId w:val="19"/>
        </w:numPr>
        <w:spacing w:after="0" w:line="240" w:lineRule="auto"/>
        <w:jc w:val="both"/>
        <w:rPr>
          <w:rFonts w:ascii="Century Gothic" w:eastAsia="Times New Roman" w:hAnsi="Century Gothic" w:cs="Arial"/>
          <w:b/>
          <w:lang w:val="es-CO" w:eastAsia="es-CO"/>
        </w:rPr>
      </w:pPr>
      <w:r w:rsidRPr="00F97DBF">
        <w:rPr>
          <w:rFonts w:ascii="Century Gothic" w:eastAsia="Times New Roman" w:hAnsi="Century Gothic" w:cs="Arial"/>
          <w:b/>
          <w:lang w:val="es-CO" w:eastAsia="es-CO"/>
        </w:rPr>
        <w:t>Búsqueda y tamización de las GPC</w:t>
      </w:r>
    </w:p>
    <w:p w14:paraId="5F0222D5"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6FFF25BC"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lastRenderedPageBreak/>
        <w:t>Una vez se ha definido la condición de salud y el alcance de la GPC a adoptar, empieza la búsqueda de las GPC en primer lugar se debe verificar la existencia de GPC en el repositorio institucional de GPC del Ministerio de Salud y Protección Social (MSPS) (</w:t>
      </w:r>
      <w:hyperlink r:id="rId8" w:history="1">
        <w:r w:rsidRPr="00A476F9">
          <w:rPr>
            <w:rFonts w:ascii="Century Gothic" w:eastAsia="Times New Roman" w:hAnsi="Century Gothic" w:cs="Arial"/>
            <w:color w:val="0000FF"/>
            <w:u w:val="single"/>
            <w:lang w:val="es-CO" w:eastAsia="es-CO"/>
          </w:rPr>
          <w:t>http://gpc.minsalud.gov.co/gpc/SitePages/buscador_gpc.aspx</w:t>
        </w:r>
      </w:hyperlink>
      <w:r w:rsidRPr="00A476F9">
        <w:rPr>
          <w:rFonts w:ascii="Century Gothic" w:eastAsia="Times New Roman" w:hAnsi="Century Gothic" w:cs="Arial"/>
          <w:lang w:val="es-CO" w:eastAsia="es-CO"/>
        </w:rPr>
        <w:t>).</w:t>
      </w:r>
    </w:p>
    <w:p w14:paraId="2A578DC4"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3B41BCA7" w14:textId="77777777" w:rsidR="00A72347" w:rsidRDefault="00A72347" w:rsidP="00A476F9">
      <w:pPr>
        <w:tabs>
          <w:tab w:val="left" w:pos="284"/>
        </w:tabs>
        <w:spacing w:after="0" w:line="240" w:lineRule="auto"/>
        <w:jc w:val="both"/>
        <w:rPr>
          <w:rFonts w:ascii="Century Gothic" w:eastAsia="Times New Roman" w:hAnsi="Century Gothic" w:cs="Arial"/>
          <w:lang w:val="es-ES" w:eastAsia="es-CO"/>
        </w:rPr>
      </w:pPr>
    </w:p>
    <w:p w14:paraId="7BE66467" w14:textId="6790DB80" w:rsidR="00A476F9" w:rsidRPr="00A476F9" w:rsidRDefault="00A476F9" w:rsidP="00A476F9">
      <w:pPr>
        <w:tabs>
          <w:tab w:val="left" w:pos="284"/>
        </w:tabs>
        <w:spacing w:after="0" w:line="240" w:lineRule="auto"/>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Si el MSPS cuenta con la GPC que el prestador requiere, continuar con:</w:t>
      </w:r>
    </w:p>
    <w:p w14:paraId="50A6B934" w14:textId="77777777" w:rsidR="00A476F9" w:rsidRPr="00A476F9" w:rsidRDefault="00A476F9" w:rsidP="00A476F9">
      <w:pPr>
        <w:tabs>
          <w:tab w:val="left" w:pos="284"/>
        </w:tabs>
        <w:spacing w:after="0" w:line="240" w:lineRule="auto"/>
        <w:jc w:val="both"/>
        <w:rPr>
          <w:rFonts w:ascii="Century Gothic" w:eastAsia="Times New Roman" w:hAnsi="Century Gothic" w:cs="Arial"/>
          <w:lang w:eastAsia="es-CO"/>
        </w:rPr>
      </w:pPr>
    </w:p>
    <w:p w14:paraId="271BEE69" w14:textId="77777777" w:rsidR="00A476F9" w:rsidRPr="00E30641" w:rsidRDefault="00A476F9" w:rsidP="00E30641">
      <w:pPr>
        <w:pStyle w:val="Prrafodelista"/>
        <w:numPr>
          <w:ilvl w:val="0"/>
          <w:numId w:val="9"/>
        </w:numPr>
        <w:spacing w:after="0" w:line="240" w:lineRule="auto"/>
        <w:jc w:val="both"/>
        <w:rPr>
          <w:rFonts w:ascii="Century Gothic" w:eastAsia="Times New Roman" w:hAnsi="Century Gothic" w:cs="Arial"/>
          <w:bCs/>
          <w:lang w:val="es-CO" w:eastAsia="es-CO"/>
        </w:rPr>
      </w:pPr>
      <w:r w:rsidRPr="00E30641">
        <w:rPr>
          <w:rFonts w:ascii="Century Gothic" w:eastAsia="Times New Roman" w:hAnsi="Century Gothic" w:cs="Arial"/>
          <w:bCs/>
          <w:lang w:val="es-CO" w:eastAsia="es-CO"/>
        </w:rPr>
        <w:t>Se debe revisar que esta GPC se encuentre acorde con las características de los servicios del prestador, es decir, que abarque los servicios habilitados, la complejidad, la modalidad y el tipo de servicio.</w:t>
      </w:r>
    </w:p>
    <w:p w14:paraId="759608E9" w14:textId="77777777" w:rsidR="00A476F9" w:rsidRPr="00A476F9" w:rsidRDefault="00A476F9" w:rsidP="00A476F9">
      <w:pPr>
        <w:tabs>
          <w:tab w:val="left" w:pos="284"/>
        </w:tabs>
        <w:spacing w:after="0" w:line="240" w:lineRule="auto"/>
        <w:ind w:left="720"/>
        <w:jc w:val="both"/>
        <w:rPr>
          <w:rFonts w:ascii="Century Gothic" w:eastAsia="Times New Roman" w:hAnsi="Century Gothic" w:cs="Arial"/>
          <w:lang w:eastAsia="es-CO"/>
        </w:rPr>
      </w:pPr>
    </w:p>
    <w:p w14:paraId="17E0B986"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ES" w:eastAsia="es-CO"/>
        </w:rPr>
      </w:pPr>
      <w:r w:rsidRPr="00A476F9">
        <w:rPr>
          <w:rFonts w:ascii="Century Gothic" w:eastAsia="Times New Roman" w:hAnsi="Century Gothic" w:cs="Arial"/>
          <w:lang w:val="es-ES" w:eastAsia="es-CO"/>
        </w:rPr>
        <w:t>En caso de que el MSPS no cuente con GPC necesaria, continuar con:</w:t>
      </w:r>
    </w:p>
    <w:p w14:paraId="233A0C4B" w14:textId="77777777" w:rsidR="00A476F9" w:rsidRPr="00A476F9" w:rsidRDefault="00A476F9" w:rsidP="00A476F9">
      <w:pPr>
        <w:tabs>
          <w:tab w:val="left" w:pos="284"/>
        </w:tabs>
        <w:spacing w:after="0" w:line="240" w:lineRule="auto"/>
        <w:jc w:val="both"/>
        <w:rPr>
          <w:rFonts w:ascii="Century Gothic" w:eastAsia="Times New Roman" w:hAnsi="Century Gothic" w:cs="Arial"/>
          <w:lang w:eastAsia="es-CO"/>
        </w:rPr>
      </w:pPr>
    </w:p>
    <w:p w14:paraId="04F65F15" w14:textId="77777777" w:rsidR="00A476F9" w:rsidRPr="00E30641" w:rsidRDefault="00A476F9" w:rsidP="00E30641">
      <w:pPr>
        <w:pStyle w:val="Prrafodelista"/>
        <w:numPr>
          <w:ilvl w:val="0"/>
          <w:numId w:val="9"/>
        </w:numPr>
        <w:spacing w:after="0" w:line="240" w:lineRule="auto"/>
        <w:jc w:val="both"/>
        <w:rPr>
          <w:rFonts w:ascii="Century Gothic" w:eastAsia="Times New Roman" w:hAnsi="Century Gothic" w:cs="Arial"/>
          <w:bCs/>
          <w:lang w:val="es-CO" w:eastAsia="es-CO"/>
        </w:rPr>
      </w:pPr>
      <w:r w:rsidRPr="00E30641">
        <w:rPr>
          <w:rFonts w:ascii="Century Gothic" w:eastAsia="Times New Roman" w:hAnsi="Century Gothic" w:cs="Arial"/>
          <w:bCs/>
          <w:lang w:val="es-CO" w:eastAsia="es-CO"/>
        </w:rPr>
        <w:t xml:space="preserve">Se debe tener en cuenta información indexada en diversas bases de datos y en sitios no indexados como los portales de las sociedades científicas, </w:t>
      </w:r>
      <w:r w:rsidR="00E30641" w:rsidRPr="00E30641">
        <w:rPr>
          <w:rFonts w:ascii="Century Gothic" w:eastAsia="Times New Roman" w:hAnsi="Century Gothic" w:cs="Arial"/>
          <w:bCs/>
          <w:lang w:val="es-CO" w:eastAsia="es-CO"/>
        </w:rPr>
        <w:t>las condiciones de la búsqueda deben</w:t>
      </w:r>
      <w:r w:rsidRPr="00E30641">
        <w:rPr>
          <w:rFonts w:ascii="Century Gothic" w:eastAsia="Times New Roman" w:hAnsi="Century Gothic" w:cs="Arial"/>
          <w:bCs/>
          <w:lang w:val="es-CO" w:eastAsia="es-CO"/>
        </w:rPr>
        <w:t xml:space="preserve"> incluir del prestador del idioma, esto atendiendo que la mayoría de las guías son producidas en idiomas diferentes al español. Para esto se recomienda 3 tipos:</w:t>
      </w:r>
    </w:p>
    <w:p w14:paraId="7AAA6731" w14:textId="77777777" w:rsidR="00A476F9" w:rsidRPr="00A476F9" w:rsidRDefault="00A476F9" w:rsidP="00A476F9">
      <w:pPr>
        <w:spacing w:after="0" w:line="240" w:lineRule="auto"/>
        <w:ind w:left="567"/>
        <w:contextualSpacing/>
        <w:jc w:val="both"/>
        <w:rPr>
          <w:rFonts w:ascii="Century Gothic" w:eastAsia="Times New Roman" w:hAnsi="Century Gothic" w:cs="Arial"/>
          <w:bCs/>
          <w:lang w:val="es-CO" w:eastAsia="es-CO"/>
        </w:rPr>
      </w:pPr>
      <w:r w:rsidRPr="00A476F9">
        <w:rPr>
          <w:rFonts w:ascii="Century Gothic" w:eastAsia="Times New Roman" w:hAnsi="Century Gothic" w:cs="Arial"/>
          <w:bCs/>
          <w:lang w:val="es-CO" w:eastAsia="es-CO"/>
        </w:rPr>
        <w:t xml:space="preserve"> </w:t>
      </w:r>
    </w:p>
    <w:p w14:paraId="7645B656" w14:textId="77777777" w:rsidR="00A476F9" w:rsidRPr="00A476F9" w:rsidRDefault="00A476F9" w:rsidP="00A476F9">
      <w:pPr>
        <w:numPr>
          <w:ilvl w:val="1"/>
          <w:numId w:val="6"/>
        </w:numPr>
        <w:spacing w:after="0" w:line="240" w:lineRule="auto"/>
        <w:ind w:left="851" w:hanging="284"/>
        <w:jc w:val="both"/>
        <w:rPr>
          <w:rFonts w:ascii="Century Gothic" w:eastAsia="Times New Roman" w:hAnsi="Century Gothic" w:cs="Arial"/>
          <w:lang w:eastAsia="es-CO"/>
        </w:rPr>
      </w:pPr>
      <w:r w:rsidRPr="00A476F9">
        <w:rPr>
          <w:rFonts w:ascii="Century Gothic" w:eastAsia="Times New Roman" w:hAnsi="Century Gothic" w:cs="Arial"/>
          <w:lang w:val="es-CO" w:eastAsia="es-CO"/>
        </w:rPr>
        <w:t>Organismos compiladores de GPC.</w:t>
      </w:r>
    </w:p>
    <w:p w14:paraId="6B71050A" w14:textId="77777777" w:rsidR="00A476F9" w:rsidRPr="00A476F9" w:rsidRDefault="00A476F9" w:rsidP="00A476F9">
      <w:pPr>
        <w:numPr>
          <w:ilvl w:val="1"/>
          <w:numId w:val="6"/>
        </w:numPr>
        <w:spacing w:after="0" w:line="240" w:lineRule="auto"/>
        <w:ind w:left="851" w:hanging="284"/>
        <w:jc w:val="both"/>
        <w:rPr>
          <w:rFonts w:ascii="Century Gothic" w:eastAsia="Times New Roman" w:hAnsi="Century Gothic" w:cs="Arial"/>
          <w:lang w:eastAsia="es-CO"/>
        </w:rPr>
      </w:pPr>
      <w:r w:rsidRPr="00A476F9">
        <w:rPr>
          <w:rFonts w:ascii="Century Gothic" w:eastAsia="Times New Roman" w:hAnsi="Century Gothic" w:cs="Arial"/>
          <w:lang w:val="es-CO" w:eastAsia="es-CO"/>
        </w:rPr>
        <w:t>Organismos desarrolladores de GPC.</w:t>
      </w:r>
    </w:p>
    <w:p w14:paraId="69DB3DF3" w14:textId="77777777" w:rsidR="00A476F9" w:rsidRPr="00A476F9" w:rsidRDefault="00A476F9" w:rsidP="00A476F9">
      <w:pPr>
        <w:numPr>
          <w:ilvl w:val="1"/>
          <w:numId w:val="6"/>
        </w:numPr>
        <w:spacing w:after="0" w:line="240" w:lineRule="auto"/>
        <w:ind w:left="851" w:hanging="284"/>
        <w:jc w:val="both"/>
        <w:rPr>
          <w:rFonts w:ascii="Century Gothic" w:eastAsia="Times New Roman" w:hAnsi="Century Gothic" w:cs="Arial"/>
          <w:lang w:eastAsia="es-CO"/>
        </w:rPr>
      </w:pPr>
      <w:r w:rsidRPr="00A476F9">
        <w:rPr>
          <w:rFonts w:ascii="Century Gothic" w:eastAsia="Times New Roman" w:hAnsi="Century Gothic" w:cs="Arial"/>
          <w:lang w:val="es-CO" w:eastAsia="es-CO"/>
        </w:rPr>
        <w:t>Bases de datos indexadas.</w:t>
      </w:r>
    </w:p>
    <w:p w14:paraId="1AE49415"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4E11A652" w14:textId="716F992C" w:rsidR="00A476F9" w:rsidRPr="00F97DBF" w:rsidRDefault="00A476F9" w:rsidP="00F97DBF">
      <w:pPr>
        <w:pStyle w:val="Prrafodelista"/>
        <w:numPr>
          <w:ilvl w:val="2"/>
          <w:numId w:val="19"/>
        </w:numPr>
        <w:spacing w:after="0" w:line="240" w:lineRule="auto"/>
        <w:jc w:val="both"/>
        <w:rPr>
          <w:rFonts w:ascii="Century Gothic" w:eastAsia="Times New Roman" w:hAnsi="Century Gothic" w:cs="Arial"/>
          <w:b/>
          <w:lang w:val="es-CO" w:eastAsia="es-CO"/>
        </w:rPr>
      </w:pPr>
      <w:r w:rsidRPr="00F97DBF">
        <w:rPr>
          <w:rFonts w:ascii="Century Gothic" w:eastAsia="Times New Roman" w:hAnsi="Century Gothic" w:cs="Arial"/>
          <w:b/>
          <w:lang w:val="es-CO" w:eastAsia="es-CO"/>
        </w:rPr>
        <w:t>Adopción de GPC del MSPS</w:t>
      </w:r>
    </w:p>
    <w:p w14:paraId="16267694"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5C9FB6A0"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 xml:space="preserve">Cuando existe GPC en el portal del Ministerio de Salud y Protección Social, el equipo responsable de la </w:t>
      </w:r>
      <w:r w:rsidR="00E30641" w:rsidRPr="00A476F9">
        <w:rPr>
          <w:rFonts w:ascii="Century Gothic" w:eastAsia="Times New Roman" w:hAnsi="Century Gothic" w:cs="Arial"/>
          <w:lang w:val="es-CO" w:eastAsia="es-CO"/>
        </w:rPr>
        <w:t>atención</w:t>
      </w:r>
      <w:r w:rsidRPr="00A476F9">
        <w:rPr>
          <w:rFonts w:ascii="Century Gothic" w:eastAsia="Times New Roman" w:hAnsi="Century Gothic" w:cs="Arial"/>
          <w:lang w:val="es-CO" w:eastAsia="es-CO"/>
        </w:rPr>
        <w:t>, debe revisar que esta GPC se encuentre acorde con las características de los servicios del prestador, es decir, que abarque los servicios habilitados, la complejidad, la modalidad y el tipo de servicio.</w:t>
      </w:r>
    </w:p>
    <w:p w14:paraId="762DEE11" w14:textId="77777777" w:rsidR="00A476F9" w:rsidRPr="00A476F9" w:rsidRDefault="00A476F9" w:rsidP="00A476F9">
      <w:pPr>
        <w:tabs>
          <w:tab w:val="left" w:pos="284"/>
        </w:tabs>
        <w:spacing w:after="0" w:line="240" w:lineRule="auto"/>
        <w:jc w:val="both"/>
        <w:rPr>
          <w:rFonts w:ascii="Century Gothic" w:eastAsia="Times New Roman" w:hAnsi="Century Gothic" w:cs="Times New Roman"/>
          <w:lang w:val="es-CO" w:eastAsia="es-CO"/>
        </w:rPr>
      </w:pPr>
    </w:p>
    <w:p w14:paraId="5B12E920" w14:textId="77777777" w:rsidR="00A476F9" w:rsidRPr="00A476F9" w:rsidRDefault="00A476F9" w:rsidP="00A476F9">
      <w:pPr>
        <w:tabs>
          <w:tab w:val="left" w:pos="284"/>
        </w:tabs>
        <w:spacing w:after="0" w:line="240" w:lineRule="auto"/>
        <w:jc w:val="center"/>
        <w:rPr>
          <w:rFonts w:ascii="Century Gothic" w:eastAsia="Times New Roman" w:hAnsi="Century Gothic" w:cs="Times New Roman"/>
          <w:lang w:val="es-CO" w:eastAsia="es-CO"/>
        </w:rPr>
      </w:pPr>
      <w:r w:rsidRPr="00A476F9">
        <w:rPr>
          <w:rFonts w:ascii="Century Gothic" w:eastAsia="Times New Roman" w:hAnsi="Century Gothic" w:cs="Times New Roman"/>
          <w:noProof/>
          <w:lang w:eastAsia="es-MX"/>
        </w:rPr>
        <w:lastRenderedPageBreak/>
        <w:drawing>
          <wp:inline distT="0" distB="0" distL="0" distR="0" wp14:anchorId="20618C48" wp14:editId="3C35D5E0">
            <wp:extent cx="3810635" cy="3371407"/>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221" cy="3378118"/>
                    </a:xfrm>
                    <a:prstGeom prst="rect">
                      <a:avLst/>
                    </a:prstGeom>
                    <a:noFill/>
                    <a:ln>
                      <a:noFill/>
                    </a:ln>
                  </pic:spPr>
                </pic:pic>
              </a:graphicData>
            </a:graphic>
          </wp:inline>
        </w:drawing>
      </w:r>
    </w:p>
    <w:p w14:paraId="7F8660A4" w14:textId="77777777" w:rsidR="00A476F9" w:rsidRPr="00A476F9" w:rsidRDefault="00A476F9" w:rsidP="00A476F9">
      <w:pPr>
        <w:tabs>
          <w:tab w:val="left" w:pos="284"/>
        </w:tabs>
        <w:spacing w:after="0" w:line="240" w:lineRule="auto"/>
        <w:jc w:val="both"/>
        <w:rPr>
          <w:rFonts w:ascii="Century Gothic" w:eastAsia="Times New Roman" w:hAnsi="Century Gothic" w:cs="Arial"/>
          <w:b/>
          <w:lang w:val="es-ES" w:eastAsia="es-CO"/>
        </w:rPr>
      </w:pPr>
    </w:p>
    <w:p w14:paraId="7E724F17" w14:textId="77777777" w:rsidR="00A476F9" w:rsidRPr="00E30641" w:rsidRDefault="00A476F9" w:rsidP="00F97DBF">
      <w:pPr>
        <w:pStyle w:val="Prrafodelista"/>
        <w:numPr>
          <w:ilvl w:val="3"/>
          <w:numId w:val="19"/>
        </w:numPr>
        <w:spacing w:after="0" w:line="240" w:lineRule="auto"/>
        <w:jc w:val="both"/>
        <w:rPr>
          <w:rFonts w:ascii="Century Gothic" w:eastAsia="Times New Roman" w:hAnsi="Century Gothic" w:cs="Arial"/>
          <w:lang w:val="es-CO" w:eastAsia="es-CO"/>
        </w:rPr>
      </w:pPr>
      <w:r w:rsidRPr="00E30641">
        <w:rPr>
          <w:rFonts w:ascii="Century Gothic" w:eastAsia="Times New Roman" w:hAnsi="Century Gothic" w:cs="Arial"/>
          <w:b/>
          <w:lang w:val="es-CO" w:eastAsia="es-CO"/>
        </w:rPr>
        <w:t>Adopción de una GPC por fuera del repositorio de GPC del MSPS</w:t>
      </w:r>
    </w:p>
    <w:p w14:paraId="025123B0" w14:textId="510B9D6A" w:rsidR="00A476F9" w:rsidRPr="00A476F9" w:rsidRDefault="00A476F9" w:rsidP="00A476F9">
      <w:pPr>
        <w:tabs>
          <w:tab w:val="left" w:pos="284"/>
        </w:tabs>
        <w:spacing w:after="0" w:line="240" w:lineRule="auto"/>
        <w:jc w:val="both"/>
        <w:rPr>
          <w:rFonts w:ascii="Century Gothic" w:eastAsia="Times New Roman" w:hAnsi="Century Gothic" w:cs="Arial"/>
          <w:b/>
          <w:lang w:val="es-ES" w:eastAsia="es-CO"/>
        </w:rPr>
      </w:pPr>
      <w:r w:rsidRPr="00A476F9">
        <w:rPr>
          <w:rFonts w:ascii="Century Gothic" w:eastAsia="Times New Roman" w:hAnsi="Century Gothic" w:cs="Arial"/>
          <w:lang w:val="es-CO" w:eastAsia="es-CO"/>
        </w:rPr>
        <w:br/>
        <w:t>Se debe desarrollar las siguientes actividades:</w:t>
      </w:r>
    </w:p>
    <w:p w14:paraId="7DD2D400" w14:textId="77777777" w:rsidR="00A476F9" w:rsidRPr="00A476F9" w:rsidRDefault="00A476F9" w:rsidP="00A476F9">
      <w:pPr>
        <w:tabs>
          <w:tab w:val="left" w:pos="284"/>
        </w:tabs>
        <w:spacing w:after="0" w:line="240" w:lineRule="auto"/>
        <w:jc w:val="both"/>
        <w:rPr>
          <w:rFonts w:ascii="Century Gothic" w:eastAsia="Times New Roman" w:hAnsi="Century Gothic" w:cs="Arial"/>
          <w:b/>
          <w:lang w:val="es-ES" w:eastAsia="es-CO"/>
        </w:rPr>
      </w:pPr>
    </w:p>
    <w:p w14:paraId="1C1C05A1" w14:textId="77777777" w:rsidR="00A476F9" w:rsidRPr="00E30641" w:rsidRDefault="00A476F9" w:rsidP="00F97DBF">
      <w:pPr>
        <w:pStyle w:val="Prrafodelista"/>
        <w:numPr>
          <w:ilvl w:val="4"/>
          <w:numId w:val="19"/>
        </w:numPr>
        <w:spacing w:after="0" w:line="240" w:lineRule="auto"/>
        <w:ind w:left="1580"/>
        <w:jc w:val="both"/>
        <w:rPr>
          <w:rFonts w:ascii="Century Gothic" w:eastAsia="Times New Roman" w:hAnsi="Century Gothic" w:cs="Arial"/>
          <w:b/>
          <w:lang w:val="es-CO" w:eastAsia="es-CO"/>
        </w:rPr>
      </w:pPr>
      <w:r w:rsidRPr="00E30641">
        <w:rPr>
          <w:rFonts w:ascii="Century Gothic" w:eastAsia="Times New Roman" w:hAnsi="Century Gothic" w:cs="Arial"/>
          <w:b/>
          <w:lang w:val="es-CO" w:eastAsia="es-CO"/>
        </w:rPr>
        <w:t xml:space="preserve">Búsqueda sistemática de Guías de Práctica Clínica Basadas en Evidencia </w:t>
      </w:r>
    </w:p>
    <w:p w14:paraId="7A10C52E" w14:textId="77777777" w:rsidR="00A476F9" w:rsidRPr="00A476F9" w:rsidRDefault="00A476F9" w:rsidP="00A72347">
      <w:pPr>
        <w:tabs>
          <w:tab w:val="left" w:pos="284"/>
        </w:tabs>
        <w:spacing w:after="0" w:line="240" w:lineRule="auto"/>
        <w:jc w:val="both"/>
        <w:rPr>
          <w:rFonts w:ascii="Century Gothic" w:eastAsia="Times New Roman" w:hAnsi="Century Gothic" w:cs="Arial"/>
          <w:lang w:val="es-CO" w:eastAsia="es-CO"/>
        </w:rPr>
      </w:pPr>
    </w:p>
    <w:p w14:paraId="4F2523B0" w14:textId="2C2D6FA7" w:rsidR="00A476F9" w:rsidRPr="00A476F9" w:rsidRDefault="00A476F9" w:rsidP="00A72347">
      <w:pPr>
        <w:tabs>
          <w:tab w:val="left" w:pos="28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 xml:space="preserve">Se debe tener en cuenta información indexada en diversas bases de datos y en sitios no indexados como los portales de las sociedades científicas, las condiciones de la búsqueda deben incluir del prestador del idioma, ya que la mayoría de las guías son producidas en idiomas diferentes al español. </w:t>
      </w:r>
      <w:r w:rsidR="00A72347">
        <w:rPr>
          <w:rFonts w:ascii="Century Gothic" w:eastAsia="Times New Roman" w:hAnsi="Century Gothic" w:cs="Arial"/>
          <w:lang w:val="es-CO" w:eastAsia="es-CO"/>
        </w:rPr>
        <w:t xml:space="preserve"> </w:t>
      </w:r>
      <w:r w:rsidRPr="00A476F9">
        <w:rPr>
          <w:rFonts w:ascii="Century Gothic" w:eastAsia="Times New Roman" w:hAnsi="Century Gothic" w:cs="Arial"/>
          <w:lang w:val="es-CO" w:eastAsia="es-CO"/>
        </w:rPr>
        <w:t>Es importante que la búsqueda incluya la revisión de las páginas de las sociedades científicas de Colombia, en los siguientes enlaces:</w:t>
      </w:r>
    </w:p>
    <w:p w14:paraId="5ED6FDE3" w14:textId="77777777" w:rsidR="00A476F9" w:rsidRPr="00A476F9" w:rsidRDefault="00A476F9" w:rsidP="00A476F9">
      <w:pPr>
        <w:tabs>
          <w:tab w:val="left" w:pos="284"/>
        </w:tabs>
        <w:spacing w:after="0" w:line="240" w:lineRule="auto"/>
        <w:ind w:left="284"/>
        <w:jc w:val="both"/>
        <w:rPr>
          <w:rFonts w:ascii="Century Gothic" w:eastAsia="Times New Roman" w:hAnsi="Century Gothic" w:cs="Arial"/>
          <w:lang w:val="es-CO" w:eastAsia="es-CO"/>
        </w:rPr>
      </w:pPr>
    </w:p>
    <w:p w14:paraId="78D6DD54" w14:textId="77777777" w:rsidR="00CF36E2" w:rsidRDefault="00415E8B" w:rsidP="00A72347">
      <w:pPr>
        <w:tabs>
          <w:tab w:val="left" w:pos="1134"/>
        </w:tabs>
        <w:spacing w:after="0" w:line="240" w:lineRule="auto"/>
        <w:ind w:left="708"/>
        <w:contextualSpacing/>
        <w:jc w:val="center"/>
        <w:rPr>
          <w:rFonts w:ascii="Century Gothic" w:eastAsia="Times New Roman" w:hAnsi="Century Gothic" w:cs="Arial"/>
          <w:color w:val="0000FF"/>
          <w:u w:val="single"/>
          <w:lang w:val="es-CO" w:eastAsia="es-CO"/>
        </w:rPr>
      </w:pPr>
      <w:hyperlink r:id="rId10" w:history="1">
        <w:r w:rsidR="00A476F9" w:rsidRPr="000C1714">
          <w:rPr>
            <w:rStyle w:val="Hipervnculo"/>
            <w:rFonts w:ascii="Century Gothic" w:eastAsia="Times New Roman" w:hAnsi="Century Gothic" w:cs="Arial"/>
            <w:lang w:val="es-CO" w:eastAsia="es-CO"/>
          </w:rPr>
          <w:t>https://gpc.minsalud.gov.co/recursos/SitePages/sociedades.aspx</w:t>
        </w:r>
      </w:hyperlink>
    </w:p>
    <w:p w14:paraId="65F5E6FC" w14:textId="77777777" w:rsidR="00A476F9" w:rsidRDefault="00415E8B" w:rsidP="00A72347">
      <w:pPr>
        <w:tabs>
          <w:tab w:val="left" w:pos="1134"/>
        </w:tabs>
        <w:spacing w:after="0" w:line="240" w:lineRule="auto"/>
        <w:ind w:left="708"/>
        <w:contextualSpacing/>
        <w:jc w:val="center"/>
        <w:rPr>
          <w:rFonts w:ascii="Century Gothic" w:eastAsia="Times New Roman" w:hAnsi="Century Gothic" w:cs="Arial"/>
          <w:color w:val="0000FF"/>
          <w:u w:val="single"/>
          <w:lang w:val="es-CO" w:eastAsia="es-CO"/>
        </w:rPr>
      </w:pPr>
      <w:hyperlink r:id="rId11" w:history="1">
        <w:r w:rsidR="00CF36E2" w:rsidRPr="000C1714">
          <w:rPr>
            <w:rStyle w:val="Hipervnculo"/>
            <w:rFonts w:ascii="Century Gothic" w:eastAsia="Times New Roman" w:hAnsi="Century Gothic" w:cs="Arial"/>
            <w:lang w:val="es-CO" w:eastAsia="es-CO"/>
          </w:rPr>
          <w:t>https://sociedadescientificas.com</w:t>
        </w:r>
      </w:hyperlink>
    </w:p>
    <w:p w14:paraId="25AB3AF9" w14:textId="77777777" w:rsidR="00CF36E2" w:rsidRPr="00A476F9" w:rsidRDefault="00CF36E2" w:rsidP="00A72347">
      <w:pPr>
        <w:tabs>
          <w:tab w:val="left" w:pos="1134"/>
        </w:tabs>
        <w:spacing w:after="0" w:line="240" w:lineRule="auto"/>
        <w:ind w:left="708"/>
        <w:contextualSpacing/>
        <w:jc w:val="both"/>
        <w:rPr>
          <w:rFonts w:ascii="Century Gothic" w:eastAsia="Times New Roman" w:hAnsi="Century Gothic" w:cs="Arial"/>
          <w:color w:val="0000FF"/>
          <w:u w:val="single"/>
          <w:lang w:val="es-CO" w:eastAsia="es-CO"/>
        </w:rPr>
      </w:pPr>
    </w:p>
    <w:p w14:paraId="35022BBD" w14:textId="77777777" w:rsidR="00A476F9" w:rsidRPr="00A476F9" w:rsidRDefault="00A476F9" w:rsidP="00A72347">
      <w:pPr>
        <w:tabs>
          <w:tab w:val="left" w:pos="28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La búsqueda debe ser reproducible (permite que el proceso se pueda repetir y los resultados sean semejante y dirigida, orientada a identificar GPC de óptima calidad. Se realiza búsquedas en los siguientes tipos de fuentes: Organismos compiladores de GPC, Organismos desarrolladores de GPC, Bases de datos indexadas.</w:t>
      </w:r>
    </w:p>
    <w:p w14:paraId="2F54BDDD" w14:textId="77777777" w:rsidR="00A476F9" w:rsidRPr="00A476F9" w:rsidRDefault="00A476F9" w:rsidP="00A72347">
      <w:pPr>
        <w:tabs>
          <w:tab w:val="left" w:pos="284"/>
        </w:tabs>
        <w:spacing w:after="0" w:line="240" w:lineRule="auto"/>
        <w:jc w:val="both"/>
        <w:rPr>
          <w:rFonts w:ascii="Century Gothic" w:eastAsia="Times New Roman" w:hAnsi="Century Gothic" w:cs="Arial"/>
          <w:b/>
          <w:lang w:val="es-ES" w:eastAsia="es-CO"/>
        </w:rPr>
      </w:pPr>
    </w:p>
    <w:p w14:paraId="610496B5" w14:textId="77777777" w:rsidR="00A476F9" w:rsidRPr="00A476F9" w:rsidRDefault="00A476F9" w:rsidP="00A72347">
      <w:pPr>
        <w:tabs>
          <w:tab w:val="left" w:pos="28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Las fuentes se pueden encontrar en el siguiente enlace:</w:t>
      </w:r>
    </w:p>
    <w:p w14:paraId="64103032" w14:textId="77777777" w:rsidR="00A476F9" w:rsidRPr="00A72347" w:rsidRDefault="00415E8B" w:rsidP="00620594">
      <w:pPr>
        <w:tabs>
          <w:tab w:val="left" w:pos="284"/>
        </w:tabs>
        <w:spacing w:after="0" w:line="240" w:lineRule="auto"/>
        <w:ind w:left="284"/>
        <w:jc w:val="center"/>
        <w:rPr>
          <w:rFonts w:ascii="Century Gothic" w:eastAsia="Times New Roman" w:hAnsi="Century Gothic" w:cs="Arial"/>
          <w:lang w:val="es-ES" w:eastAsia="es-CO"/>
        </w:rPr>
      </w:pPr>
      <w:hyperlink r:id="rId12" w:history="1">
        <w:r w:rsidR="00A476F9" w:rsidRPr="00A72347">
          <w:rPr>
            <w:rStyle w:val="Hipervnculo"/>
            <w:rFonts w:ascii="Century Gothic" w:eastAsia="Times New Roman" w:hAnsi="Century Gothic" w:cs="Arial"/>
            <w:lang w:val="es-ES" w:eastAsia="es-CO"/>
          </w:rPr>
          <w:t>https://gpc.minsalud.gov.co/gpc/SitePages/buscador_gpc.aspx</w:t>
        </w:r>
      </w:hyperlink>
    </w:p>
    <w:p w14:paraId="5C15D50A" w14:textId="77777777" w:rsidR="00A476F9" w:rsidRPr="00A72347" w:rsidRDefault="00A476F9" w:rsidP="00A476F9">
      <w:pPr>
        <w:tabs>
          <w:tab w:val="left" w:pos="284"/>
        </w:tabs>
        <w:spacing w:after="0" w:line="240" w:lineRule="auto"/>
        <w:ind w:left="284"/>
        <w:jc w:val="both"/>
        <w:rPr>
          <w:rFonts w:ascii="Century Gothic" w:eastAsia="Times New Roman" w:hAnsi="Century Gothic" w:cs="Arial"/>
          <w:lang w:val="es-ES" w:eastAsia="es-CO"/>
        </w:rPr>
      </w:pPr>
    </w:p>
    <w:p w14:paraId="4C9AC988" w14:textId="77777777" w:rsidR="00A476F9" w:rsidRPr="00A476F9" w:rsidRDefault="00A476F9" w:rsidP="00A476F9">
      <w:pPr>
        <w:tabs>
          <w:tab w:val="left" w:pos="284"/>
        </w:tabs>
        <w:spacing w:after="0" w:line="240" w:lineRule="auto"/>
        <w:jc w:val="center"/>
        <w:rPr>
          <w:rFonts w:ascii="Century Gothic" w:eastAsia="Times New Roman" w:hAnsi="Century Gothic" w:cs="Arial"/>
          <w:b/>
          <w:lang w:val="es-ES" w:eastAsia="es-CO"/>
        </w:rPr>
      </w:pPr>
      <w:r w:rsidRPr="00A476F9">
        <w:rPr>
          <w:rFonts w:ascii="Century Gothic" w:eastAsia="Times New Roman" w:hAnsi="Century Gothic" w:cs="Times New Roman"/>
          <w:noProof/>
          <w:lang w:eastAsia="es-MX"/>
        </w:rPr>
        <w:lastRenderedPageBreak/>
        <w:drawing>
          <wp:inline distT="0" distB="0" distL="0" distR="0" wp14:anchorId="56EBCDF8" wp14:editId="72E7A648">
            <wp:extent cx="4397375" cy="3422539"/>
            <wp:effectExtent l="0" t="0" r="317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3972" t="17015" r="24539" b="5730"/>
                    <a:stretch/>
                  </pic:blipFill>
                  <pic:spPr bwMode="auto">
                    <a:xfrm>
                      <a:off x="0" y="0"/>
                      <a:ext cx="4415183" cy="3436399"/>
                    </a:xfrm>
                    <a:prstGeom prst="rect">
                      <a:avLst/>
                    </a:prstGeom>
                    <a:ln>
                      <a:noFill/>
                    </a:ln>
                    <a:extLst>
                      <a:ext uri="{53640926-AAD7-44D8-BBD7-CCE9431645EC}">
                        <a14:shadowObscured xmlns:a14="http://schemas.microsoft.com/office/drawing/2010/main"/>
                      </a:ext>
                    </a:extLst>
                  </pic:spPr>
                </pic:pic>
              </a:graphicData>
            </a:graphic>
          </wp:inline>
        </w:drawing>
      </w:r>
    </w:p>
    <w:p w14:paraId="69324BA2" w14:textId="77777777" w:rsidR="00A476F9" w:rsidRPr="00A476F9" w:rsidRDefault="00A476F9" w:rsidP="00A476F9">
      <w:pPr>
        <w:tabs>
          <w:tab w:val="left" w:pos="284"/>
        </w:tabs>
        <w:spacing w:after="0" w:line="240" w:lineRule="auto"/>
        <w:jc w:val="center"/>
        <w:rPr>
          <w:rFonts w:ascii="Century Gothic" w:eastAsia="Times New Roman" w:hAnsi="Century Gothic" w:cs="Arial"/>
          <w:sz w:val="18"/>
          <w:szCs w:val="18"/>
          <w:lang w:val="es-ES" w:eastAsia="es-CO"/>
        </w:rPr>
      </w:pPr>
      <w:r w:rsidRPr="00A476F9">
        <w:rPr>
          <w:rFonts w:ascii="Century Gothic" w:eastAsia="Times New Roman" w:hAnsi="Century Gothic" w:cs="Arial"/>
          <w:b/>
          <w:bCs/>
          <w:sz w:val="18"/>
          <w:szCs w:val="18"/>
          <w:lang w:val="es-ES" w:eastAsia="es-CO"/>
        </w:rPr>
        <w:t>Fuente:</w:t>
      </w:r>
      <w:r w:rsidRPr="00A476F9">
        <w:rPr>
          <w:rFonts w:ascii="Century Gothic" w:eastAsia="Times New Roman" w:hAnsi="Century Gothic" w:cs="Arial"/>
          <w:sz w:val="18"/>
          <w:szCs w:val="18"/>
          <w:lang w:val="es-ES" w:eastAsia="es-CO"/>
        </w:rPr>
        <w:t xml:space="preserve"> Ministerio de Salud</w:t>
      </w:r>
    </w:p>
    <w:p w14:paraId="3913FB38" w14:textId="77777777" w:rsidR="00A476F9" w:rsidRPr="00E30641" w:rsidRDefault="00A476F9" w:rsidP="00F97DBF">
      <w:pPr>
        <w:pStyle w:val="Prrafodelista"/>
        <w:numPr>
          <w:ilvl w:val="3"/>
          <w:numId w:val="19"/>
        </w:numPr>
        <w:spacing w:after="0" w:line="240" w:lineRule="auto"/>
        <w:jc w:val="both"/>
        <w:rPr>
          <w:rFonts w:ascii="Century Gothic" w:eastAsia="Times New Roman" w:hAnsi="Century Gothic" w:cs="Arial"/>
          <w:b/>
          <w:lang w:val="es-CO" w:eastAsia="es-CO"/>
        </w:rPr>
      </w:pPr>
      <w:r w:rsidRPr="00E30641">
        <w:rPr>
          <w:rFonts w:ascii="Century Gothic" w:eastAsia="Times New Roman" w:hAnsi="Century Gothic" w:cs="Arial"/>
          <w:b/>
          <w:lang w:val="es-CO" w:eastAsia="es-CO"/>
        </w:rPr>
        <w:t>Tamización primaria</w:t>
      </w:r>
    </w:p>
    <w:p w14:paraId="4E996D1B" w14:textId="77777777" w:rsidR="00A476F9" w:rsidRPr="00A476F9" w:rsidRDefault="00A476F9" w:rsidP="00A72347">
      <w:pPr>
        <w:tabs>
          <w:tab w:val="left" w:pos="284"/>
        </w:tabs>
        <w:spacing w:after="0" w:line="240" w:lineRule="auto"/>
        <w:ind w:left="216"/>
        <w:contextualSpacing/>
        <w:jc w:val="both"/>
        <w:rPr>
          <w:rFonts w:ascii="Century Gothic" w:eastAsia="Times New Roman" w:hAnsi="Century Gothic" w:cs="Arial"/>
          <w:lang w:val="es-CO" w:eastAsia="es-CO"/>
        </w:rPr>
      </w:pPr>
    </w:p>
    <w:p w14:paraId="6EFB95DF" w14:textId="77777777" w:rsidR="00E30641" w:rsidRDefault="00A476F9" w:rsidP="00A72347">
      <w:pPr>
        <w:spacing w:after="0" w:line="240" w:lineRule="auto"/>
        <w:ind w:left="140"/>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Dado el alto volumen de documentos que puede arrojar la búsqueda, se propone realizar una primera tamización a través de la lectura del título y resumen de las referencias obtenidas en la búsqueda</w:t>
      </w:r>
    </w:p>
    <w:p w14:paraId="44B18FE3" w14:textId="77777777" w:rsidR="00E30641" w:rsidRDefault="00E30641" w:rsidP="00A72347">
      <w:pPr>
        <w:spacing w:after="0" w:line="240" w:lineRule="auto"/>
        <w:ind w:left="140"/>
        <w:contextualSpacing/>
        <w:jc w:val="both"/>
        <w:rPr>
          <w:rFonts w:ascii="Century Gothic" w:eastAsia="Times New Roman" w:hAnsi="Century Gothic" w:cs="Arial"/>
          <w:lang w:val="es-CO" w:eastAsia="es-CO"/>
        </w:rPr>
      </w:pPr>
      <w:r>
        <w:rPr>
          <w:rFonts w:ascii="Century Gothic" w:eastAsia="Times New Roman" w:hAnsi="Century Gothic" w:cs="Arial"/>
          <w:lang w:val="es-CO" w:eastAsia="es-CO"/>
        </w:rPr>
        <w:t xml:space="preserve"> </w:t>
      </w:r>
    </w:p>
    <w:p w14:paraId="6AE9C550" w14:textId="77777777" w:rsidR="00A476F9" w:rsidRPr="00E30641" w:rsidRDefault="00A476F9" w:rsidP="00F97DBF">
      <w:pPr>
        <w:pStyle w:val="Prrafodelista"/>
        <w:numPr>
          <w:ilvl w:val="3"/>
          <w:numId w:val="19"/>
        </w:numPr>
        <w:spacing w:after="0" w:line="240" w:lineRule="auto"/>
        <w:jc w:val="both"/>
        <w:rPr>
          <w:rFonts w:ascii="Century Gothic" w:eastAsia="Times New Roman" w:hAnsi="Century Gothic" w:cs="Arial"/>
          <w:lang w:val="es-CO" w:eastAsia="es-CO"/>
        </w:rPr>
      </w:pPr>
      <w:r w:rsidRPr="00E30641">
        <w:rPr>
          <w:rFonts w:ascii="Century Gothic" w:eastAsia="Times New Roman" w:hAnsi="Century Gothic" w:cs="Arial"/>
          <w:b/>
          <w:lang w:val="es-CO" w:eastAsia="es-CO"/>
        </w:rPr>
        <w:t>Tamización secundaria</w:t>
      </w:r>
    </w:p>
    <w:p w14:paraId="254383B4" w14:textId="77777777" w:rsidR="00A476F9" w:rsidRPr="00A476F9" w:rsidRDefault="00A476F9" w:rsidP="00A72347">
      <w:pPr>
        <w:spacing w:after="0" w:line="240" w:lineRule="auto"/>
        <w:ind w:left="140"/>
        <w:jc w:val="both"/>
        <w:rPr>
          <w:rFonts w:ascii="Century Gothic" w:eastAsia="Times New Roman" w:hAnsi="Century Gothic" w:cs="Arial"/>
          <w:b/>
          <w:lang w:val="es-CO" w:eastAsia="es-CO"/>
        </w:rPr>
      </w:pPr>
    </w:p>
    <w:p w14:paraId="2A204AC3" w14:textId="77777777" w:rsidR="00A476F9" w:rsidRPr="00A476F9" w:rsidRDefault="00A476F9" w:rsidP="00A72347">
      <w:pPr>
        <w:spacing w:after="0" w:line="240" w:lineRule="auto"/>
        <w:ind w:left="140"/>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Las GPC o documentos identificados en la tamización primaria, pueden no ser adecuados para su uso en los pasos posteriores en el desarrollo de una GPC; por lo anterior se sugiere realizar una segunda tamización con mayor profundidad, que tiene como objetivo, hacer el proceso más eficiente, evitando que documentos que no adecuados lleguen a valoraciones profundas de calidad.</w:t>
      </w:r>
    </w:p>
    <w:p w14:paraId="33E0E16C" w14:textId="77777777" w:rsidR="00A476F9" w:rsidRPr="00A476F9" w:rsidRDefault="00A476F9" w:rsidP="00A72347">
      <w:pPr>
        <w:spacing w:after="0" w:line="240" w:lineRule="auto"/>
        <w:ind w:left="140"/>
        <w:contextualSpacing/>
        <w:jc w:val="both"/>
        <w:rPr>
          <w:rFonts w:ascii="Century Gothic" w:eastAsia="Times New Roman" w:hAnsi="Century Gothic" w:cs="Arial"/>
          <w:lang w:val="es-CO" w:eastAsia="es-CO"/>
        </w:rPr>
      </w:pPr>
    </w:p>
    <w:p w14:paraId="5534CA1E" w14:textId="77777777" w:rsidR="00A476F9" w:rsidRPr="00A476F9" w:rsidRDefault="00A476F9" w:rsidP="00A72347">
      <w:pPr>
        <w:spacing w:after="0" w:line="240" w:lineRule="auto"/>
        <w:ind w:left="140"/>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Dado lo anterior, se propone aplicar preguntas a los documentos previamente identificados en la tamización primaria que nos lleven a evidenciar el alcance y enfoque de la GPC a la prestación de las sedes. Estas preguntar van orientadas a:</w:t>
      </w:r>
    </w:p>
    <w:p w14:paraId="653AD197" w14:textId="77777777" w:rsidR="00A476F9" w:rsidRPr="00A476F9" w:rsidRDefault="00A476F9" w:rsidP="00A476F9">
      <w:pPr>
        <w:tabs>
          <w:tab w:val="left" w:pos="284"/>
        </w:tabs>
        <w:spacing w:after="0" w:line="240" w:lineRule="auto"/>
        <w:ind w:left="360"/>
        <w:contextualSpacing/>
        <w:jc w:val="both"/>
        <w:rPr>
          <w:rFonts w:ascii="Century Gothic" w:eastAsia="Times New Roman" w:hAnsi="Century Gothic" w:cs="Arial"/>
          <w:lang w:val="es-CO" w:eastAsia="es-CO"/>
        </w:rPr>
      </w:pPr>
    </w:p>
    <w:p w14:paraId="1C876EE4" w14:textId="77777777" w:rsidR="00A476F9" w:rsidRPr="00A476F9" w:rsidRDefault="00A476F9" w:rsidP="00A476F9">
      <w:pPr>
        <w:numPr>
          <w:ilvl w:val="0"/>
          <w:numId w:val="7"/>
        </w:numPr>
        <w:spacing w:after="0" w:line="240" w:lineRule="auto"/>
        <w:ind w:left="851" w:hanging="284"/>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¿El alcances y objetivos de la GPC que requiere el prestador están incluidos en la guía evaluada?</w:t>
      </w:r>
    </w:p>
    <w:p w14:paraId="12B5DCEC" w14:textId="77777777" w:rsidR="00A476F9" w:rsidRPr="00A476F9" w:rsidRDefault="00A476F9" w:rsidP="00A476F9">
      <w:pPr>
        <w:numPr>
          <w:ilvl w:val="0"/>
          <w:numId w:val="7"/>
        </w:numPr>
        <w:spacing w:after="0" w:line="240" w:lineRule="auto"/>
        <w:ind w:left="851" w:hanging="284"/>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¿Es una GPC basada en la evidencia y cuenta con la metodología de desarrollo?</w:t>
      </w:r>
    </w:p>
    <w:p w14:paraId="65E91722" w14:textId="77777777" w:rsidR="00A476F9" w:rsidRPr="00A476F9" w:rsidRDefault="00A476F9" w:rsidP="00A476F9">
      <w:pPr>
        <w:numPr>
          <w:ilvl w:val="0"/>
          <w:numId w:val="7"/>
        </w:numPr>
        <w:spacing w:after="0" w:line="240" w:lineRule="auto"/>
        <w:ind w:left="851" w:hanging="284"/>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¿Es la búsqueda de evidencia primaria confiable, fue desarrollada en al menos dos bases de datos y es replicable?</w:t>
      </w:r>
    </w:p>
    <w:p w14:paraId="3A29658B" w14:textId="77777777" w:rsidR="00A476F9" w:rsidRPr="00A476F9" w:rsidRDefault="00A476F9" w:rsidP="00A476F9">
      <w:pPr>
        <w:numPr>
          <w:ilvl w:val="0"/>
          <w:numId w:val="7"/>
        </w:numPr>
        <w:spacing w:after="0" w:line="240" w:lineRule="auto"/>
        <w:ind w:left="851" w:hanging="284"/>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lastRenderedPageBreak/>
        <w:t>¿Tiene un proceso de desarrollo y grupo desarrollador?</w:t>
      </w:r>
    </w:p>
    <w:p w14:paraId="61295871"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0A32C3D1" w14:textId="77777777" w:rsidR="00A476F9" w:rsidRPr="00A476F9" w:rsidRDefault="00A476F9" w:rsidP="00A476F9">
      <w:pPr>
        <w:tabs>
          <w:tab w:val="left" w:pos="284"/>
        </w:tabs>
        <w:spacing w:after="0" w:line="240" w:lineRule="auto"/>
        <w:ind w:left="284"/>
        <w:jc w:val="both"/>
        <w:rPr>
          <w:rFonts w:ascii="Century Gothic" w:eastAsia="Times New Roman" w:hAnsi="Century Gothic" w:cs="SoberanaSans-Regular"/>
          <w:lang w:eastAsia="es-CO"/>
        </w:rPr>
      </w:pPr>
      <w:r w:rsidRPr="00A476F9">
        <w:rPr>
          <w:rFonts w:ascii="Century Gothic" w:eastAsia="Times New Roman" w:hAnsi="Century Gothic" w:cs="Arial"/>
          <w:lang w:val="es-CO" w:eastAsia="es-CO"/>
        </w:rPr>
        <w:t xml:space="preserve">Establece </w:t>
      </w:r>
      <w:r w:rsidRPr="00A476F9">
        <w:rPr>
          <w:rFonts w:ascii="Century Gothic" w:eastAsia="Times New Roman" w:hAnsi="Century Gothic" w:cs="SoberanaSans-Regular"/>
          <w:lang w:eastAsia="es-CO"/>
        </w:rPr>
        <w:t>tablas de Evidencias y Recomendaciones de esta guía:</w:t>
      </w:r>
    </w:p>
    <w:p w14:paraId="588ED775" w14:textId="77777777" w:rsidR="00A476F9" w:rsidRPr="00A476F9" w:rsidRDefault="00A476F9" w:rsidP="00A476F9">
      <w:pPr>
        <w:tabs>
          <w:tab w:val="left" w:pos="284"/>
        </w:tabs>
        <w:spacing w:after="0" w:line="240" w:lineRule="auto"/>
        <w:ind w:left="284"/>
        <w:jc w:val="both"/>
        <w:rPr>
          <w:rFonts w:ascii="Century Gothic" w:eastAsia="Times New Roman" w:hAnsi="Century Gothic" w:cs="SoberanaSans-Regular"/>
          <w:lang w:eastAsia="es-CO"/>
        </w:rPr>
      </w:pPr>
    </w:p>
    <w:p w14:paraId="7AEC759F" w14:textId="77777777" w:rsidR="00A476F9" w:rsidRPr="00A476F9" w:rsidRDefault="00A476F9" w:rsidP="00A476F9">
      <w:pPr>
        <w:numPr>
          <w:ilvl w:val="0"/>
          <w:numId w:val="7"/>
        </w:numPr>
        <w:spacing w:after="0" w:line="240" w:lineRule="auto"/>
        <w:ind w:left="851" w:hanging="284"/>
        <w:contextualSpacing/>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Fecha de la última búsqueda (publicada en los últimos 5 años)</w:t>
      </w:r>
    </w:p>
    <w:p w14:paraId="5C6957F6" w14:textId="77777777" w:rsidR="00A476F9" w:rsidRPr="00A476F9" w:rsidRDefault="00A476F9" w:rsidP="00A476F9">
      <w:pPr>
        <w:tabs>
          <w:tab w:val="left" w:pos="284"/>
        </w:tabs>
        <w:spacing w:after="0" w:line="240" w:lineRule="auto"/>
        <w:ind w:left="360"/>
        <w:contextualSpacing/>
        <w:jc w:val="both"/>
        <w:rPr>
          <w:rFonts w:ascii="Century Gothic" w:eastAsia="Times New Roman" w:hAnsi="Century Gothic" w:cs="Arial"/>
          <w:lang w:val="es-CO" w:eastAsia="es-CO"/>
        </w:rPr>
      </w:pPr>
    </w:p>
    <w:p w14:paraId="5060544E"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Si las todas las respuestas son afirmativas, continua a la siguiente etapa.</w:t>
      </w:r>
    </w:p>
    <w:p w14:paraId="1A8F094F" w14:textId="77777777" w:rsidR="00A476F9" w:rsidRPr="00A476F9" w:rsidRDefault="00A476F9" w:rsidP="00A476F9">
      <w:pPr>
        <w:tabs>
          <w:tab w:val="left" w:pos="284"/>
        </w:tabs>
        <w:spacing w:after="0" w:line="240" w:lineRule="auto"/>
        <w:ind w:left="360"/>
        <w:contextualSpacing/>
        <w:jc w:val="both"/>
        <w:rPr>
          <w:rFonts w:ascii="Century Gothic" w:eastAsia="Times New Roman" w:hAnsi="Century Gothic" w:cs="Arial"/>
          <w:lang w:val="es-CO" w:eastAsia="es-CO"/>
        </w:rPr>
      </w:pPr>
    </w:p>
    <w:p w14:paraId="7C64CE6C" w14:textId="2A165638" w:rsidR="00A476F9" w:rsidRPr="00E30641" w:rsidRDefault="00CA52FB" w:rsidP="00F97DBF">
      <w:pPr>
        <w:pStyle w:val="Prrafodelista"/>
        <w:numPr>
          <w:ilvl w:val="2"/>
          <w:numId w:val="19"/>
        </w:numPr>
        <w:spacing w:after="0" w:line="240" w:lineRule="auto"/>
        <w:jc w:val="both"/>
        <w:rPr>
          <w:rFonts w:ascii="Century Gothic" w:eastAsia="Times New Roman" w:hAnsi="Century Gothic" w:cs="Arial"/>
          <w:b/>
          <w:lang w:val="es-CO" w:eastAsia="es-CO"/>
        </w:rPr>
      </w:pPr>
      <w:r w:rsidRPr="00E30641">
        <w:rPr>
          <w:rFonts w:ascii="Century Gothic" w:eastAsia="Times New Roman" w:hAnsi="Century Gothic" w:cs="Arial"/>
          <w:b/>
          <w:lang w:val="es-CO" w:eastAsia="es-CO"/>
        </w:rPr>
        <w:t xml:space="preserve">Evaluación de la calidad de las </w:t>
      </w:r>
      <w:r w:rsidR="00A476F9" w:rsidRPr="00E30641">
        <w:rPr>
          <w:rFonts w:ascii="Century Gothic" w:eastAsia="Times New Roman" w:hAnsi="Century Gothic" w:cs="Arial"/>
          <w:b/>
          <w:lang w:val="es-CO" w:eastAsia="es-CO"/>
        </w:rPr>
        <w:t>GPC</w:t>
      </w:r>
    </w:p>
    <w:p w14:paraId="42500450"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12C24D4D"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Una vez se contesten las preguntas respecto a la GPC y de acuerdo al alcance y la aplicabilidad en la prestación de los servicios se procederá a su adopción.</w:t>
      </w:r>
    </w:p>
    <w:p w14:paraId="431C4D74" w14:textId="77777777" w:rsidR="00A476F9" w:rsidRPr="00A476F9" w:rsidRDefault="00A476F9" w:rsidP="00A476F9">
      <w:pPr>
        <w:tabs>
          <w:tab w:val="left" w:pos="284"/>
        </w:tabs>
        <w:spacing w:after="0" w:line="240" w:lineRule="auto"/>
        <w:jc w:val="both"/>
        <w:rPr>
          <w:rFonts w:ascii="Century Gothic" w:eastAsia="Times New Roman" w:hAnsi="Century Gothic" w:cs="Arial"/>
          <w:lang w:val="es-CO" w:eastAsia="es-CO"/>
        </w:rPr>
      </w:pPr>
    </w:p>
    <w:p w14:paraId="2FD423BF" w14:textId="7324DD69" w:rsidR="00A476F9" w:rsidRPr="00A476F9" w:rsidRDefault="00A476F9" w:rsidP="00A476F9">
      <w:pPr>
        <w:tabs>
          <w:tab w:val="left" w:pos="284"/>
        </w:tabs>
        <w:spacing w:after="0" w:line="240" w:lineRule="auto"/>
        <w:jc w:val="both"/>
        <w:rPr>
          <w:rFonts w:ascii="Century Gothic" w:eastAsia="Times New Roman" w:hAnsi="Century Gothic" w:cs="Arial"/>
          <w:b/>
          <w:lang w:val="es-ES" w:eastAsia="es-CO"/>
        </w:rPr>
      </w:pPr>
      <w:r w:rsidRPr="002500F0">
        <w:rPr>
          <w:rFonts w:ascii="Century Gothic" w:eastAsia="Times New Roman" w:hAnsi="Century Gothic" w:cs="Arial"/>
          <w:b/>
          <w:i/>
          <w:lang w:val="es-CO" w:eastAsia="es-CO"/>
        </w:rPr>
        <w:t>Nota:</w:t>
      </w:r>
      <w:r w:rsidRPr="00A476F9">
        <w:rPr>
          <w:rFonts w:ascii="Century Gothic" w:eastAsia="Times New Roman" w:hAnsi="Century Gothic" w:cs="Arial"/>
          <w:lang w:val="es-CO" w:eastAsia="es-CO"/>
        </w:rPr>
        <w:t xml:space="preserve"> Cuando los evaluadores tengan dudas en relación al material dispuesto para la evaluación de la GPC (estrategias de búsqueda, declaración de conflictos de interés, entre otros) se sugiere realizar la solicitud al </w:t>
      </w:r>
      <w:r w:rsidR="00F53979">
        <w:rPr>
          <w:rFonts w:ascii="Century Gothic" w:eastAsia="Times New Roman" w:hAnsi="Century Gothic" w:cs="Arial"/>
          <w:lang w:val="es-CO" w:eastAsia="es-CO"/>
        </w:rPr>
        <w:t>El Auditor de Calidad designado (por procesos o por servicios)</w:t>
      </w:r>
      <w:r w:rsidRPr="00A476F9">
        <w:rPr>
          <w:rFonts w:ascii="Century Gothic" w:eastAsia="Times New Roman" w:hAnsi="Century Gothic" w:cs="Arial"/>
          <w:lang w:val="es-CO" w:eastAsia="es-CO"/>
        </w:rPr>
        <w:t xml:space="preserve"> de Calidad o Coordinador de Calidad.</w:t>
      </w:r>
    </w:p>
    <w:p w14:paraId="786C3099" w14:textId="77777777" w:rsidR="00A476F9" w:rsidRPr="00A476F9" w:rsidRDefault="00A476F9" w:rsidP="00A476F9">
      <w:pPr>
        <w:tabs>
          <w:tab w:val="left" w:pos="284"/>
        </w:tabs>
        <w:spacing w:after="0" w:line="240" w:lineRule="auto"/>
        <w:jc w:val="both"/>
        <w:rPr>
          <w:rFonts w:ascii="Century Gothic" w:eastAsia="Times New Roman" w:hAnsi="Century Gothic" w:cs="Arial"/>
          <w:b/>
          <w:lang w:val="es-ES" w:eastAsia="es-CO"/>
        </w:rPr>
      </w:pPr>
    </w:p>
    <w:p w14:paraId="69915218" w14:textId="516ECA84" w:rsidR="00A476F9" w:rsidRPr="00E30641" w:rsidRDefault="00E30641" w:rsidP="00F97DBF">
      <w:pPr>
        <w:pStyle w:val="Prrafodelista"/>
        <w:numPr>
          <w:ilvl w:val="2"/>
          <w:numId w:val="19"/>
        </w:numPr>
        <w:spacing w:after="0" w:line="240" w:lineRule="auto"/>
        <w:jc w:val="both"/>
        <w:rPr>
          <w:rFonts w:ascii="Century Gothic" w:eastAsia="Times New Roman" w:hAnsi="Century Gothic" w:cs="Arial"/>
          <w:b/>
          <w:lang w:val="es-CO" w:eastAsia="es-CO"/>
        </w:rPr>
      </w:pPr>
      <w:r>
        <w:rPr>
          <w:rFonts w:ascii="Century Gothic" w:eastAsia="Times New Roman" w:hAnsi="Century Gothic" w:cs="Arial"/>
          <w:b/>
          <w:lang w:val="es-CO" w:eastAsia="es-CO"/>
        </w:rPr>
        <w:t>S</w:t>
      </w:r>
      <w:r w:rsidR="00C91945" w:rsidRPr="00E30641">
        <w:rPr>
          <w:rFonts w:ascii="Century Gothic" w:eastAsia="Times New Roman" w:hAnsi="Century Gothic" w:cs="Arial"/>
          <w:b/>
          <w:lang w:val="es-CO" w:eastAsia="es-CO"/>
        </w:rPr>
        <w:t>ocialización y despliegue de la guía de práctica clínica</w:t>
      </w:r>
    </w:p>
    <w:p w14:paraId="07074DF2" w14:textId="77777777" w:rsidR="00A476F9" w:rsidRPr="00A476F9" w:rsidRDefault="00A476F9" w:rsidP="00A476F9">
      <w:pPr>
        <w:autoSpaceDE w:val="0"/>
        <w:autoSpaceDN w:val="0"/>
        <w:adjustRightInd w:val="0"/>
        <w:spacing w:after="0" w:line="240" w:lineRule="auto"/>
        <w:jc w:val="both"/>
        <w:rPr>
          <w:rFonts w:ascii="Century Gothic" w:eastAsia="Times New Roman" w:hAnsi="Century Gothic" w:cs="Arial"/>
          <w:lang w:val="es-CO" w:eastAsia="es-CO"/>
        </w:rPr>
      </w:pPr>
    </w:p>
    <w:p w14:paraId="3E45ED9E" w14:textId="77777777" w:rsidR="00A476F9" w:rsidRPr="00A476F9" w:rsidRDefault="00A476F9" w:rsidP="00A476F9">
      <w:pPr>
        <w:autoSpaceDE w:val="0"/>
        <w:autoSpaceDN w:val="0"/>
        <w:adjustRightInd w:val="0"/>
        <w:spacing w:after="0" w:line="240" w:lineRule="auto"/>
        <w:jc w:val="both"/>
        <w:rPr>
          <w:rFonts w:ascii="Century Gothic" w:eastAsia="WarnockPro-Regular" w:hAnsi="Century Gothic" w:cs="Arial"/>
          <w:lang w:val="es-CO" w:eastAsia="es-CO"/>
        </w:rPr>
      </w:pPr>
      <w:r w:rsidRPr="00A476F9">
        <w:rPr>
          <w:rFonts w:ascii="Century Gothic" w:eastAsia="Times New Roman" w:hAnsi="Century Gothic" w:cs="Arial"/>
          <w:lang w:val="es-CO" w:eastAsia="es-CO"/>
        </w:rPr>
        <w:t xml:space="preserve">El proceso de implementación tiene como propósito lograr que los usuarios finales utilicen las recomendaciones planteadas por las GPC en la práctica diaria. </w:t>
      </w:r>
      <w:r w:rsidRPr="00A476F9">
        <w:rPr>
          <w:rFonts w:ascii="Century Gothic" w:eastAsia="WarnockPro-Regular" w:hAnsi="Century Gothic" w:cs="Arial"/>
          <w:lang w:val="es-CO" w:eastAsia="es-CO"/>
        </w:rPr>
        <w:t>El objeto de esta actividad es legitimar los contenidos de la guía, asegurando la relevancia clínica y que todas las áreas o procesos relevantes de la organización hayan sido incluidos de tal manera que la guía contenga las expectativas realistas de los grupos de interés involucrados en su adopción. Por lo tanto, La institución debe crear mecanismo de diseminación de las GPC que se manejen en el servicio hace referencia a procesos o actividades de comunicación efectiva y educación que pretenden mejorar o modificar el conocimiento y las habilidades de los colaboradores finales de la guía, sean estos prestadores de servicio.</w:t>
      </w:r>
    </w:p>
    <w:p w14:paraId="1BB9A2CA" w14:textId="77777777" w:rsidR="00A476F9" w:rsidRPr="00A476F9" w:rsidRDefault="00A476F9" w:rsidP="00A476F9">
      <w:pPr>
        <w:autoSpaceDE w:val="0"/>
        <w:autoSpaceDN w:val="0"/>
        <w:adjustRightInd w:val="0"/>
        <w:spacing w:after="0" w:line="240" w:lineRule="auto"/>
        <w:jc w:val="both"/>
        <w:rPr>
          <w:rFonts w:ascii="Century Gothic" w:eastAsia="WarnockPro-Regular" w:hAnsi="Century Gothic" w:cs="Arial"/>
          <w:lang w:val="es-CO" w:eastAsia="es-CO"/>
        </w:rPr>
      </w:pPr>
    </w:p>
    <w:p w14:paraId="3BA6D16F" w14:textId="77777777" w:rsidR="00A476F9" w:rsidRPr="00A476F9" w:rsidRDefault="00A476F9" w:rsidP="00A476F9">
      <w:pPr>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Times New Roman"/>
          <w:noProof/>
          <w:lang w:eastAsia="es-MX"/>
        </w:rPr>
        <w:lastRenderedPageBreak/>
        <w:drawing>
          <wp:inline distT="0" distB="0" distL="0" distR="0" wp14:anchorId="3002FD3E" wp14:editId="6B1C9BDD">
            <wp:extent cx="5972175" cy="2739390"/>
            <wp:effectExtent l="0" t="0" r="0" b="0"/>
            <wp:docPr id="6" name="Diagrama 6">
              <a:extLst xmlns:a="http://schemas.openxmlformats.org/drawingml/2006/main">
                <a:ext uri="{FF2B5EF4-FFF2-40B4-BE49-F238E27FC236}">
                  <a16:creationId xmlns:a16="http://schemas.microsoft.com/office/drawing/2014/main" id="{093AAA26-EE7F-1641-6615-86D063F8B4B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9BD760E" w14:textId="77777777" w:rsidR="00A476F9" w:rsidRPr="00A476F9" w:rsidRDefault="00A476F9" w:rsidP="00A476F9">
      <w:pPr>
        <w:spacing w:after="0" w:line="240" w:lineRule="auto"/>
        <w:jc w:val="both"/>
        <w:rPr>
          <w:rFonts w:ascii="Century Gothic" w:eastAsia="Times New Roman" w:hAnsi="Century Gothic" w:cs="Arial"/>
          <w:lang w:val="es-CO" w:eastAsia="es-CO"/>
        </w:rPr>
      </w:pPr>
    </w:p>
    <w:p w14:paraId="4466ABB0" w14:textId="77777777" w:rsidR="00A476F9" w:rsidRPr="00A476F9" w:rsidRDefault="00A476F9" w:rsidP="00A476F9">
      <w:pPr>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Funciones de RED MEDICRON IPS frente al proceso de implementación:</w:t>
      </w:r>
    </w:p>
    <w:p w14:paraId="31D5460C" w14:textId="77777777" w:rsidR="00A476F9" w:rsidRPr="00A476F9" w:rsidRDefault="00A476F9" w:rsidP="00A476F9">
      <w:pPr>
        <w:spacing w:after="0" w:line="240" w:lineRule="auto"/>
        <w:jc w:val="both"/>
        <w:rPr>
          <w:rFonts w:ascii="Century Gothic" w:eastAsia="Times New Roman" w:hAnsi="Century Gothic" w:cs="Arial"/>
          <w:lang w:val="es-CO" w:eastAsia="es-CO"/>
        </w:rPr>
      </w:pPr>
    </w:p>
    <w:p w14:paraId="5DECFC4B"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Diseñar y ejecutar el plan de implementación de las GPC anual.</w:t>
      </w:r>
    </w:p>
    <w:p w14:paraId="6797C374"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 xml:space="preserve">Implementar las GPC según el plan establecido. </w:t>
      </w:r>
    </w:p>
    <w:p w14:paraId="44321CCC"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Articular la implementación de las GPC a los procesos de habilitación.</w:t>
      </w:r>
    </w:p>
    <w:p w14:paraId="518787EA"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Revisar y ajustar los sistemas de información de la IPS de acuerdo con los estándares e indicadores de implementación propuestos en las GPC.</w:t>
      </w:r>
    </w:p>
    <w:p w14:paraId="5775F2A0" w14:textId="77777777" w:rsidR="00A476F9" w:rsidRPr="00A476F9" w:rsidRDefault="00A476F9" w:rsidP="00A476F9">
      <w:pPr>
        <w:spacing w:after="0" w:line="240" w:lineRule="auto"/>
        <w:jc w:val="both"/>
        <w:rPr>
          <w:rFonts w:ascii="Century Gothic" w:eastAsia="Times New Roman" w:hAnsi="Century Gothic" w:cs="Times New Roman"/>
          <w:lang w:val="es-CO" w:eastAsia="es-CO"/>
        </w:rPr>
      </w:pPr>
    </w:p>
    <w:p w14:paraId="62E9BD10" w14:textId="77777777" w:rsidR="00A476F9" w:rsidRPr="00A476F9" w:rsidRDefault="00A476F9" w:rsidP="00A476F9">
      <w:pPr>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En RED MEDICRON IPS las guías adoptadas se disponen en el sistema de información Google Drive para consulta del Gestor y Coordinador, quien a su vez descargaran la información para colocar en el PC del colaborador, en la carpeta de Guías de Práctica Clínica.</w:t>
      </w:r>
    </w:p>
    <w:p w14:paraId="3C06FFF4" w14:textId="77777777" w:rsidR="00A476F9" w:rsidRPr="00A476F9" w:rsidRDefault="00A476F9" w:rsidP="00A476F9">
      <w:pPr>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La ruta para consulta es la siguiente:</w:t>
      </w:r>
    </w:p>
    <w:p w14:paraId="7396181E" w14:textId="77777777" w:rsidR="00A476F9" w:rsidRPr="00A476F9" w:rsidRDefault="00A476F9" w:rsidP="00A476F9">
      <w:pPr>
        <w:spacing w:after="0" w:line="240" w:lineRule="auto"/>
        <w:jc w:val="both"/>
        <w:rPr>
          <w:rFonts w:ascii="Century Gothic" w:eastAsia="Times New Roman" w:hAnsi="Century Gothic" w:cs="Arial"/>
          <w:lang w:val="es-CO" w:eastAsia="es-CO"/>
        </w:rPr>
      </w:pPr>
    </w:p>
    <w:p w14:paraId="602826FD"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Carpeta de GPC en el PC del colaborador quien ingresa (con usuario y contraseña).</w:t>
      </w:r>
    </w:p>
    <w:p w14:paraId="7F6CADEB"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Componentes, modulo documento: se cuenta con el perfil de morbilidad de la sede y las GPC que fueron adoptadas para consulta.</w:t>
      </w:r>
    </w:p>
    <w:p w14:paraId="075913CD" w14:textId="77777777" w:rsidR="00A476F9" w:rsidRPr="00A476F9" w:rsidRDefault="00A476F9" w:rsidP="00A476F9">
      <w:pPr>
        <w:spacing w:after="0" w:line="240" w:lineRule="auto"/>
        <w:jc w:val="both"/>
        <w:rPr>
          <w:rFonts w:ascii="Century Gothic" w:eastAsia="Times New Roman" w:hAnsi="Century Gothic" w:cs="Times New Roman"/>
          <w:lang w:val="es-CO" w:eastAsia="es-CO"/>
        </w:rPr>
      </w:pPr>
    </w:p>
    <w:p w14:paraId="7F5943A9" w14:textId="77777777" w:rsidR="00A476F9" w:rsidRPr="00A476F9" w:rsidRDefault="00A476F9" w:rsidP="00A476F9">
      <w:pPr>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El primer paso en el proceso de implementación radica en la decisión institucional de cambiar la práctica clínica ajustándola a las recomendaciones contenidas en</w:t>
      </w:r>
      <w:r w:rsidRPr="00A476F9">
        <w:rPr>
          <w:rFonts w:ascii="Century Gothic" w:eastAsia="Times New Roman" w:hAnsi="Century Gothic" w:cs="Times New Roman"/>
          <w:lang w:val="es-CO" w:eastAsia="es-CO"/>
        </w:rPr>
        <w:t xml:space="preserve"> </w:t>
      </w:r>
      <w:r w:rsidRPr="00A476F9">
        <w:rPr>
          <w:rFonts w:ascii="Century Gothic" w:eastAsia="Times New Roman" w:hAnsi="Century Gothic" w:cs="Arial"/>
          <w:lang w:val="es-CO" w:eastAsia="es-CO"/>
        </w:rPr>
        <w:t xml:space="preserve">las GPC, corresponde al nivel directivo de RED MEDICRON IPS. El éxito de la implementación requiere del compromiso de todo el equipo. </w:t>
      </w:r>
    </w:p>
    <w:p w14:paraId="1E85A056" w14:textId="77777777" w:rsidR="00A476F9" w:rsidRPr="00A476F9" w:rsidRDefault="00A476F9" w:rsidP="00A476F9">
      <w:pPr>
        <w:spacing w:after="0" w:line="240" w:lineRule="auto"/>
        <w:jc w:val="both"/>
        <w:rPr>
          <w:rFonts w:ascii="Century Gothic" w:eastAsia="Times New Roman" w:hAnsi="Century Gothic" w:cs="Arial"/>
          <w:lang w:val="es-CO" w:eastAsia="es-CO"/>
        </w:rPr>
      </w:pPr>
    </w:p>
    <w:p w14:paraId="0764B320" w14:textId="3E9FF934" w:rsidR="00A476F9" w:rsidRPr="00243C6B" w:rsidRDefault="00C91945" w:rsidP="00F97DBF">
      <w:pPr>
        <w:pStyle w:val="Prrafodelista"/>
        <w:numPr>
          <w:ilvl w:val="2"/>
          <w:numId w:val="19"/>
        </w:numPr>
        <w:spacing w:after="0" w:line="240" w:lineRule="auto"/>
        <w:jc w:val="both"/>
        <w:rPr>
          <w:rFonts w:ascii="Century Gothic" w:eastAsia="Times New Roman" w:hAnsi="Century Gothic" w:cs="Arial"/>
          <w:b/>
          <w:lang w:val="es-CO" w:eastAsia="es-CO"/>
        </w:rPr>
      </w:pPr>
      <w:r w:rsidRPr="00243C6B">
        <w:rPr>
          <w:rFonts w:ascii="Century Gothic" w:eastAsia="Times New Roman" w:hAnsi="Century Gothic" w:cs="Arial"/>
          <w:b/>
          <w:lang w:val="es-CO" w:eastAsia="es-CO"/>
        </w:rPr>
        <w:t>Conformación del equipo para implementación</w:t>
      </w:r>
    </w:p>
    <w:p w14:paraId="3D3888B9" w14:textId="77777777" w:rsidR="00A476F9" w:rsidRPr="00A476F9" w:rsidRDefault="00A476F9" w:rsidP="00A476F9">
      <w:pPr>
        <w:spacing w:after="0" w:line="240" w:lineRule="auto"/>
        <w:jc w:val="both"/>
        <w:rPr>
          <w:rFonts w:ascii="Century Gothic" w:eastAsia="Times New Roman" w:hAnsi="Century Gothic" w:cs="Arial"/>
          <w:lang w:val="es-CO" w:eastAsia="es-CO"/>
        </w:rPr>
      </w:pPr>
    </w:p>
    <w:p w14:paraId="3CE20097" w14:textId="77777777" w:rsidR="00A476F9" w:rsidRPr="00A476F9" w:rsidRDefault="00A476F9" w:rsidP="00A476F9">
      <w:pPr>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Este equipo debe estar conformado de manera multidisciplinaria, incluyendo actores provenientes de todos los niveles de participación y de acuerdo con el contexto de aplicación de la GPC, de incluir:</w:t>
      </w:r>
    </w:p>
    <w:p w14:paraId="63E92134"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lastRenderedPageBreak/>
        <w:t>Coordinador general de implementación: responsable de coordinar las actividades de diseño y ejecución del plan de implementación.</w:t>
      </w:r>
    </w:p>
    <w:p w14:paraId="01ABB1D8"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Facilitador: responsable de apoyar las actividades de implementación</w:t>
      </w:r>
    </w:p>
    <w:p w14:paraId="32D258CD" w14:textId="77777777" w:rsidR="00A476F9" w:rsidRPr="00243C6B" w:rsidRDefault="00A476F9" w:rsidP="00243C6B">
      <w:pPr>
        <w:pStyle w:val="Prrafodelista"/>
        <w:numPr>
          <w:ilvl w:val="0"/>
          <w:numId w:val="9"/>
        </w:numPr>
        <w:spacing w:after="0" w:line="240" w:lineRule="auto"/>
        <w:jc w:val="both"/>
        <w:rPr>
          <w:rFonts w:ascii="Century Gothic" w:eastAsia="Times New Roman" w:hAnsi="Century Gothic" w:cs="Arial"/>
          <w:bCs/>
          <w:lang w:val="es-CO" w:eastAsia="es-CO"/>
        </w:rPr>
      </w:pPr>
      <w:r w:rsidRPr="00243C6B">
        <w:rPr>
          <w:rFonts w:ascii="Century Gothic" w:eastAsia="Times New Roman" w:hAnsi="Century Gothic" w:cs="Arial"/>
          <w:bCs/>
          <w:lang w:val="es-CO" w:eastAsia="es-CO"/>
        </w:rPr>
        <w:t>Líderes de opinión: clínicos dentro de la IPS.</w:t>
      </w:r>
    </w:p>
    <w:p w14:paraId="4AA58631" w14:textId="77777777" w:rsidR="00A476F9" w:rsidRPr="00A476F9" w:rsidRDefault="00A476F9" w:rsidP="00A476F9">
      <w:pPr>
        <w:spacing w:after="0" w:line="240" w:lineRule="auto"/>
        <w:jc w:val="both"/>
        <w:rPr>
          <w:rFonts w:ascii="Century Gothic" w:eastAsia="Times New Roman" w:hAnsi="Century Gothic" w:cs="Arial"/>
          <w:lang w:val="es-CO" w:eastAsia="es-CO"/>
        </w:rPr>
      </w:pPr>
    </w:p>
    <w:p w14:paraId="4B19EEDA" w14:textId="77777777" w:rsidR="00A476F9" w:rsidRPr="00A476F9" w:rsidRDefault="00A476F9" w:rsidP="00A476F9">
      <w:pPr>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 xml:space="preserve">Todo este equipo debe contar con el respaldo y apoyo de la dirección y jefatura de servicios de salud para lograr su propósito. </w:t>
      </w:r>
    </w:p>
    <w:p w14:paraId="3CECEDFF" w14:textId="77777777" w:rsidR="00A476F9" w:rsidRPr="00A476F9" w:rsidRDefault="00A476F9" w:rsidP="00A476F9">
      <w:pPr>
        <w:autoSpaceDE w:val="0"/>
        <w:autoSpaceDN w:val="0"/>
        <w:adjustRightInd w:val="0"/>
        <w:spacing w:after="0" w:line="240" w:lineRule="auto"/>
        <w:jc w:val="both"/>
        <w:rPr>
          <w:rFonts w:ascii="Century Gothic" w:eastAsia="Times New Roman" w:hAnsi="Century Gothic" w:cs="Arial"/>
          <w:lang w:val="es-CO" w:eastAsia="es-CO"/>
        </w:rPr>
      </w:pPr>
    </w:p>
    <w:p w14:paraId="68733071" w14:textId="77777777" w:rsidR="00A476F9" w:rsidRPr="00A476F9" w:rsidRDefault="00A476F9" w:rsidP="00A476F9">
      <w:pPr>
        <w:autoSpaceDE w:val="0"/>
        <w:autoSpaceDN w:val="0"/>
        <w:adjustRightInd w:val="0"/>
        <w:spacing w:after="0" w:line="240" w:lineRule="auto"/>
        <w:jc w:val="both"/>
        <w:rPr>
          <w:rFonts w:ascii="Century Gothic" w:eastAsia="Times New Roman" w:hAnsi="Century Gothic" w:cs="Arial"/>
          <w:lang w:val="es-CO" w:eastAsia="es-CO"/>
        </w:rPr>
      </w:pPr>
      <w:r w:rsidRPr="00A476F9">
        <w:rPr>
          <w:rFonts w:ascii="Century Gothic" w:eastAsia="Times New Roman" w:hAnsi="Century Gothic" w:cs="Arial"/>
          <w:lang w:val="es-CO" w:eastAsia="es-CO"/>
        </w:rPr>
        <w:t>La socialización de la GPC debe contar con la siguiente información:</w:t>
      </w:r>
    </w:p>
    <w:p w14:paraId="261652F7" w14:textId="77777777" w:rsidR="00A476F9" w:rsidRPr="00A476F9" w:rsidRDefault="00A476F9" w:rsidP="00A476F9">
      <w:pPr>
        <w:autoSpaceDE w:val="0"/>
        <w:autoSpaceDN w:val="0"/>
        <w:adjustRightInd w:val="0"/>
        <w:spacing w:after="0" w:line="240" w:lineRule="auto"/>
        <w:jc w:val="both"/>
        <w:rPr>
          <w:rFonts w:ascii="Century Gothic" w:eastAsia="Times New Roman" w:hAnsi="Century Gothic" w:cs="Arial"/>
          <w:lang w:val="es-CO" w:eastAsia="es-CO"/>
        </w:rPr>
      </w:pPr>
    </w:p>
    <w:p w14:paraId="4179A77F" w14:textId="77777777" w:rsidR="00243C6B" w:rsidRDefault="00A476F9" w:rsidP="00F97DBF">
      <w:pPr>
        <w:pStyle w:val="Prrafodelista"/>
        <w:numPr>
          <w:ilvl w:val="0"/>
          <w:numId w:val="20"/>
        </w:numPr>
        <w:autoSpaceDE w:val="0"/>
        <w:autoSpaceDN w:val="0"/>
        <w:adjustRightInd w:val="0"/>
        <w:spacing w:after="0" w:line="240" w:lineRule="auto"/>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Por parte de Gestor y Coordinación de la sede debe diseñar y planificar el plan anual de capacitaciones en donde se registren las GPC a socializar de acuerdo a su prioridad dentro de la prestación.</w:t>
      </w:r>
    </w:p>
    <w:p w14:paraId="731B7DD6" w14:textId="77777777" w:rsidR="00A476F9" w:rsidRPr="00243C6B" w:rsidRDefault="00A476F9" w:rsidP="00F97DBF">
      <w:pPr>
        <w:pStyle w:val="Prrafodelista"/>
        <w:numPr>
          <w:ilvl w:val="0"/>
          <w:numId w:val="20"/>
        </w:numPr>
        <w:autoSpaceDE w:val="0"/>
        <w:autoSpaceDN w:val="0"/>
        <w:adjustRightInd w:val="0"/>
        <w:spacing w:after="0" w:line="240" w:lineRule="auto"/>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En la ejecución el Gestor y Coordinador asignaran al colaborador la GPC a socializar, este debe contar con los siguientes soportes y entregables:</w:t>
      </w:r>
    </w:p>
    <w:p w14:paraId="00B77E9F" w14:textId="77777777" w:rsidR="00A476F9" w:rsidRPr="00A476F9" w:rsidRDefault="00A476F9" w:rsidP="00A476F9">
      <w:pPr>
        <w:autoSpaceDE w:val="0"/>
        <w:autoSpaceDN w:val="0"/>
        <w:adjustRightInd w:val="0"/>
        <w:spacing w:after="0" w:line="240" w:lineRule="auto"/>
        <w:jc w:val="both"/>
        <w:rPr>
          <w:rFonts w:ascii="Century Gothic" w:eastAsia="WarnockPro-Regular" w:hAnsi="Century Gothic" w:cs="Arial"/>
          <w:lang w:val="es-CO" w:eastAsia="es-CO"/>
        </w:rPr>
      </w:pPr>
    </w:p>
    <w:p w14:paraId="1A814140" w14:textId="6444546E" w:rsidR="00A476F9" w:rsidRPr="00243C6B" w:rsidRDefault="00A476F9" w:rsidP="00F97DBF">
      <w:pPr>
        <w:pStyle w:val="Prrafodelista"/>
        <w:numPr>
          <w:ilvl w:val="0"/>
          <w:numId w:val="21"/>
        </w:numPr>
        <w:autoSpaceDE w:val="0"/>
        <w:autoSpaceDN w:val="0"/>
        <w:adjustRightInd w:val="0"/>
        <w:spacing w:after="0" w:line="240" w:lineRule="auto"/>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Presentación de Capacitación.</w:t>
      </w:r>
    </w:p>
    <w:p w14:paraId="6BB10386" w14:textId="212AFBC4" w:rsidR="00A476F9" w:rsidRPr="00243C6B" w:rsidRDefault="00A476F9" w:rsidP="00F97DBF">
      <w:pPr>
        <w:pStyle w:val="Prrafodelista"/>
        <w:numPr>
          <w:ilvl w:val="0"/>
          <w:numId w:val="21"/>
        </w:numPr>
        <w:autoSpaceDE w:val="0"/>
        <w:autoSpaceDN w:val="0"/>
        <w:adjustRightInd w:val="0"/>
        <w:spacing w:after="0" w:line="240" w:lineRule="auto"/>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Listado de asistencia.</w:t>
      </w:r>
    </w:p>
    <w:p w14:paraId="00E117C5" w14:textId="4B594B1C" w:rsidR="00A476F9" w:rsidRPr="00243C6B" w:rsidRDefault="00A476F9" w:rsidP="00F97DBF">
      <w:pPr>
        <w:pStyle w:val="Prrafodelista"/>
        <w:numPr>
          <w:ilvl w:val="0"/>
          <w:numId w:val="21"/>
        </w:numPr>
        <w:autoSpaceDE w:val="0"/>
        <w:autoSpaceDN w:val="0"/>
        <w:adjustRightInd w:val="0"/>
        <w:spacing w:after="0" w:line="240" w:lineRule="auto"/>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Evaluación de conocimiento – Pos Test.</w:t>
      </w:r>
    </w:p>
    <w:p w14:paraId="5659819C" w14:textId="04128D3E" w:rsidR="00A476F9" w:rsidRPr="00243C6B" w:rsidRDefault="00A476F9" w:rsidP="00F97DBF">
      <w:pPr>
        <w:pStyle w:val="Prrafodelista"/>
        <w:numPr>
          <w:ilvl w:val="0"/>
          <w:numId w:val="21"/>
        </w:numPr>
        <w:autoSpaceDE w:val="0"/>
        <w:autoSpaceDN w:val="0"/>
        <w:adjustRightInd w:val="0"/>
        <w:spacing w:after="0" w:line="240" w:lineRule="auto"/>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 xml:space="preserve">Acta de capacitación del tema </w:t>
      </w:r>
    </w:p>
    <w:p w14:paraId="42CE1B7C" w14:textId="77777777" w:rsidR="00A476F9" w:rsidRPr="00A476F9" w:rsidRDefault="00A476F9" w:rsidP="00A476F9">
      <w:pPr>
        <w:autoSpaceDE w:val="0"/>
        <w:autoSpaceDN w:val="0"/>
        <w:adjustRightInd w:val="0"/>
        <w:spacing w:after="0" w:line="240" w:lineRule="auto"/>
        <w:ind w:left="720"/>
        <w:contextualSpacing/>
        <w:jc w:val="both"/>
        <w:rPr>
          <w:rFonts w:ascii="Century Gothic" w:eastAsia="WarnockPro-Regular" w:hAnsi="Century Gothic" w:cs="Arial"/>
          <w:lang w:val="es-CO" w:eastAsia="es-CO"/>
        </w:rPr>
      </w:pPr>
    </w:p>
    <w:p w14:paraId="780132DE" w14:textId="77777777" w:rsidR="00A476F9" w:rsidRPr="00A476F9" w:rsidRDefault="00A476F9" w:rsidP="00F97DBF">
      <w:pPr>
        <w:autoSpaceDE w:val="0"/>
        <w:autoSpaceDN w:val="0"/>
        <w:adjustRightInd w:val="0"/>
        <w:spacing w:after="0" w:line="240" w:lineRule="auto"/>
        <w:contextualSpacing/>
        <w:jc w:val="both"/>
        <w:rPr>
          <w:rFonts w:ascii="Century Gothic" w:eastAsia="WarnockPro-Regular" w:hAnsi="Century Gothic" w:cs="Arial"/>
          <w:lang w:val="es-CO" w:eastAsia="es-CO"/>
        </w:rPr>
      </w:pPr>
      <w:r w:rsidRPr="00A476F9">
        <w:rPr>
          <w:rFonts w:ascii="Century Gothic" w:eastAsia="WarnockPro-Regular" w:hAnsi="Century Gothic" w:cs="Arial"/>
          <w:lang w:val="es-CO" w:eastAsia="es-CO"/>
        </w:rPr>
        <w:t>Esta información debe ser entregada por parte del colaborador al gestor y coordinador de la sede.</w:t>
      </w:r>
    </w:p>
    <w:p w14:paraId="61097225" w14:textId="77777777" w:rsidR="00A476F9" w:rsidRPr="00A476F9" w:rsidRDefault="00A476F9" w:rsidP="00A476F9">
      <w:pPr>
        <w:autoSpaceDE w:val="0"/>
        <w:autoSpaceDN w:val="0"/>
        <w:adjustRightInd w:val="0"/>
        <w:spacing w:after="0" w:line="240" w:lineRule="auto"/>
        <w:ind w:left="720"/>
        <w:contextualSpacing/>
        <w:jc w:val="both"/>
        <w:rPr>
          <w:rFonts w:ascii="Century Gothic" w:eastAsia="WarnockPro-Regular" w:hAnsi="Century Gothic" w:cs="Arial"/>
          <w:lang w:val="es-CO" w:eastAsia="es-CO"/>
        </w:rPr>
      </w:pPr>
    </w:p>
    <w:p w14:paraId="426CED40" w14:textId="02CDF91B" w:rsidR="00243C6B" w:rsidRDefault="00A476F9"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El gestor y coordinador de la sede debe realizar seguimiento a la ejecución del plan de capacitaciones y verificar la entrega de soportes de la capacitación realizada; esta debe ser guardada en la carpeta correspondiente a proceso de formación continua a l</w:t>
      </w:r>
      <w:r w:rsidR="00F53979">
        <w:rPr>
          <w:rFonts w:ascii="Century Gothic" w:eastAsia="WarnockPro-Regular" w:hAnsi="Century Gothic" w:cs="Arial"/>
          <w:lang w:val="es-CO" w:eastAsia="es-CO"/>
        </w:rPr>
        <w:t>os colaboradores de la sede. El Auditor de Calidad designado (por procesos o por servicios)</w:t>
      </w:r>
      <w:r w:rsidRPr="00243C6B">
        <w:rPr>
          <w:rFonts w:ascii="Century Gothic" w:eastAsia="WarnockPro-Regular" w:hAnsi="Century Gothic" w:cs="Arial"/>
          <w:lang w:val="es-CO" w:eastAsia="es-CO"/>
        </w:rPr>
        <w:t xml:space="preserve"> de Calidad realizara seguimiento al nivel de cumplimiento de las capacitaciones.</w:t>
      </w:r>
    </w:p>
    <w:p w14:paraId="32DA3F26" w14:textId="77777777"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67D69B18" w14:textId="6C78F0E3" w:rsidR="00A476F9" w:rsidRDefault="00A476F9"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De acuerdo a las oportunidades de mejora en el proceso se debe realizar retroalimentación de las áreas relacionadas.</w:t>
      </w:r>
    </w:p>
    <w:p w14:paraId="76BE25C1" w14:textId="77BB4F87"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67E6D5F7" w14:textId="1DAB628A"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52EFFAA2" w14:textId="35F67B96"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4BEFE9C8" w14:textId="77777777" w:rsidR="00CA52FB" w:rsidRDefault="00CA52FB"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4CD3E5C7" w14:textId="7822F302"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6FD18D42" w14:textId="55250ECB"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09B5584B" w14:textId="0D08E0DC"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28A70076" w14:textId="249AF3C7"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6786E066" w14:textId="77777777" w:rsidR="00C91945" w:rsidRDefault="00C91945"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2F5869ED" w14:textId="6DE466FC"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6E4FD318" w14:textId="77777777" w:rsidR="00F97DBF" w:rsidRDefault="00F97DBF" w:rsidP="00F97DBF">
      <w:pPr>
        <w:pStyle w:val="Prrafodelista"/>
        <w:autoSpaceDE w:val="0"/>
        <w:autoSpaceDN w:val="0"/>
        <w:adjustRightInd w:val="0"/>
        <w:spacing w:after="0" w:line="240" w:lineRule="auto"/>
        <w:ind w:left="12" w:hanging="12"/>
        <w:jc w:val="both"/>
        <w:rPr>
          <w:rFonts w:ascii="Century Gothic" w:eastAsia="WarnockPro-Regular" w:hAnsi="Century Gothic" w:cs="Arial"/>
          <w:lang w:val="es-CO" w:eastAsia="es-CO"/>
        </w:rPr>
      </w:pPr>
    </w:p>
    <w:p w14:paraId="4DAAFD90" w14:textId="77562846" w:rsidR="00780D9C" w:rsidRDefault="00780D9C" w:rsidP="00780D9C">
      <w:pPr>
        <w:autoSpaceDE w:val="0"/>
        <w:autoSpaceDN w:val="0"/>
        <w:adjustRightInd w:val="0"/>
        <w:spacing w:after="0" w:line="240" w:lineRule="auto"/>
        <w:jc w:val="both"/>
        <w:rPr>
          <w:rFonts w:ascii="Century Gothic" w:eastAsia="WarnockPro-Regular" w:hAnsi="Century Gothic" w:cs="Arial"/>
          <w:lang w:val="es-CO" w:eastAsia="es-CO"/>
        </w:rPr>
      </w:pPr>
    </w:p>
    <w:p w14:paraId="1257F3D3" w14:textId="0F394F11" w:rsidR="004E2431" w:rsidRPr="00CA52FB" w:rsidRDefault="00C91945" w:rsidP="00CA52FB">
      <w:pPr>
        <w:pStyle w:val="Prrafodelista"/>
        <w:numPr>
          <w:ilvl w:val="1"/>
          <w:numId w:val="2"/>
        </w:numPr>
        <w:autoSpaceDE w:val="0"/>
        <w:autoSpaceDN w:val="0"/>
        <w:adjustRightInd w:val="0"/>
        <w:spacing w:after="0" w:line="240" w:lineRule="auto"/>
        <w:jc w:val="both"/>
        <w:rPr>
          <w:rFonts w:ascii="Century Gothic" w:eastAsia="WarnockPro-Regular" w:hAnsi="Century Gothic" w:cs="Arial"/>
          <w:b/>
          <w:bCs/>
          <w:lang w:eastAsia="es-CO"/>
        </w:rPr>
      </w:pPr>
      <w:r w:rsidRPr="00CA52FB">
        <w:rPr>
          <w:rFonts w:ascii="Century Gothic" w:eastAsia="WarnockPro-Regular" w:hAnsi="Century Gothic" w:cs="Arial"/>
          <w:b/>
          <w:bCs/>
          <w:lang w:eastAsia="es-CO"/>
        </w:rPr>
        <w:lastRenderedPageBreak/>
        <w:t>Adopción, adaptación y/o elaboración de protocolos de atención institucional</w:t>
      </w:r>
    </w:p>
    <w:p w14:paraId="695CDEE5" w14:textId="77777777" w:rsidR="00CA52FB" w:rsidRPr="00CA52FB" w:rsidRDefault="00CA52FB" w:rsidP="00CA52FB">
      <w:pPr>
        <w:pStyle w:val="Prrafodelista"/>
        <w:autoSpaceDE w:val="0"/>
        <w:autoSpaceDN w:val="0"/>
        <w:adjustRightInd w:val="0"/>
        <w:spacing w:after="0" w:line="240" w:lineRule="auto"/>
        <w:ind w:left="1004"/>
        <w:jc w:val="both"/>
        <w:rPr>
          <w:rFonts w:ascii="Century Gothic" w:eastAsia="WarnockPro-Regular" w:hAnsi="Century Gothic" w:cs="Arial"/>
          <w:b/>
          <w:bCs/>
          <w:lang w:eastAsia="es-CO"/>
        </w:rPr>
      </w:pPr>
    </w:p>
    <w:p w14:paraId="5331B11B" w14:textId="66CB81C4" w:rsid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RED MEDICRON IPS adopta, adapta o elabora Protocolos de Atención Institucional como parte de sus herramientas clínicas, garantizando coherencia con las Guías de Práctica Clínica (GPC), la normatividad vigente y las necesidades operativas de la institución.</w:t>
      </w:r>
    </w:p>
    <w:p w14:paraId="283E252E" w14:textId="77777777"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p>
    <w:p w14:paraId="34642F47" w14:textId="5F914E9A"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b/>
          <w:bCs/>
          <w:lang w:eastAsia="es-CO"/>
        </w:rPr>
      </w:pPr>
      <w:r>
        <w:rPr>
          <w:rFonts w:ascii="Century Gothic" w:eastAsia="WarnockPro-Regular" w:hAnsi="Century Gothic" w:cs="Arial"/>
          <w:b/>
          <w:bCs/>
          <w:lang w:eastAsia="es-CO"/>
        </w:rPr>
        <w:t>4.</w:t>
      </w:r>
      <w:r w:rsidR="00F97DBF">
        <w:rPr>
          <w:rFonts w:ascii="Century Gothic" w:eastAsia="WarnockPro-Regular" w:hAnsi="Century Gothic" w:cs="Arial"/>
          <w:b/>
          <w:bCs/>
          <w:lang w:eastAsia="es-CO"/>
        </w:rPr>
        <w:t>2</w:t>
      </w:r>
      <w:r w:rsidRPr="004E2431">
        <w:rPr>
          <w:rFonts w:ascii="Century Gothic" w:eastAsia="WarnockPro-Regular" w:hAnsi="Century Gothic" w:cs="Arial"/>
          <w:b/>
          <w:bCs/>
          <w:lang w:eastAsia="es-CO"/>
        </w:rPr>
        <w:t>.1. Adopción de Protocolos</w:t>
      </w:r>
    </w:p>
    <w:p w14:paraId="027681CD" w14:textId="648141C2" w:rsid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Consiste en incorporar protocolos previamente elaborados por organismos oficiales, como el Ministerio de Salud y Protección Social, asociaciones científicas, agencias internacionales u otras fuentes confiables.</w:t>
      </w:r>
    </w:p>
    <w:p w14:paraId="4DC4AB2F" w14:textId="77777777" w:rsidR="00F97DBF" w:rsidRPr="004E2431" w:rsidRDefault="00F97DBF" w:rsidP="004E2431">
      <w:pPr>
        <w:autoSpaceDE w:val="0"/>
        <w:autoSpaceDN w:val="0"/>
        <w:adjustRightInd w:val="0"/>
        <w:spacing w:after="0" w:line="240" w:lineRule="auto"/>
        <w:jc w:val="both"/>
        <w:rPr>
          <w:rFonts w:ascii="Century Gothic" w:eastAsia="WarnockPro-Regular" w:hAnsi="Century Gothic" w:cs="Arial"/>
          <w:lang w:eastAsia="es-CO"/>
        </w:rPr>
      </w:pPr>
    </w:p>
    <w:p w14:paraId="175E4222" w14:textId="73251B8B" w:rsidR="004E2431" w:rsidRDefault="004E2431" w:rsidP="004E2431">
      <w:pPr>
        <w:numPr>
          <w:ilvl w:val="0"/>
          <w:numId w:val="15"/>
        </w:num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b/>
          <w:bCs/>
          <w:lang w:eastAsia="es-CO"/>
        </w:rPr>
        <w:t>Acciones clave:</w:t>
      </w:r>
      <w:r w:rsidRPr="004E2431">
        <w:rPr>
          <w:rFonts w:ascii="Century Gothic" w:eastAsia="WarnockPro-Regular" w:hAnsi="Century Gothic" w:cs="Arial"/>
          <w:lang w:eastAsia="es-CO"/>
        </w:rPr>
        <w:t xml:space="preserve"> consultar el Repositorio de GPC del Ministerio de Salud, validar su aplicabilidad al contexto de RED MEDICRON IPS y formalizar su adopción mediante acto administrativo interno.</w:t>
      </w:r>
    </w:p>
    <w:p w14:paraId="719E886C" w14:textId="77777777" w:rsidR="004E2431" w:rsidRPr="004E2431" w:rsidRDefault="004E2431" w:rsidP="004E2431">
      <w:pPr>
        <w:autoSpaceDE w:val="0"/>
        <w:autoSpaceDN w:val="0"/>
        <w:adjustRightInd w:val="0"/>
        <w:spacing w:after="0" w:line="240" w:lineRule="auto"/>
        <w:ind w:left="720"/>
        <w:jc w:val="both"/>
        <w:rPr>
          <w:rFonts w:ascii="Century Gothic" w:eastAsia="WarnockPro-Regular" w:hAnsi="Century Gothic" w:cs="Arial"/>
          <w:lang w:eastAsia="es-CO"/>
        </w:rPr>
      </w:pPr>
    </w:p>
    <w:p w14:paraId="161BCFB9" w14:textId="3B47210D"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b/>
          <w:bCs/>
          <w:lang w:eastAsia="es-CO"/>
        </w:rPr>
      </w:pPr>
      <w:r>
        <w:rPr>
          <w:rFonts w:ascii="Century Gothic" w:eastAsia="WarnockPro-Regular" w:hAnsi="Century Gothic" w:cs="Arial"/>
          <w:b/>
          <w:bCs/>
          <w:lang w:eastAsia="es-CO"/>
        </w:rPr>
        <w:t>4.</w:t>
      </w:r>
      <w:r w:rsidR="00F97DBF">
        <w:rPr>
          <w:rFonts w:ascii="Century Gothic" w:eastAsia="WarnockPro-Regular" w:hAnsi="Century Gothic" w:cs="Arial"/>
          <w:b/>
          <w:bCs/>
          <w:lang w:eastAsia="es-CO"/>
        </w:rPr>
        <w:t>2</w:t>
      </w:r>
      <w:r w:rsidRPr="004E2431">
        <w:rPr>
          <w:rFonts w:ascii="Century Gothic" w:eastAsia="WarnockPro-Regular" w:hAnsi="Century Gothic" w:cs="Arial"/>
          <w:b/>
          <w:bCs/>
          <w:lang w:eastAsia="es-CO"/>
        </w:rPr>
        <w:t>.2. Adaptación de Protocolos</w:t>
      </w:r>
    </w:p>
    <w:p w14:paraId="43FCAD9F" w14:textId="69E48AD9" w:rsid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Cuando los protocolos disponibles requieren ajustes para el contexto institucional, RED MEDICRON IPS los adapta considerando sus procesos, recursos y riesgos priorizados.</w:t>
      </w:r>
    </w:p>
    <w:p w14:paraId="7FAF8B28" w14:textId="77777777"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p>
    <w:p w14:paraId="4F9D7631" w14:textId="0C7A860E" w:rsidR="004E2431" w:rsidRDefault="004E2431" w:rsidP="004E2431">
      <w:pPr>
        <w:numPr>
          <w:ilvl w:val="0"/>
          <w:numId w:val="16"/>
        </w:num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b/>
          <w:bCs/>
          <w:lang w:eastAsia="es-CO"/>
        </w:rPr>
        <w:t>Acciones clave:</w:t>
      </w:r>
      <w:r w:rsidRPr="004E2431">
        <w:rPr>
          <w:rFonts w:ascii="Century Gothic" w:eastAsia="WarnockPro-Regular" w:hAnsi="Century Gothic" w:cs="Arial"/>
          <w:lang w:eastAsia="es-CO"/>
        </w:rPr>
        <w:t xml:space="preserve"> análisis de brechas, ajuste de flujos operativos y recursos, revisión técnica por el Comité Científico o equivalente, y formalización mediante acto administrativo.</w:t>
      </w:r>
    </w:p>
    <w:p w14:paraId="537578C3" w14:textId="77777777" w:rsidR="004E2431" w:rsidRPr="004E2431" w:rsidRDefault="004E2431" w:rsidP="004E2431">
      <w:pPr>
        <w:autoSpaceDE w:val="0"/>
        <w:autoSpaceDN w:val="0"/>
        <w:adjustRightInd w:val="0"/>
        <w:spacing w:after="0" w:line="240" w:lineRule="auto"/>
        <w:ind w:left="720"/>
        <w:jc w:val="both"/>
        <w:rPr>
          <w:rFonts w:ascii="Century Gothic" w:eastAsia="WarnockPro-Regular" w:hAnsi="Century Gothic" w:cs="Arial"/>
          <w:lang w:eastAsia="es-CO"/>
        </w:rPr>
      </w:pPr>
    </w:p>
    <w:p w14:paraId="66CC0FF0" w14:textId="4FA4439D"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b/>
          <w:bCs/>
          <w:lang w:eastAsia="es-CO"/>
        </w:rPr>
      </w:pPr>
      <w:r>
        <w:rPr>
          <w:rFonts w:ascii="Century Gothic" w:eastAsia="WarnockPro-Regular" w:hAnsi="Century Gothic" w:cs="Arial"/>
          <w:b/>
          <w:bCs/>
          <w:lang w:eastAsia="es-CO"/>
        </w:rPr>
        <w:t>4.</w:t>
      </w:r>
      <w:r w:rsidR="00F97DBF">
        <w:rPr>
          <w:rFonts w:ascii="Century Gothic" w:eastAsia="WarnockPro-Regular" w:hAnsi="Century Gothic" w:cs="Arial"/>
          <w:b/>
          <w:bCs/>
          <w:lang w:eastAsia="es-CO"/>
        </w:rPr>
        <w:t>2</w:t>
      </w:r>
      <w:r w:rsidRPr="004E2431">
        <w:rPr>
          <w:rFonts w:ascii="Century Gothic" w:eastAsia="WarnockPro-Regular" w:hAnsi="Century Gothic" w:cs="Arial"/>
          <w:b/>
          <w:bCs/>
          <w:lang w:eastAsia="es-CO"/>
        </w:rPr>
        <w:t>.3. Elaboración de Protocolos</w:t>
      </w:r>
    </w:p>
    <w:p w14:paraId="3D8C57BC" w14:textId="5CA6BB16" w:rsid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En ausencia de protocolos oficiales o cuando la atención específica lo requiera, RED MEDICRON IPS elabora protocolos propios sustentados en evidencia científica y experiencia institucional.</w:t>
      </w:r>
    </w:p>
    <w:p w14:paraId="03642A90" w14:textId="77777777"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p>
    <w:p w14:paraId="4C0E9034" w14:textId="34C19B8C" w:rsidR="004E2431" w:rsidRDefault="004E2431" w:rsidP="004E2431">
      <w:pPr>
        <w:numPr>
          <w:ilvl w:val="0"/>
          <w:numId w:val="17"/>
        </w:num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b/>
          <w:bCs/>
          <w:lang w:eastAsia="es-CO"/>
        </w:rPr>
        <w:t>Acciones clave:</w:t>
      </w:r>
      <w:r w:rsidRPr="004E2431">
        <w:rPr>
          <w:rFonts w:ascii="Century Gothic" w:eastAsia="WarnockPro-Regular" w:hAnsi="Century Gothic" w:cs="Arial"/>
          <w:lang w:eastAsia="es-CO"/>
        </w:rPr>
        <w:t xml:space="preserve"> revisión bibliográfica, análisis institucional, construcción participativa con el equipo asistencial, validación por el Comité Científico y aprobación interna.</w:t>
      </w:r>
    </w:p>
    <w:p w14:paraId="02791D69" w14:textId="77777777" w:rsidR="004E2431" w:rsidRPr="004E2431" w:rsidRDefault="004E2431" w:rsidP="004E2431">
      <w:pPr>
        <w:autoSpaceDE w:val="0"/>
        <w:autoSpaceDN w:val="0"/>
        <w:adjustRightInd w:val="0"/>
        <w:spacing w:after="0" w:line="240" w:lineRule="auto"/>
        <w:ind w:left="720"/>
        <w:jc w:val="both"/>
        <w:rPr>
          <w:rFonts w:ascii="Century Gothic" w:eastAsia="WarnockPro-Regular" w:hAnsi="Century Gothic" w:cs="Arial"/>
          <w:lang w:eastAsia="es-CO"/>
        </w:rPr>
      </w:pPr>
    </w:p>
    <w:p w14:paraId="65BEEA9D" w14:textId="274E86F9"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b/>
          <w:bCs/>
          <w:lang w:eastAsia="es-CO"/>
        </w:rPr>
      </w:pPr>
      <w:r>
        <w:rPr>
          <w:rFonts w:ascii="Century Gothic" w:eastAsia="WarnockPro-Regular" w:hAnsi="Century Gothic" w:cs="Arial"/>
          <w:b/>
          <w:bCs/>
          <w:lang w:eastAsia="es-CO"/>
        </w:rPr>
        <w:t>4.</w:t>
      </w:r>
      <w:r w:rsidR="00F97DBF">
        <w:rPr>
          <w:rFonts w:ascii="Century Gothic" w:eastAsia="WarnockPro-Regular" w:hAnsi="Century Gothic" w:cs="Arial"/>
          <w:b/>
          <w:bCs/>
          <w:lang w:eastAsia="es-CO"/>
        </w:rPr>
        <w:t>2</w:t>
      </w:r>
      <w:r w:rsidRPr="004E2431">
        <w:rPr>
          <w:rFonts w:ascii="Century Gothic" w:eastAsia="WarnockPro-Regular" w:hAnsi="Century Gothic" w:cs="Arial"/>
          <w:b/>
          <w:bCs/>
          <w:lang w:eastAsia="es-CO"/>
        </w:rPr>
        <w:t>.4. Lineamientos comunes</w:t>
      </w:r>
    </w:p>
    <w:p w14:paraId="683B6D10" w14:textId="77777777" w:rsidR="004E2431" w:rsidRPr="004E2431" w:rsidRDefault="004E2431" w:rsidP="004E2431">
      <w:pPr>
        <w:numPr>
          <w:ilvl w:val="0"/>
          <w:numId w:val="18"/>
        </w:num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Todo protocolo debe alinearse con las GPC adoptadas o adaptadas por la IPS.</w:t>
      </w:r>
    </w:p>
    <w:p w14:paraId="4AD3EB75" w14:textId="77777777" w:rsidR="004E2431" w:rsidRPr="004E2431" w:rsidRDefault="004E2431" w:rsidP="004E2431">
      <w:pPr>
        <w:numPr>
          <w:ilvl w:val="0"/>
          <w:numId w:val="18"/>
        </w:num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Deben contemplar el perfil de morbilidad, riesgos priorizados y recursos institucionales.</w:t>
      </w:r>
    </w:p>
    <w:p w14:paraId="3EFCCFE1" w14:textId="77777777" w:rsidR="004E2431" w:rsidRPr="004E2431" w:rsidRDefault="004E2431" w:rsidP="004E2431">
      <w:pPr>
        <w:numPr>
          <w:ilvl w:val="0"/>
          <w:numId w:val="18"/>
        </w:num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Su revisión y actualización se realizará cuando cambien las fuentes oficiales o el contexto interno.</w:t>
      </w:r>
    </w:p>
    <w:p w14:paraId="03BFC58E" w14:textId="7B69E68F" w:rsidR="004E2431" w:rsidRDefault="004E2431" w:rsidP="004E2431">
      <w:pPr>
        <w:numPr>
          <w:ilvl w:val="0"/>
          <w:numId w:val="18"/>
        </w:num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La formación al personal y la evaluación de adherencia son obligatorias.</w:t>
      </w:r>
    </w:p>
    <w:p w14:paraId="28BEFC9B" w14:textId="77777777" w:rsidR="004E2431" w:rsidRPr="004E2431" w:rsidRDefault="004E2431" w:rsidP="004E2431">
      <w:pPr>
        <w:autoSpaceDE w:val="0"/>
        <w:autoSpaceDN w:val="0"/>
        <w:adjustRightInd w:val="0"/>
        <w:spacing w:after="0" w:line="240" w:lineRule="auto"/>
        <w:ind w:left="720"/>
        <w:jc w:val="both"/>
        <w:rPr>
          <w:rFonts w:ascii="Century Gothic" w:eastAsia="WarnockPro-Regular" w:hAnsi="Century Gothic" w:cs="Arial"/>
          <w:lang w:eastAsia="es-CO"/>
        </w:rPr>
      </w:pPr>
    </w:p>
    <w:p w14:paraId="6F0A91C1" w14:textId="3AB314DB"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b/>
          <w:bCs/>
          <w:lang w:eastAsia="es-CO"/>
        </w:rPr>
      </w:pPr>
      <w:r>
        <w:rPr>
          <w:rFonts w:ascii="Century Gothic" w:eastAsia="WarnockPro-Regular" w:hAnsi="Century Gothic" w:cs="Arial"/>
          <w:b/>
          <w:bCs/>
          <w:lang w:eastAsia="es-CO"/>
        </w:rPr>
        <w:t>4.</w:t>
      </w:r>
      <w:r w:rsidR="00F97DBF">
        <w:rPr>
          <w:rFonts w:ascii="Century Gothic" w:eastAsia="WarnockPro-Regular" w:hAnsi="Century Gothic" w:cs="Arial"/>
          <w:b/>
          <w:bCs/>
          <w:lang w:eastAsia="es-CO"/>
        </w:rPr>
        <w:t>2</w:t>
      </w:r>
      <w:r w:rsidRPr="004E2431">
        <w:rPr>
          <w:rFonts w:ascii="Century Gothic" w:eastAsia="WarnockPro-Regular" w:hAnsi="Century Gothic" w:cs="Arial"/>
          <w:b/>
          <w:bCs/>
          <w:lang w:eastAsia="es-CO"/>
        </w:rPr>
        <w:t>.5. Articulación con el SOGCS y SIGR</w:t>
      </w:r>
    </w:p>
    <w:p w14:paraId="038689A9" w14:textId="77777777" w:rsidR="004E2431" w:rsidRPr="004E2431" w:rsidRDefault="004E2431" w:rsidP="004E2431">
      <w:pPr>
        <w:autoSpaceDE w:val="0"/>
        <w:autoSpaceDN w:val="0"/>
        <w:adjustRightInd w:val="0"/>
        <w:spacing w:after="0" w:line="240" w:lineRule="auto"/>
        <w:jc w:val="both"/>
        <w:rPr>
          <w:rFonts w:ascii="Century Gothic" w:eastAsia="WarnockPro-Regular" w:hAnsi="Century Gothic" w:cs="Arial"/>
          <w:lang w:eastAsia="es-CO"/>
        </w:rPr>
      </w:pPr>
      <w:r w:rsidRPr="004E2431">
        <w:rPr>
          <w:rFonts w:ascii="Century Gothic" w:eastAsia="WarnockPro-Regular" w:hAnsi="Century Gothic" w:cs="Arial"/>
          <w:lang w:eastAsia="es-CO"/>
        </w:rPr>
        <w:t>Los protocolos deben articularse con el Sistema Obligatorio de Garantía de la Calidad (SOGCS) y con el Sistema Integral de Gestión de Riesgos (SIGR), garantizando que las prácticas clínicas respondan a los riesgos identificados y a los objetivos institucionales de calidad y seguridad.</w:t>
      </w:r>
    </w:p>
    <w:p w14:paraId="03D2D91E" w14:textId="67E9915A" w:rsidR="00D5491D" w:rsidRDefault="005077F7" w:rsidP="00F97DBF">
      <w:pPr>
        <w:pStyle w:val="Ttulo1"/>
        <w:numPr>
          <w:ilvl w:val="0"/>
          <w:numId w:val="19"/>
        </w:numPr>
        <w:rPr>
          <w:b/>
        </w:rPr>
      </w:pPr>
      <w:r>
        <w:rPr>
          <w:b/>
        </w:rPr>
        <w:lastRenderedPageBreak/>
        <w:t>REFERENCIAS BIBLIOGRÁFICAS</w:t>
      </w:r>
    </w:p>
    <w:p w14:paraId="4AE00414" w14:textId="77777777" w:rsidR="00243C6B" w:rsidRDefault="00243C6B" w:rsidP="00243C6B">
      <w:pPr>
        <w:tabs>
          <w:tab w:val="left" w:pos="426"/>
        </w:tabs>
        <w:spacing w:after="0" w:line="240" w:lineRule="auto"/>
        <w:ind w:left="360"/>
        <w:jc w:val="both"/>
        <w:rPr>
          <w:rFonts w:ascii="Century Gothic" w:eastAsia="WarnockPro-Regular" w:hAnsi="Century Gothic" w:cs="Arial"/>
        </w:rPr>
      </w:pPr>
    </w:p>
    <w:p w14:paraId="0F09453E" w14:textId="77777777" w:rsidR="00243C6B" w:rsidRPr="00243C6B" w:rsidRDefault="00243C6B" w:rsidP="00A72347">
      <w:pPr>
        <w:spacing w:after="0" w:line="240" w:lineRule="auto"/>
        <w:jc w:val="both"/>
        <w:rPr>
          <w:rFonts w:ascii="Century Gothic" w:eastAsia="WarnockPro-Regular" w:hAnsi="Century Gothic" w:cs="Arial"/>
          <w:lang w:val="es-CO" w:eastAsia="es-CO"/>
        </w:rPr>
      </w:pPr>
      <w:r w:rsidRPr="00243C6B">
        <w:rPr>
          <w:rFonts w:ascii="Century Gothic" w:eastAsia="WarnockPro-Regular" w:hAnsi="Century Gothic" w:cs="Arial"/>
          <w:lang w:val="es-CO" w:eastAsia="es-CO"/>
        </w:rPr>
        <w:t xml:space="preserve">Metodológica para el desarrollo de Guías de Atención Integral en el Sistema General de </w:t>
      </w:r>
    </w:p>
    <w:p w14:paraId="71B2040F" w14:textId="77777777" w:rsidR="00243C6B" w:rsidRPr="00243C6B" w:rsidRDefault="00243C6B" w:rsidP="00A72347">
      <w:pPr>
        <w:spacing w:after="0" w:line="240" w:lineRule="auto"/>
        <w:ind w:left="284"/>
        <w:jc w:val="both"/>
        <w:rPr>
          <w:rFonts w:ascii="Century Gothic" w:eastAsia="Times New Roman" w:hAnsi="Century Gothic" w:cs="Arial"/>
          <w:b/>
          <w:lang w:val="es-ES" w:eastAsia="es-CO"/>
        </w:rPr>
      </w:pPr>
      <w:r w:rsidRPr="00243C6B">
        <w:rPr>
          <w:rFonts w:ascii="Century Gothic" w:eastAsia="WarnockPro-Regular" w:hAnsi="Century Gothic" w:cs="Arial"/>
          <w:lang w:val="es-CO" w:eastAsia="es-CO"/>
        </w:rPr>
        <w:t xml:space="preserve">Seguridad Social en Salud Colombiano. Bogotá, Colombia 2010. </w:t>
      </w:r>
    </w:p>
    <w:p w14:paraId="5552978D" w14:textId="77777777" w:rsidR="00243C6B" w:rsidRPr="00243C6B" w:rsidRDefault="00243C6B" w:rsidP="00A72347">
      <w:pPr>
        <w:spacing w:after="0" w:line="240" w:lineRule="auto"/>
        <w:jc w:val="both"/>
        <w:rPr>
          <w:rFonts w:ascii="Century Gothic" w:eastAsia="WarnockPro-Regular" w:hAnsi="Century Gothic" w:cs="Arial"/>
          <w:lang w:val="es-CO" w:eastAsia="es-CO"/>
        </w:rPr>
      </w:pPr>
    </w:p>
    <w:p w14:paraId="5C8CEFD6" w14:textId="4C9E13FC" w:rsidR="00243C6B" w:rsidRPr="00243C6B" w:rsidRDefault="00243C6B" w:rsidP="00A72347">
      <w:pPr>
        <w:spacing w:after="0" w:line="240" w:lineRule="auto"/>
        <w:jc w:val="both"/>
        <w:rPr>
          <w:rFonts w:ascii="Century Gothic" w:eastAsia="Times New Roman" w:hAnsi="Century Gothic" w:cs="Arial"/>
          <w:lang w:val="es-CO" w:eastAsia="es-CO"/>
        </w:rPr>
      </w:pPr>
      <w:r w:rsidRPr="00243C6B">
        <w:rPr>
          <w:rFonts w:ascii="Century Gothic" w:eastAsia="WarnockPro-Regular" w:hAnsi="Century Gothic" w:cs="Arial"/>
          <w:lang w:val="es-CO" w:eastAsia="es-CO"/>
        </w:rPr>
        <w:t xml:space="preserve">Consorcio AGREE. </w:t>
      </w:r>
      <w:r w:rsidR="00A72347" w:rsidRPr="00243C6B">
        <w:rPr>
          <w:rFonts w:ascii="Century Gothic" w:eastAsia="WarnockPro-Regular" w:hAnsi="Century Gothic" w:cs="Arial"/>
          <w:lang w:val="es-CO" w:eastAsia="es-CO"/>
        </w:rPr>
        <w:t>Instrumento AGREE</w:t>
      </w:r>
      <w:r w:rsidRPr="00243C6B">
        <w:rPr>
          <w:rFonts w:ascii="Century Gothic" w:eastAsia="Times New Roman" w:hAnsi="Century Gothic" w:cs="Arial"/>
          <w:lang w:val="es-CO" w:eastAsia="es-CO"/>
        </w:rPr>
        <w:t xml:space="preserve"> II para la evaluación de guías de práctica clínica </w:t>
      </w:r>
      <w:proofErr w:type="spellStart"/>
      <w:r w:rsidRPr="00243C6B">
        <w:rPr>
          <w:rFonts w:ascii="Century Gothic" w:eastAsia="Times New Roman" w:hAnsi="Century Gothic" w:cs="Arial"/>
          <w:lang w:val="es-CO" w:eastAsia="es-CO"/>
        </w:rPr>
        <w:t>The</w:t>
      </w:r>
      <w:proofErr w:type="spellEnd"/>
      <w:r w:rsidRPr="00243C6B">
        <w:rPr>
          <w:rFonts w:ascii="Century Gothic" w:eastAsia="Times New Roman" w:hAnsi="Century Gothic" w:cs="Arial"/>
          <w:lang w:val="es-CO" w:eastAsia="es-CO"/>
        </w:rPr>
        <w:t xml:space="preserve"> </w:t>
      </w:r>
    </w:p>
    <w:p w14:paraId="25D9C900" w14:textId="08949FC7" w:rsidR="00243C6B" w:rsidRPr="00243C6B" w:rsidRDefault="00243C6B" w:rsidP="00A72347">
      <w:pPr>
        <w:spacing w:after="0" w:line="240" w:lineRule="auto"/>
        <w:ind w:left="284"/>
        <w:jc w:val="both"/>
        <w:rPr>
          <w:rFonts w:ascii="Century Gothic" w:eastAsia="Times New Roman" w:hAnsi="Century Gothic" w:cs="Arial"/>
          <w:b/>
          <w:lang w:val="es-ES" w:eastAsia="es-CO"/>
        </w:rPr>
      </w:pPr>
      <w:r w:rsidRPr="00243C6B">
        <w:rPr>
          <w:rFonts w:ascii="Century Gothic" w:eastAsia="Times New Roman" w:hAnsi="Century Gothic" w:cs="Arial"/>
          <w:lang w:val="es-CO" w:eastAsia="es-CO"/>
        </w:rPr>
        <w:t xml:space="preserve">AGREE </w:t>
      </w:r>
      <w:proofErr w:type="spellStart"/>
      <w:r w:rsidRPr="00243C6B">
        <w:rPr>
          <w:rFonts w:ascii="Century Gothic" w:eastAsia="Times New Roman" w:hAnsi="Century Gothic" w:cs="Arial"/>
          <w:lang w:val="es-CO" w:eastAsia="es-CO"/>
        </w:rPr>
        <w:t>Research</w:t>
      </w:r>
      <w:proofErr w:type="spellEnd"/>
      <w:r w:rsidRPr="00243C6B">
        <w:rPr>
          <w:rFonts w:ascii="Century Gothic" w:eastAsia="Times New Roman" w:hAnsi="Century Gothic" w:cs="Arial"/>
          <w:lang w:val="es-CO" w:eastAsia="es-CO"/>
        </w:rPr>
        <w:t xml:space="preserve"> Trust, </w:t>
      </w:r>
      <w:r w:rsidR="00A72347" w:rsidRPr="00243C6B">
        <w:rPr>
          <w:rFonts w:ascii="Century Gothic" w:eastAsia="Times New Roman" w:hAnsi="Century Gothic" w:cs="Arial"/>
          <w:lang w:val="es-CO" w:eastAsia="es-CO"/>
        </w:rPr>
        <w:t>Canadá 2009</w:t>
      </w:r>
      <w:r w:rsidRPr="00243C6B">
        <w:rPr>
          <w:rFonts w:ascii="Century Gothic" w:eastAsia="Times New Roman" w:hAnsi="Century Gothic" w:cs="Arial"/>
          <w:b/>
          <w:lang w:val="es-ES" w:eastAsia="es-CO"/>
        </w:rPr>
        <w:t>.</w:t>
      </w:r>
    </w:p>
    <w:p w14:paraId="2F00B9D3" w14:textId="77777777" w:rsidR="00243C6B" w:rsidRPr="00243C6B" w:rsidRDefault="00243C6B" w:rsidP="00A72347">
      <w:pPr>
        <w:spacing w:after="0" w:line="240" w:lineRule="auto"/>
        <w:jc w:val="both"/>
        <w:rPr>
          <w:rFonts w:ascii="Century Gothic" w:eastAsia="Times New Roman" w:hAnsi="Century Gothic" w:cs="Arial"/>
          <w:b/>
          <w:lang w:val="es-ES" w:eastAsia="es-CO"/>
        </w:rPr>
      </w:pPr>
    </w:p>
    <w:p w14:paraId="49E5AFAA" w14:textId="77777777" w:rsidR="00243C6B" w:rsidRPr="00243C6B" w:rsidRDefault="00243C6B" w:rsidP="00A72347">
      <w:pPr>
        <w:spacing w:after="0" w:line="240" w:lineRule="auto"/>
        <w:jc w:val="both"/>
        <w:rPr>
          <w:rFonts w:ascii="Century Gothic" w:eastAsia="Times New Roman" w:hAnsi="Century Gothic" w:cs="Arial"/>
          <w:lang w:val="es-CO" w:eastAsia="es-CO"/>
        </w:rPr>
      </w:pPr>
      <w:r w:rsidRPr="00243C6B">
        <w:rPr>
          <w:rFonts w:ascii="Century Gothic" w:eastAsia="Times New Roman" w:hAnsi="Century Gothic" w:cs="Arial"/>
          <w:lang w:val="es-CO" w:eastAsia="es-CO"/>
        </w:rPr>
        <w:t xml:space="preserve">GUÍA METODOLÓGICA PARA LA ADOPCIÓN - ADAPTACIÓN DE GUÍAS DE PRÁCTICA CLÍNICA </w:t>
      </w:r>
    </w:p>
    <w:p w14:paraId="0B90E8B3" w14:textId="77777777" w:rsidR="00243C6B" w:rsidRPr="00243C6B" w:rsidRDefault="00243C6B" w:rsidP="00A72347">
      <w:pPr>
        <w:spacing w:after="0" w:line="240" w:lineRule="auto"/>
        <w:ind w:left="284"/>
        <w:jc w:val="both"/>
        <w:rPr>
          <w:rFonts w:ascii="Century Gothic" w:eastAsia="Times New Roman" w:hAnsi="Century Gothic" w:cs="Arial"/>
          <w:b/>
          <w:lang w:val="es-ES" w:eastAsia="es-CO"/>
        </w:rPr>
      </w:pPr>
      <w:r w:rsidRPr="00243C6B">
        <w:rPr>
          <w:rFonts w:ascii="Century Gothic" w:eastAsia="Times New Roman" w:hAnsi="Century Gothic" w:cs="Arial"/>
          <w:lang w:val="es-CO" w:eastAsia="es-CO"/>
        </w:rPr>
        <w:t>BASADAS EN EVIDENCIA, MINISTERIO DE SALUD Y PROTECCIÓN SOCIAL INSTITUTO DE EVALUACIÓN TECNOLÓGICA EN SALUD, 2017</w:t>
      </w:r>
      <w:r w:rsidRPr="00243C6B">
        <w:rPr>
          <w:rFonts w:ascii="Century Gothic" w:eastAsia="Times New Roman" w:hAnsi="Century Gothic" w:cs="Arial"/>
          <w:b/>
          <w:lang w:val="es-ES" w:eastAsia="es-CO"/>
        </w:rPr>
        <w:t>.</w:t>
      </w:r>
    </w:p>
    <w:p w14:paraId="513BC9A2" w14:textId="77777777" w:rsidR="00243C6B" w:rsidRPr="00243C6B" w:rsidRDefault="00243C6B" w:rsidP="00A72347">
      <w:pPr>
        <w:spacing w:after="0" w:line="240" w:lineRule="auto"/>
        <w:jc w:val="both"/>
        <w:rPr>
          <w:rFonts w:ascii="Century Gothic" w:eastAsia="Times New Roman" w:hAnsi="Century Gothic" w:cs="Arial"/>
          <w:b/>
          <w:lang w:val="es-ES" w:eastAsia="es-CO"/>
        </w:rPr>
      </w:pPr>
    </w:p>
    <w:p w14:paraId="7DB324F0" w14:textId="77777777" w:rsidR="00243C6B" w:rsidRPr="00243C6B" w:rsidRDefault="00243C6B" w:rsidP="00A72347">
      <w:pPr>
        <w:spacing w:after="0" w:line="240" w:lineRule="auto"/>
        <w:jc w:val="both"/>
        <w:rPr>
          <w:rFonts w:ascii="Century Gothic" w:eastAsia="Times New Roman" w:hAnsi="Century Gothic" w:cs="Arial"/>
          <w:lang w:val="es-CO" w:eastAsia="es-CO"/>
        </w:rPr>
      </w:pPr>
      <w:r w:rsidRPr="00243C6B">
        <w:rPr>
          <w:rFonts w:ascii="Century Gothic" w:eastAsia="Times New Roman" w:hAnsi="Century Gothic" w:cs="Arial"/>
          <w:lang w:val="es-CO" w:eastAsia="es-CO"/>
        </w:rPr>
        <w:t xml:space="preserve">Manual de implementación de guías de práctica clínica basadas en evidencia, en </w:t>
      </w:r>
    </w:p>
    <w:p w14:paraId="5C9D0A44" w14:textId="77777777" w:rsidR="00243C6B" w:rsidRPr="00243C6B" w:rsidRDefault="00243C6B" w:rsidP="00A72347">
      <w:pPr>
        <w:spacing w:after="0" w:line="240" w:lineRule="auto"/>
        <w:ind w:left="284"/>
        <w:jc w:val="both"/>
        <w:rPr>
          <w:rFonts w:ascii="Century Gothic" w:eastAsia="Times New Roman" w:hAnsi="Century Gothic" w:cs="Arial"/>
          <w:b/>
          <w:lang w:val="es-ES" w:eastAsia="es-CO"/>
        </w:rPr>
      </w:pPr>
      <w:r w:rsidRPr="00243C6B">
        <w:rPr>
          <w:rFonts w:ascii="Century Gothic" w:eastAsia="Times New Roman" w:hAnsi="Century Gothic" w:cs="Arial"/>
          <w:lang w:val="es-CO" w:eastAsia="es-CO"/>
        </w:rPr>
        <w:t>instituciones prestadoras de servicios de salud en Colombia, Ministerio de Salud y Protección Social, 2014</w:t>
      </w:r>
    </w:p>
    <w:p w14:paraId="0F9FAEF1" w14:textId="77777777" w:rsidR="00D5491D" w:rsidRPr="00D5491D" w:rsidRDefault="00D5491D" w:rsidP="00F87724">
      <w:pPr>
        <w:pStyle w:val="Ttulo1"/>
      </w:pPr>
    </w:p>
    <w:p w14:paraId="7C071E07" w14:textId="77777777" w:rsidR="00D5491D" w:rsidRPr="00D5491D" w:rsidRDefault="00D5491D" w:rsidP="00D5491D"/>
    <w:p w14:paraId="3817E183" w14:textId="77777777" w:rsidR="00D5491D" w:rsidRPr="00D5491D" w:rsidRDefault="00D5491D" w:rsidP="00D5491D"/>
    <w:p w14:paraId="073338E2" w14:textId="77777777" w:rsidR="00D5491D" w:rsidRDefault="00D5491D" w:rsidP="00D5491D"/>
    <w:p w14:paraId="5319E4DB" w14:textId="77777777" w:rsidR="00D5491D" w:rsidRPr="00D5491D" w:rsidRDefault="00D5491D" w:rsidP="00D5491D">
      <w:pPr>
        <w:pStyle w:val="Ttulo1"/>
      </w:pPr>
    </w:p>
    <w:p w14:paraId="236D8C96" w14:textId="77777777" w:rsidR="00D5491D" w:rsidRDefault="00D5491D" w:rsidP="00D5491D"/>
    <w:p w14:paraId="3CB726F7" w14:textId="77777777" w:rsidR="00D5491D" w:rsidRPr="00D5491D" w:rsidRDefault="00D5491D" w:rsidP="00D5491D"/>
    <w:p w14:paraId="595EAEB7" w14:textId="77777777" w:rsidR="00D5491D" w:rsidRPr="00A1505A" w:rsidRDefault="00D5491D" w:rsidP="00A1505A"/>
    <w:p w14:paraId="22BD7929" w14:textId="77777777" w:rsidR="000662C7" w:rsidRPr="00A1505A" w:rsidRDefault="000662C7"/>
    <w:sectPr w:rsidR="000662C7" w:rsidRPr="00A1505A" w:rsidSect="00243C6B">
      <w:headerReference w:type="default" r:id="rId19"/>
      <w:footerReference w:type="default" r:id="rId20"/>
      <w:pgSz w:w="12240" w:h="15840"/>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8DAB9" w14:textId="77777777" w:rsidR="00415E8B" w:rsidRDefault="00415E8B" w:rsidP="00A1505A">
      <w:pPr>
        <w:spacing w:after="0" w:line="240" w:lineRule="auto"/>
      </w:pPr>
      <w:r>
        <w:separator/>
      </w:r>
    </w:p>
  </w:endnote>
  <w:endnote w:type="continuationSeparator" w:id="0">
    <w:p w14:paraId="261DAF9B" w14:textId="77777777" w:rsidR="00415E8B" w:rsidRDefault="00415E8B" w:rsidP="00A1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WarnockPro-Regular">
    <w:altName w:val="MS Gothic"/>
    <w:panose1 w:val="00000000000000000000"/>
    <w:charset w:val="80"/>
    <w:family w:val="roman"/>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oberanaSans-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6FD5" w14:textId="77777777" w:rsidR="00AB70D4" w:rsidRDefault="00AB70D4">
    <w:pPr>
      <w:pStyle w:val="Piedepgina"/>
    </w:pPr>
    <w:r>
      <w:rPr>
        <w:noProof/>
        <w:lang w:eastAsia="es-MX"/>
      </w:rPr>
      <w:drawing>
        <wp:anchor distT="0" distB="0" distL="114300" distR="114300" simplePos="0" relativeHeight="251661312" behindDoc="1" locked="0" layoutInCell="1" allowOverlap="1" wp14:anchorId="40873AA2" wp14:editId="1EE12EF3">
          <wp:simplePos x="0" y="0"/>
          <wp:positionH relativeFrom="margin">
            <wp:align>center</wp:align>
          </wp:positionH>
          <wp:positionV relativeFrom="paragraph">
            <wp:posOffset>-33473</wp:posOffset>
          </wp:positionV>
          <wp:extent cx="6151638" cy="504000"/>
          <wp:effectExtent l="0" t="0" r="190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o (27).png"/>
                  <pic:cNvPicPr/>
                </pic:nvPicPr>
                <pic:blipFill>
                  <a:blip r:embed="rId1">
                    <a:extLst>
                      <a:ext uri="{28A0092B-C50C-407E-A947-70E740481C1C}">
                        <a14:useLocalDpi xmlns:a14="http://schemas.microsoft.com/office/drawing/2010/main" val="0"/>
                      </a:ext>
                    </a:extLst>
                  </a:blip>
                  <a:stretch>
                    <a:fillRect/>
                  </a:stretch>
                </pic:blipFill>
                <pic:spPr>
                  <a:xfrm>
                    <a:off x="0" y="0"/>
                    <a:ext cx="6151638" cy="504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77905" w14:textId="77777777" w:rsidR="00415E8B" w:rsidRDefault="00415E8B" w:rsidP="00A1505A">
      <w:pPr>
        <w:spacing w:after="0" w:line="240" w:lineRule="auto"/>
      </w:pPr>
      <w:r>
        <w:separator/>
      </w:r>
    </w:p>
  </w:footnote>
  <w:footnote w:type="continuationSeparator" w:id="0">
    <w:p w14:paraId="452CC563" w14:textId="77777777" w:rsidR="00415E8B" w:rsidRDefault="00415E8B" w:rsidP="00A15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1"/>
      <w:tblW w:w="1034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6237"/>
      <w:gridCol w:w="2268"/>
    </w:tblGrid>
    <w:tr w:rsidR="00A1505A" w14:paraId="182BF5E7" w14:textId="77777777" w:rsidTr="00AB70D4">
      <w:trPr>
        <w:trHeight w:val="285"/>
        <w:jc w:val="center"/>
      </w:trPr>
      <w:tc>
        <w:tcPr>
          <w:tcW w:w="1838" w:type="dxa"/>
          <w:vMerge w:val="restart"/>
          <w:shd w:val="clear" w:color="auto" w:fill="auto"/>
          <w:vAlign w:val="center"/>
        </w:tcPr>
        <w:p w14:paraId="0BD429F2" w14:textId="77777777" w:rsidR="00A1505A" w:rsidRDefault="00A1505A">
          <w:pPr>
            <w:pBdr>
              <w:top w:val="nil"/>
              <w:left w:val="nil"/>
              <w:bottom w:val="nil"/>
              <w:right w:val="nil"/>
              <w:between w:val="nil"/>
            </w:pBdr>
            <w:tabs>
              <w:tab w:val="center" w:pos="4419"/>
              <w:tab w:val="right" w:pos="8838"/>
            </w:tabs>
            <w:jc w:val="center"/>
            <w:rPr>
              <w:rFonts w:ascii="Century Gothic" w:eastAsia="Century Gothic" w:hAnsi="Century Gothic" w:cs="Century Gothic"/>
              <w:b/>
              <w:sz w:val="20"/>
              <w:szCs w:val="20"/>
            </w:rPr>
          </w:pPr>
          <w:r>
            <w:rPr>
              <w:rFonts w:ascii="Century Gothic" w:eastAsia="Century Gothic" w:hAnsi="Century Gothic" w:cs="Century Gothic"/>
              <w:b/>
              <w:noProof/>
              <w:sz w:val="20"/>
              <w:szCs w:val="20"/>
            </w:rPr>
            <w:drawing>
              <wp:anchor distT="0" distB="0" distL="114300" distR="114300" simplePos="0" relativeHeight="251659264" behindDoc="0" locked="0" layoutInCell="1" allowOverlap="1" wp14:anchorId="1B2BFE31" wp14:editId="01C3685C">
                <wp:simplePos x="0" y="0"/>
                <wp:positionH relativeFrom="column">
                  <wp:posOffset>-54610</wp:posOffset>
                </wp:positionH>
                <wp:positionV relativeFrom="paragraph">
                  <wp:posOffset>-3175</wp:posOffset>
                </wp:positionV>
                <wp:extent cx="1104900" cy="361950"/>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04900" cy="361950"/>
                        </a:xfrm>
                        <a:prstGeom prst="rect">
                          <a:avLst/>
                        </a:prstGeom>
                        <a:ln/>
                      </pic:spPr>
                    </pic:pic>
                  </a:graphicData>
                </a:graphic>
                <wp14:sizeRelH relativeFrom="margin">
                  <wp14:pctWidth>0</wp14:pctWidth>
                </wp14:sizeRelH>
                <wp14:sizeRelV relativeFrom="margin">
                  <wp14:pctHeight>0</wp14:pctHeight>
                </wp14:sizeRelV>
              </wp:anchor>
            </w:drawing>
          </w:r>
        </w:p>
      </w:tc>
      <w:tc>
        <w:tcPr>
          <w:tcW w:w="6237" w:type="dxa"/>
          <w:vMerge w:val="restart"/>
          <w:shd w:val="clear" w:color="auto" w:fill="auto"/>
          <w:vAlign w:val="center"/>
        </w:tcPr>
        <w:p w14:paraId="6559D113" w14:textId="77777777" w:rsidR="00A1505A" w:rsidRPr="00AB70D4" w:rsidRDefault="00243C6B" w:rsidP="00243C6B">
          <w:pPr>
            <w:jc w:val="center"/>
            <w:rPr>
              <w:rFonts w:ascii="Century Gothic" w:eastAsia="Century Gothic" w:hAnsi="Century Gothic" w:cs="Century Gothic"/>
              <w:sz w:val="22"/>
              <w:szCs w:val="22"/>
            </w:rPr>
          </w:pPr>
          <w:r>
            <w:rPr>
              <w:rFonts w:ascii="Century Gothic" w:eastAsia="Century Gothic" w:hAnsi="Century Gothic" w:cs="Century Gothic"/>
              <w:b/>
              <w:sz w:val="22"/>
              <w:szCs w:val="22"/>
            </w:rPr>
            <w:t>PROCESO GESTIÓN DE CALIDAD</w:t>
          </w:r>
          <w:r w:rsidR="00A1505A" w:rsidRPr="00AB70D4">
            <w:rPr>
              <w:rFonts w:ascii="Century Gothic" w:eastAsia="Century Gothic" w:hAnsi="Century Gothic" w:cs="Century Gothic"/>
              <w:b/>
              <w:sz w:val="22"/>
              <w:szCs w:val="22"/>
            </w:rPr>
            <w:t xml:space="preserve"> </w:t>
          </w:r>
        </w:p>
      </w:tc>
      <w:tc>
        <w:tcPr>
          <w:tcW w:w="2268" w:type="dxa"/>
          <w:shd w:val="clear" w:color="auto" w:fill="auto"/>
          <w:vAlign w:val="center"/>
        </w:tcPr>
        <w:p w14:paraId="41B6AD87" w14:textId="77777777" w:rsidR="00A1505A" w:rsidRPr="00AB70D4" w:rsidRDefault="00A1505A" w:rsidP="00A6040C">
          <w:pPr>
            <w:rPr>
              <w:rFonts w:ascii="Century Gothic" w:eastAsia="Century Gothic" w:hAnsi="Century Gothic" w:cs="Century Gothic"/>
              <w:sz w:val="18"/>
              <w:szCs w:val="16"/>
            </w:rPr>
          </w:pPr>
          <w:r w:rsidRPr="00AB70D4">
            <w:rPr>
              <w:rFonts w:ascii="Century Gothic" w:eastAsia="Century Gothic" w:hAnsi="Century Gothic" w:cs="Century Gothic"/>
              <w:sz w:val="18"/>
              <w:szCs w:val="16"/>
            </w:rPr>
            <w:t xml:space="preserve">Código: </w:t>
          </w:r>
          <w:r w:rsidR="00243C6B">
            <w:rPr>
              <w:rFonts w:ascii="Century Gothic" w:eastAsia="Century Gothic" w:hAnsi="Century Gothic" w:cs="Century Gothic"/>
              <w:sz w:val="18"/>
              <w:szCs w:val="16"/>
            </w:rPr>
            <w:t xml:space="preserve"> DI-GDC-</w:t>
          </w:r>
          <w:r w:rsidR="00F87724">
            <w:rPr>
              <w:rFonts w:ascii="Century Gothic" w:eastAsia="Century Gothic" w:hAnsi="Century Gothic" w:cs="Century Gothic"/>
              <w:sz w:val="18"/>
              <w:szCs w:val="16"/>
            </w:rPr>
            <w:t>010</w:t>
          </w:r>
        </w:p>
      </w:tc>
    </w:tr>
    <w:tr w:rsidR="00A1505A" w14:paraId="2B6176B1" w14:textId="77777777" w:rsidTr="00AB70D4">
      <w:trPr>
        <w:trHeight w:val="285"/>
        <w:jc w:val="center"/>
      </w:trPr>
      <w:tc>
        <w:tcPr>
          <w:tcW w:w="1838" w:type="dxa"/>
          <w:vMerge/>
          <w:shd w:val="clear" w:color="auto" w:fill="auto"/>
          <w:vAlign w:val="center"/>
        </w:tcPr>
        <w:p w14:paraId="69855AEF" w14:textId="77777777" w:rsidR="00A1505A" w:rsidRDefault="00A1505A">
          <w:pPr>
            <w:pBdr>
              <w:top w:val="nil"/>
              <w:left w:val="nil"/>
              <w:bottom w:val="nil"/>
              <w:right w:val="nil"/>
              <w:between w:val="nil"/>
            </w:pBdr>
            <w:tabs>
              <w:tab w:val="center" w:pos="4419"/>
              <w:tab w:val="right" w:pos="8838"/>
            </w:tabs>
            <w:jc w:val="center"/>
            <w:rPr>
              <w:rFonts w:ascii="Century Gothic" w:eastAsia="Century Gothic" w:hAnsi="Century Gothic" w:cs="Century Gothic"/>
              <w:b/>
              <w:noProof/>
              <w:sz w:val="20"/>
              <w:szCs w:val="20"/>
              <w:lang w:val="es-MX"/>
            </w:rPr>
          </w:pPr>
        </w:p>
      </w:tc>
      <w:tc>
        <w:tcPr>
          <w:tcW w:w="6237" w:type="dxa"/>
          <w:vMerge/>
          <w:shd w:val="clear" w:color="auto" w:fill="auto"/>
          <w:vAlign w:val="center"/>
        </w:tcPr>
        <w:p w14:paraId="3BFE6F9F" w14:textId="77777777" w:rsidR="00A1505A" w:rsidRPr="00AB70D4" w:rsidRDefault="00A1505A" w:rsidP="006B0A4D">
          <w:pPr>
            <w:jc w:val="center"/>
            <w:rPr>
              <w:rFonts w:ascii="Century Gothic" w:eastAsia="Century Gothic" w:hAnsi="Century Gothic" w:cs="Century Gothic"/>
              <w:b/>
              <w:sz w:val="22"/>
              <w:szCs w:val="22"/>
            </w:rPr>
          </w:pPr>
        </w:p>
      </w:tc>
      <w:tc>
        <w:tcPr>
          <w:tcW w:w="2268" w:type="dxa"/>
          <w:shd w:val="clear" w:color="auto" w:fill="auto"/>
          <w:vAlign w:val="center"/>
        </w:tcPr>
        <w:p w14:paraId="2B0CF6B6" w14:textId="77777777" w:rsidR="00A1505A" w:rsidRPr="00AB70D4" w:rsidRDefault="00A1505A" w:rsidP="00A6040C">
          <w:pPr>
            <w:rPr>
              <w:rFonts w:ascii="Century Gothic" w:eastAsia="Century Gothic" w:hAnsi="Century Gothic" w:cs="Century Gothic"/>
              <w:sz w:val="18"/>
              <w:szCs w:val="16"/>
            </w:rPr>
          </w:pPr>
          <w:r w:rsidRPr="00AB70D4">
            <w:rPr>
              <w:rFonts w:ascii="Century Gothic" w:eastAsia="Century Gothic" w:hAnsi="Century Gothic" w:cs="Century Gothic"/>
              <w:sz w:val="18"/>
              <w:szCs w:val="16"/>
            </w:rPr>
            <w:t xml:space="preserve">Versión: </w:t>
          </w:r>
          <w:r w:rsidR="00243C6B">
            <w:rPr>
              <w:rFonts w:ascii="Century Gothic" w:eastAsia="Century Gothic" w:hAnsi="Century Gothic" w:cs="Century Gothic"/>
              <w:sz w:val="18"/>
              <w:szCs w:val="16"/>
            </w:rPr>
            <w:t>04</w:t>
          </w:r>
        </w:p>
      </w:tc>
    </w:tr>
    <w:tr w:rsidR="00A1505A" w14:paraId="01E422E7" w14:textId="77777777" w:rsidTr="00AB70D4">
      <w:trPr>
        <w:trHeight w:val="285"/>
        <w:jc w:val="center"/>
      </w:trPr>
      <w:tc>
        <w:tcPr>
          <w:tcW w:w="1838" w:type="dxa"/>
          <w:vMerge/>
          <w:shd w:val="clear" w:color="auto" w:fill="auto"/>
          <w:vAlign w:val="center"/>
        </w:tcPr>
        <w:p w14:paraId="55131E38" w14:textId="77777777" w:rsidR="00A1505A" w:rsidRDefault="00A1505A">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6237" w:type="dxa"/>
          <w:vMerge w:val="restart"/>
          <w:shd w:val="clear" w:color="auto" w:fill="auto"/>
          <w:vAlign w:val="center"/>
        </w:tcPr>
        <w:p w14:paraId="597B33D7" w14:textId="326DB5DC" w:rsidR="00A1505A" w:rsidRPr="00AB70D4" w:rsidRDefault="00CF7ADE" w:rsidP="006B0A4D">
          <w:pPr>
            <w:widowControl w:val="0"/>
            <w:pBdr>
              <w:top w:val="nil"/>
              <w:left w:val="nil"/>
              <w:bottom w:val="nil"/>
              <w:right w:val="nil"/>
              <w:between w:val="nil"/>
            </w:pBdr>
            <w:spacing w:line="276" w:lineRule="auto"/>
            <w:jc w:val="center"/>
            <w:rPr>
              <w:rFonts w:ascii="Century Gothic" w:eastAsia="Century Gothic" w:hAnsi="Century Gothic" w:cs="Century Gothic"/>
              <w:sz w:val="22"/>
              <w:szCs w:val="22"/>
            </w:rPr>
          </w:pPr>
          <w:r w:rsidRPr="00CF7ADE">
            <w:rPr>
              <w:rFonts w:ascii="Century Gothic" w:eastAsia="Century Gothic" w:hAnsi="Century Gothic" w:cs="Century Gothic"/>
              <w:b/>
              <w:sz w:val="22"/>
              <w:szCs w:val="22"/>
              <w:lang w:val="es-MX"/>
            </w:rPr>
            <w:t>MANUAL PARA LA ADOPCIÓN Y ADAPTACIÓN DE GUÍAS DE PRÁCTICA CLÍNICA Y PROTOCOLOS DE ATENCIÓN INSTITUCIONAL</w:t>
          </w:r>
        </w:p>
      </w:tc>
      <w:tc>
        <w:tcPr>
          <w:tcW w:w="2268" w:type="dxa"/>
          <w:shd w:val="clear" w:color="auto" w:fill="auto"/>
          <w:vAlign w:val="center"/>
        </w:tcPr>
        <w:p w14:paraId="6680B5B7" w14:textId="77777777" w:rsidR="00243C6B" w:rsidRDefault="00AB70D4" w:rsidP="00A6040C">
          <w:pPr>
            <w:rPr>
              <w:rFonts w:ascii="Century Gothic" w:eastAsia="Century Gothic" w:hAnsi="Century Gothic" w:cs="Century Gothic"/>
              <w:sz w:val="18"/>
              <w:szCs w:val="16"/>
            </w:rPr>
          </w:pPr>
          <w:r>
            <w:rPr>
              <w:rFonts w:ascii="Century Gothic" w:eastAsia="Century Gothic" w:hAnsi="Century Gothic" w:cs="Century Gothic"/>
              <w:sz w:val="18"/>
              <w:szCs w:val="16"/>
            </w:rPr>
            <w:t>Fecha de aprobación</w:t>
          </w:r>
          <w:r w:rsidR="00A1505A" w:rsidRPr="00AB70D4">
            <w:rPr>
              <w:rFonts w:ascii="Century Gothic" w:eastAsia="Century Gothic" w:hAnsi="Century Gothic" w:cs="Century Gothic"/>
              <w:sz w:val="18"/>
              <w:szCs w:val="16"/>
            </w:rPr>
            <w:t xml:space="preserve">: </w:t>
          </w:r>
        </w:p>
        <w:p w14:paraId="72C81BEC" w14:textId="77777777" w:rsidR="00A1505A" w:rsidRPr="00AB70D4" w:rsidRDefault="00243C6B" w:rsidP="00A6040C">
          <w:pPr>
            <w:rPr>
              <w:rFonts w:ascii="Century Gothic" w:eastAsia="Century Gothic" w:hAnsi="Century Gothic" w:cs="Century Gothic"/>
              <w:sz w:val="18"/>
              <w:szCs w:val="16"/>
            </w:rPr>
          </w:pPr>
          <w:r>
            <w:rPr>
              <w:rFonts w:ascii="Century Gothic" w:eastAsia="Century Gothic" w:hAnsi="Century Gothic" w:cs="Century Gothic"/>
              <w:sz w:val="18"/>
              <w:szCs w:val="16"/>
            </w:rPr>
            <w:t>13 de mayo de 2025</w:t>
          </w:r>
        </w:p>
      </w:tc>
    </w:tr>
    <w:tr w:rsidR="00A1505A" w14:paraId="1E3F9BB1" w14:textId="77777777" w:rsidTr="00AB70D4">
      <w:trPr>
        <w:trHeight w:val="285"/>
        <w:jc w:val="center"/>
      </w:trPr>
      <w:tc>
        <w:tcPr>
          <w:tcW w:w="1838" w:type="dxa"/>
          <w:vMerge/>
          <w:shd w:val="clear" w:color="auto" w:fill="auto"/>
          <w:vAlign w:val="center"/>
        </w:tcPr>
        <w:p w14:paraId="281B9644" w14:textId="77777777" w:rsidR="00A1505A" w:rsidRDefault="00A1505A">
          <w:pPr>
            <w:widowControl w:val="0"/>
            <w:pBdr>
              <w:top w:val="nil"/>
              <w:left w:val="nil"/>
              <w:bottom w:val="nil"/>
              <w:right w:val="nil"/>
              <w:between w:val="nil"/>
            </w:pBdr>
            <w:spacing w:line="276" w:lineRule="auto"/>
            <w:rPr>
              <w:rFonts w:ascii="Century Gothic" w:eastAsia="Century Gothic" w:hAnsi="Century Gothic" w:cs="Century Gothic"/>
              <w:sz w:val="18"/>
              <w:szCs w:val="18"/>
            </w:rPr>
          </w:pPr>
        </w:p>
      </w:tc>
      <w:tc>
        <w:tcPr>
          <w:tcW w:w="6237" w:type="dxa"/>
          <w:vMerge/>
          <w:shd w:val="clear" w:color="auto" w:fill="auto"/>
          <w:vAlign w:val="center"/>
        </w:tcPr>
        <w:p w14:paraId="456077D6" w14:textId="77777777" w:rsidR="00A1505A" w:rsidRDefault="00A1505A" w:rsidP="006B0A4D">
          <w:pPr>
            <w:widowControl w:val="0"/>
            <w:pBdr>
              <w:top w:val="nil"/>
              <w:left w:val="nil"/>
              <w:bottom w:val="nil"/>
              <w:right w:val="nil"/>
              <w:between w:val="nil"/>
            </w:pBdr>
            <w:spacing w:line="276" w:lineRule="auto"/>
            <w:jc w:val="center"/>
            <w:rPr>
              <w:rFonts w:ascii="Century Gothic" w:eastAsia="Century Gothic" w:hAnsi="Century Gothic" w:cs="Century Gothic"/>
              <w:b/>
              <w:sz w:val="20"/>
              <w:szCs w:val="20"/>
            </w:rPr>
          </w:pPr>
        </w:p>
      </w:tc>
      <w:tc>
        <w:tcPr>
          <w:tcW w:w="2268" w:type="dxa"/>
          <w:shd w:val="clear" w:color="auto" w:fill="auto"/>
          <w:vAlign w:val="center"/>
        </w:tcPr>
        <w:p w14:paraId="20E22203" w14:textId="191660DF" w:rsidR="00A1505A" w:rsidRPr="00AB70D4" w:rsidRDefault="00A1505A" w:rsidP="00624C37">
          <w:pPr>
            <w:rPr>
              <w:rFonts w:ascii="Century Gothic" w:eastAsia="Century Gothic" w:hAnsi="Century Gothic" w:cs="Century Gothic"/>
              <w:sz w:val="18"/>
              <w:szCs w:val="16"/>
            </w:rPr>
          </w:pPr>
          <w:r w:rsidRPr="00AB70D4">
            <w:rPr>
              <w:rFonts w:ascii="Century Gothic" w:eastAsia="Century Gothic" w:hAnsi="Century Gothic" w:cs="Century Gothic"/>
              <w:sz w:val="18"/>
              <w:szCs w:val="16"/>
            </w:rPr>
            <w:t xml:space="preserve">Página: </w:t>
          </w:r>
          <w:r w:rsidRPr="00AB70D4">
            <w:rPr>
              <w:rFonts w:ascii="Century Gothic" w:eastAsia="Century Gothic" w:hAnsi="Century Gothic" w:cs="Century Gothic"/>
              <w:sz w:val="18"/>
              <w:szCs w:val="16"/>
            </w:rPr>
            <w:fldChar w:fldCharType="begin"/>
          </w:r>
          <w:r w:rsidRPr="00AB70D4">
            <w:rPr>
              <w:rFonts w:ascii="Century Gothic" w:eastAsia="Century Gothic" w:hAnsi="Century Gothic" w:cs="Century Gothic"/>
              <w:sz w:val="18"/>
              <w:szCs w:val="16"/>
            </w:rPr>
            <w:instrText>PAGE</w:instrText>
          </w:r>
          <w:r w:rsidRPr="00AB70D4">
            <w:rPr>
              <w:rFonts w:ascii="Century Gothic" w:eastAsia="Century Gothic" w:hAnsi="Century Gothic" w:cs="Century Gothic"/>
              <w:sz w:val="18"/>
              <w:szCs w:val="16"/>
            </w:rPr>
            <w:fldChar w:fldCharType="separate"/>
          </w:r>
          <w:r w:rsidR="00F53979">
            <w:rPr>
              <w:rFonts w:ascii="Century Gothic" w:eastAsia="Century Gothic" w:hAnsi="Century Gothic" w:cs="Century Gothic"/>
              <w:noProof/>
              <w:sz w:val="18"/>
              <w:szCs w:val="16"/>
            </w:rPr>
            <w:t>11</w:t>
          </w:r>
          <w:r w:rsidRPr="00AB70D4">
            <w:rPr>
              <w:rFonts w:ascii="Century Gothic" w:eastAsia="Century Gothic" w:hAnsi="Century Gothic" w:cs="Century Gothic"/>
              <w:sz w:val="18"/>
              <w:szCs w:val="16"/>
            </w:rPr>
            <w:fldChar w:fldCharType="end"/>
          </w:r>
          <w:r w:rsidRPr="00AB70D4">
            <w:rPr>
              <w:rFonts w:ascii="Century Gothic" w:eastAsia="Century Gothic" w:hAnsi="Century Gothic" w:cs="Century Gothic"/>
              <w:sz w:val="18"/>
              <w:szCs w:val="16"/>
            </w:rPr>
            <w:t xml:space="preserve"> de </w:t>
          </w:r>
          <w:r w:rsidRPr="00AB70D4">
            <w:rPr>
              <w:rFonts w:ascii="Century Gothic" w:eastAsia="Century Gothic" w:hAnsi="Century Gothic" w:cs="Century Gothic"/>
              <w:sz w:val="18"/>
              <w:szCs w:val="16"/>
            </w:rPr>
            <w:fldChar w:fldCharType="begin"/>
          </w:r>
          <w:r w:rsidRPr="00AB70D4">
            <w:rPr>
              <w:rFonts w:ascii="Century Gothic" w:eastAsia="Century Gothic" w:hAnsi="Century Gothic" w:cs="Century Gothic"/>
              <w:sz w:val="18"/>
              <w:szCs w:val="16"/>
            </w:rPr>
            <w:instrText>NUMPAGES</w:instrText>
          </w:r>
          <w:r w:rsidRPr="00AB70D4">
            <w:rPr>
              <w:rFonts w:ascii="Century Gothic" w:eastAsia="Century Gothic" w:hAnsi="Century Gothic" w:cs="Century Gothic"/>
              <w:sz w:val="18"/>
              <w:szCs w:val="16"/>
            </w:rPr>
            <w:fldChar w:fldCharType="separate"/>
          </w:r>
          <w:r w:rsidR="00F53979">
            <w:rPr>
              <w:rFonts w:ascii="Century Gothic" w:eastAsia="Century Gothic" w:hAnsi="Century Gothic" w:cs="Century Gothic"/>
              <w:noProof/>
              <w:sz w:val="18"/>
              <w:szCs w:val="16"/>
            </w:rPr>
            <w:t>11</w:t>
          </w:r>
          <w:r w:rsidRPr="00AB70D4">
            <w:rPr>
              <w:rFonts w:ascii="Century Gothic" w:eastAsia="Century Gothic" w:hAnsi="Century Gothic" w:cs="Century Gothic"/>
              <w:sz w:val="18"/>
              <w:szCs w:val="16"/>
            </w:rPr>
            <w:fldChar w:fldCharType="end"/>
          </w:r>
        </w:p>
      </w:tc>
    </w:tr>
  </w:tbl>
  <w:p w14:paraId="09449D89" w14:textId="77777777" w:rsidR="00A1505A" w:rsidRDefault="00A150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52A6"/>
    <w:multiLevelType w:val="hybridMultilevel"/>
    <w:tmpl w:val="0E28668A"/>
    <w:lvl w:ilvl="0" w:tplc="3D9A92AA">
      <w:start w:val="1"/>
      <w:numFmt w:val="lowerLetter"/>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5A1C6E"/>
    <w:multiLevelType w:val="multilevel"/>
    <w:tmpl w:val="0FAC90F0"/>
    <w:lvl w:ilvl="0">
      <w:start w:val="1"/>
      <w:numFmt w:val="decimal"/>
      <w:lvlText w:val="%1."/>
      <w:lvlJc w:val="left"/>
      <w:pPr>
        <w:ind w:left="720" w:hanging="360"/>
      </w:pPr>
      <w:rPr>
        <w:rFonts w:hint="default"/>
        <w:b/>
      </w:rPr>
    </w:lvl>
    <w:lvl w:ilvl="1">
      <w:start w:val="1"/>
      <w:numFmt w:val="decimal"/>
      <w:isLgl/>
      <w:lvlText w:val="%1.%2."/>
      <w:lvlJc w:val="left"/>
      <w:pPr>
        <w:ind w:left="1004" w:hanging="720"/>
      </w:pPr>
      <w:rPr>
        <w:rFonts w:hint="default"/>
        <w:b/>
      </w:rPr>
    </w:lvl>
    <w:lvl w:ilvl="2">
      <w:start w:val="1"/>
      <w:numFmt w:val="decimal"/>
      <w:isLgl/>
      <w:lvlText w:val="%1.%2.%3."/>
      <w:lvlJc w:val="left"/>
      <w:pPr>
        <w:ind w:left="1572" w:hanging="720"/>
      </w:pPr>
      <w:rPr>
        <w:rFonts w:hint="default"/>
        <w:b/>
      </w:rPr>
    </w:lvl>
    <w:lvl w:ilvl="3">
      <w:start w:val="1"/>
      <w:numFmt w:val="decimal"/>
      <w:isLgl/>
      <w:lvlText w:val="%1.%2.%3.%4."/>
      <w:lvlJc w:val="left"/>
      <w:pPr>
        <w:ind w:left="1506" w:hanging="1080"/>
      </w:pPr>
      <w:rPr>
        <w:rFonts w:hint="default"/>
        <w:b/>
      </w:rPr>
    </w:lvl>
    <w:lvl w:ilvl="4">
      <w:start w:val="1"/>
      <w:numFmt w:val="decimal"/>
      <w:isLgl/>
      <w:lvlText w:val="%1.%2.%3.%4.%5."/>
      <w:lvlJc w:val="left"/>
      <w:pPr>
        <w:ind w:left="2292"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 w15:restartNumberingAfterBreak="0">
    <w:nsid w:val="09A06447"/>
    <w:multiLevelType w:val="hybridMultilevel"/>
    <w:tmpl w:val="6B0E6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9E54726"/>
    <w:multiLevelType w:val="hybridMultilevel"/>
    <w:tmpl w:val="0AE20314"/>
    <w:lvl w:ilvl="0" w:tplc="B61E409A">
      <w:start w:val="1"/>
      <w:numFmt w:val="bullet"/>
      <w:lvlText w:val=""/>
      <w:lvlJc w:val="left"/>
      <w:pPr>
        <w:tabs>
          <w:tab w:val="num" w:pos="720"/>
        </w:tabs>
        <w:ind w:left="720" w:hanging="360"/>
      </w:pPr>
      <w:rPr>
        <w:rFonts w:ascii="Wingdings" w:hAnsi="Wingdings" w:hint="default"/>
      </w:rPr>
    </w:lvl>
    <w:lvl w:ilvl="1" w:tplc="080A000B">
      <w:start w:val="1"/>
      <w:numFmt w:val="bullet"/>
      <w:lvlText w:val=""/>
      <w:lvlJc w:val="left"/>
      <w:pPr>
        <w:ind w:left="1440" w:hanging="360"/>
      </w:pPr>
      <w:rPr>
        <w:rFonts w:ascii="Wingdings" w:hAnsi="Wingdings" w:hint="default"/>
      </w:rPr>
    </w:lvl>
    <w:lvl w:ilvl="2" w:tplc="080A000B">
      <w:start w:val="1"/>
      <w:numFmt w:val="bullet"/>
      <w:lvlText w:val=""/>
      <w:lvlJc w:val="left"/>
      <w:pPr>
        <w:ind w:left="720" w:hanging="360"/>
      </w:pPr>
      <w:rPr>
        <w:rFonts w:ascii="Wingdings" w:hAnsi="Wingdings" w:hint="default"/>
      </w:rPr>
    </w:lvl>
    <w:lvl w:ilvl="3" w:tplc="2ECE036C" w:tentative="1">
      <w:start w:val="1"/>
      <w:numFmt w:val="bullet"/>
      <w:lvlText w:val=""/>
      <w:lvlJc w:val="left"/>
      <w:pPr>
        <w:tabs>
          <w:tab w:val="num" w:pos="2880"/>
        </w:tabs>
        <w:ind w:left="2880" w:hanging="360"/>
      </w:pPr>
      <w:rPr>
        <w:rFonts w:ascii="Wingdings" w:hAnsi="Wingdings" w:hint="default"/>
      </w:rPr>
    </w:lvl>
    <w:lvl w:ilvl="4" w:tplc="AFA0FDC0" w:tentative="1">
      <w:start w:val="1"/>
      <w:numFmt w:val="bullet"/>
      <w:lvlText w:val=""/>
      <w:lvlJc w:val="left"/>
      <w:pPr>
        <w:tabs>
          <w:tab w:val="num" w:pos="3600"/>
        </w:tabs>
        <w:ind w:left="3600" w:hanging="360"/>
      </w:pPr>
      <w:rPr>
        <w:rFonts w:ascii="Wingdings" w:hAnsi="Wingdings" w:hint="default"/>
      </w:rPr>
    </w:lvl>
    <w:lvl w:ilvl="5" w:tplc="327E6A2A" w:tentative="1">
      <w:start w:val="1"/>
      <w:numFmt w:val="bullet"/>
      <w:lvlText w:val=""/>
      <w:lvlJc w:val="left"/>
      <w:pPr>
        <w:tabs>
          <w:tab w:val="num" w:pos="4320"/>
        </w:tabs>
        <w:ind w:left="4320" w:hanging="360"/>
      </w:pPr>
      <w:rPr>
        <w:rFonts w:ascii="Wingdings" w:hAnsi="Wingdings" w:hint="default"/>
      </w:rPr>
    </w:lvl>
    <w:lvl w:ilvl="6" w:tplc="51406C6E" w:tentative="1">
      <w:start w:val="1"/>
      <w:numFmt w:val="bullet"/>
      <w:lvlText w:val=""/>
      <w:lvlJc w:val="left"/>
      <w:pPr>
        <w:tabs>
          <w:tab w:val="num" w:pos="5040"/>
        </w:tabs>
        <w:ind w:left="5040" w:hanging="360"/>
      </w:pPr>
      <w:rPr>
        <w:rFonts w:ascii="Wingdings" w:hAnsi="Wingdings" w:hint="default"/>
      </w:rPr>
    </w:lvl>
    <w:lvl w:ilvl="7" w:tplc="22D8053E" w:tentative="1">
      <w:start w:val="1"/>
      <w:numFmt w:val="bullet"/>
      <w:lvlText w:val=""/>
      <w:lvlJc w:val="left"/>
      <w:pPr>
        <w:tabs>
          <w:tab w:val="num" w:pos="5760"/>
        </w:tabs>
        <w:ind w:left="5760" w:hanging="360"/>
      </w:pPr>
      <w:rPr>
        <w:rFonts w:ascii="Wingdings" w:hAnsi="Wingdings" w:hint="default"/>
      </w:rPr>
    </w:lvl>
    <w:lvl w:ilvl="8" w:tplc="70922D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A70824"/>
    <w:multiLevelType w:val="multilevel"/>
    <w:tmpl w:val="FB8A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97EF2"/>
    <w:multiLevelType w:val="multilevel"/>
    <w:tmpl w:val="BB36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D6090"/>
    <w:multiLevelType w:val="multilevel"/>
    <w:tmpl w:val="81F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E2B24"/>
    <w:multiLevelType w:val="hybridMultilevel"/>
    <w:tmpl w:val="770A55B2"/>
    <w:lvl w:ilvl="0" w:tplc="080A000B">
      <w:start w:val="1"/>
      <w:numFmt w:val="bullet"/>
      <w:lvlText w:val=""/>
      <w:lvlJc w:val="left"/>
      <w:pPr>
        <w:ind w:left="720" w:hanging="360"/>
      </w:pPr>
      <w:rPr>
        <w:rFonts w:ascii="Wingdings" w:hAnsi="Wingding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C6728EC"/>
    <w:multiLevelType w:val="hybridMultilevel"/>
    <w:tmpl w:val="931E8C2C"/>
    <w:lvl w:ilvl="0" w:tplc="674C48FE">
      <w:start w:val="4"/>
      <w:numFmt w:val="bullet"/>
      <w:lvlText w:val="-"/>
      <w:lvlJc w:val="left"/>
      <w:pPr>
        <w:ind w:left="1080" w:hanging="360"/>
      </w:pPr>
      <w:rPr>
        <w:rFonts w:ascii="Century Gothic" w:eastAsia="WarnockPro-Regular" w:hAnsi="Century Gothic"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3515C90"/>
    <w:multiLevelType w:val="hybridMultilevel"/>
    <w:tmpl w:val="3AB0E48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64B2710"/>
    <w:multiLevelType w:val="multilevel"/>
    <w:tmpl w:val="A8CC302C"/>
    <w:lvl w:ilvl="0">
      <w:start w:val="4"/>
      <w:numFmt w:val="decimal"/>
      <w:lvlText w:val="%1"/>
      <w:lvlJc w:val="left"/>
      <w:pPr>
        <w:ind w:left="480" w:hanging="480"/>
      </w:pPr>
      <w:rPr>
        <w:rFonts w:hint="default"/>
      </w:rPr>
    </w:lvl>
    <w:lvl w:ilvl="1">
      <w:start w:val="1"/>
      <w:numFmt w:val="decimal"/>
      <w:lvlText w:val="%1.%2"/>
      <w:lvlJc w:val="left"/>
      <w:pPr>
        <w:ind w:left="622" w:hanging="48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b/>
        <w:bCs/>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1" w15:restartNumberingAfterBreak="0">
    <w:nsid w:val="373D658C"/>
    <w:multiLevelType w:val="hybridMultilevel"/>
    <w:tmpl w:val="9FB0A8E0"/>
    <w:lvl w:ilvl="0" w:tplc="3B3483B8">
      <w:start w:val="6"/>
      <w:numFmt w:val="bullet"/>
      <w:lvlText w:val="-"/>
      <w:lvlJc w:val="left"/>
      <w:pPr>
        <w:ind w:left="720" w:hanging="360"/>
      </w:pPr>
      <w:rPr>
        <w:rFonts w:ascii="Century Gothic" w:eastAsiaTheme="minorHAnsi" w:hAnsi="Century Gothic"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AF877A3"/>
    <w:multiLevelType w:val="hybridMultilevel"/>
    <w:tmpl w:val="FA32F4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40FE09FB"/>
    <w:multiLevelType w:val="hybridMultilevel"/>
    <w:tmpl w:val="B938508A"/>
    <w:lvl w:ilvl="0" w:tplc="08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156" w:hanging="360"/>
      </w:pPr>
      <w:rPr>
        <w:rFonts w:ascii="Courier New" w:hAnsi="Courier New" w:cs="Courier New" w:hint="default"/>
      </w:rPr>
    </w:lvl>
    <w:lvl w:ilvl="2" w:tplc="240A0005" w:tentative="1">
      <w:start w:val="1"/>
      <w:numFmt w:val="bullet"/>
      <w:lvlText w:val=""/>
      <w:lvlJc w:val="left"/>
      <w:pPr>
        <w:ind w:left="1876" w:hanging="360"/>
      </w:pPr>
      <w:rPr>
        <w:rFonts w:ascii="Wingdings" w:hAnsi="Wingdings" w:hint="default"/>
      </w:rPr>
    </w:lvl>
    <w:lvl w:ilvl="3" w:tplc="240A0001" w:tentative="1">
      <w:start w:val="1"/>
      <w:numFmt w:val="bullet"/>
      <w:lvlText w:val=""/>
      <w:lvlJc w:val="left"/>
      <w:pPr>
        <w:ind w:left="2596" w:hanging="360"/>
      </w:pPr>
      <w:rPr>
        <w:rFonts w:ascii="Symbol" w:hAnsi="Symbol" w:hint="default"/>
      </w:rPr>
    </w:lvl>
    <w:lvl w:ilvl="4" w:tplc="240A0003" w:tentative="1">
      <w:start w:val="1"/>
      <w:numFmt w:val="bullet"/>
      <w:lvlText w:val="o"/>
      <w:lvlJc w:val="left"/>
      <w:pPr>
        <w:ind w:left="3316" w:hanging="360"/>
      </w:pPr>
      <w:rPr>
        <w:rFonts w:ascii="Courier New" w:hAnsi="Courier New" w:cs="Courier New" w:hint="default"/>
      </w:rPr>
    </w:lvl>
    <w:lvl w:ilvl="5" w:tplc="240A0005" w:tentative="1">
      <w:start w:val="1"/>
      <w:numFmt w:val="bullet"/>
      <w:lvlText w:val=""/>
      <w:lvlJc w:val="left"/>
      <w:pPr>
        <w:ind w:left="4036" w:hanging="360"/>
      </w:pPr>
      <w:rPr>
        <w:rFonts w:ascii="Wingdings" w:hAnsi="Wingdings" w:hint="default"/>
      </w:rPr>
    </w:lvl>
    <w:lvl w:ilvl="6" w:tplc="240A0001" w:tentative="1">
      <w:start w:val="1"/>
      <w:numFmt w:val="bullet"/>
      <w:lvlText w:val=""/>
      <w:lvlJc w:val="left"/>
      <w:pPr>
        <w:ind w:left="4756" w:hanging="360"/>
      </w:pPr>
      <w:rPr>
        <w:rFonts w:ascii="Symbol" w:hAnsi="Symbol" w:hint="default"/>
      </w:rPr>
    </w:lvl>
    <w:lvl w:ilvl="7" w:tplc="240A0003" w:tentative="1">
      <w:start w:val="1"/>
      <w:numFmt w:val="bullet"/>
      <w:lvlText w:val="o"/>
      <w:lvlJc w:val="left"/>
      <w:pPr>
        <w:ind w:left="5476" w:hanging="360"/>
      </w:pPr>
      <w:rPr>
        <w:rFonts w:ascii="Courier New" w:hAnsi="Courier New" w:cs="Courier New" w:hint="default"/>
      </w:rPr>
    </w:lvl>
    <w:lvl w:ilvl="8" w:tplc="240A0005" w:tentative="1">
      <w:start w:val="1"/>
      <w:numFmt w:val="bullet"/>
      <w:lvlText w:val=""/>
      <w:lvlJc w:val="left"/>
      <w:pPr>
        <w:ind w:left="6196" w:hanging="360"/>
      </w:pPr>
      <w:rPr>
        <w:rFonts w:ascii="Wingdings" w:hAnsi="Wingdings" w:hint="default"/>
      </w:rPr>
    </w:lvl>
  </w:abstractNum>
  <w:abstractNum w:abstractNumId="14" w15:restartNumberingAfterBreak="0">
    <w:nsid w:val="4E502335"/>
    <w:multiLevelType w:val="hybridMultilevel"/>
    <w:tmpl w:val="BD8078FA"/>
    <w:lvl w:ilvl="0" w:tplc="080A0001">
      <w:start w:val="1"/>
      <w:numFmt w:val="bullet"/>
      <w:lvlText w:val=""/>
      <w:lvlJc w:val="left"/>
      <w:pPr>
        <w:ind w:left="1866" w:hanging="360"/>
      </w:pPr>
      <w:rPr>
        <w:rFonts w:ascii="Symbol" w:hAnsi="Symbol"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5" w15:restartNumberingAfterBreak="0">
    <w:nsid w:val="52025E5E"/>
    <w:multiLevelType w:val="hybridMultilevel"/>
    <w:tmpl w:val="AE9E65B4"/>
    <w:lvl w:ilvl="0" w:tplc="56F43E0A">
      <w:numFmt w:val="bullet"/>
      <w:lvlText w:val=""/>
      <w:lvlJc w:val="left"/>
      <w:pPr>
        <w:ind w:left="360" w:hanging="360"/>
      </w:pPr>
      <w:rPr>
        <w:rFonts w:ascii="Symbol" w:eastAsiaTheme="minorEastAsia" w:hAnsi="Symbol" w:cs="Tahoma" w:hint="default"/>
      </w:rPr>
    </w:lvl>
    <w:lvl w:ilvl="1" w:tplc="424E27B8">
      <w:start w:val="1"/>
      <w:numFmt w:val="bullet"/>
      <w:lvlText w:val=""/>
      <w:lvlJc w:val="left"/>
      <w:pPr>
        <w:ind w:left="1440" w:hanging="360"/>
      </w:pPr>
      <w:rPr>
        <w:rFonts w:ascii="Wingdings" w:hAnsi="Wingdings" w:hint="default"/>
        <w:color w:val="auto"/>
      </w:rPr>
    </w:lvl>
    <w:lvl w:ilvl="2" w:tplc="240A0005" w:tentative="1">
      <w:start w:val="1"/>
      <w:numFmt w:val="bullet"/>
      <w:lvlText w:val=""/>
      <w:lvlJc w:val="left"/>
      <w:pPr>
        <w:ind w:left="1876" w:hanging="360"/>
      </w:pPr>
      <w:rPr>
        <w:rFonts w:ascii="Wingdings" w:hAnsi="Wingdings" w:hint="default"/>
      </w:rPr>
    </w:lvl>
    <w:lvl w:ilvl="3" w:tplc="240A0001" w:tentative="1">
      <w:start w:val="1"/>
      <w:numFmt w:val="bullet"/>
      <w:lvlText w:val=""/>
      <w:lvlJc w:val="left"/>
      <w:pPr>
        <w:ind w:left="2596" w:hanging="360"/>
      </w:pPr>
      <w:rPr>
        <w:rFonts w:ascii="Symbol" w:hAnsi="Symbol" w:hint="default"/>
      </w:rPr>
    </w:lvl>
    <w:lvl w:ilvl="4" w:tplc="240A0003" w:tentative="1">
      <w:start w:val="1"/>
      <w:numFmt w:val="bullet"/>
      <w:lvlText w:val="o"/>
      <w:lvlJc w:val="left"/>
      <w:pPr>
        <w:ind w:left="3316" w:hanging="360"/>
      </w:pPr>
      <w:rPr>
        <w:rFonts w:ascii="Courier New" w:hAnsi="Courier New" w:cs="Courier New" w:hint="default"/>
      </w:rPr>
    </w:lvl>
    <w:lvl w:ilvl="5" w:tplc="240A0005" w:tentative="1">
      <w:start w:val="1"/>
      <w:numFmt w:val="bullet"/>
      <w:lvlText w:val=""/>
      <w:lvlJc w:val="left"/>
      <w:pPr>
        <w:ind w:left="4036" w:hanging="360"/>
      </w:pPr>
      <w:rPr>
        <w:rFonts w:ascii="Wingdings" w:hAnsi="Wingdings" w:hint="default"/>
      </w:rPr>
    </w:lvl>
    <w:lvl w:ilvl="6" w:tplc="240A0001" w:tentative="1">
      <w:start w:val="1"/>
      <w:numFmt w:val="bullet"/>
      <w:lvlText w:val=""/>
      <w:lvlJc w:val="left"/>
      <w:pPr>
        <w:ind w:left="4756" w:hanging="360"/>
      </w:pPr>
      <w:rPr>
        <w:rFonts w:ascii="Symbol" w:hAnsi="Symbol" w:hint="default"/>
      </w:rPr>
    </w:lvl>
    <w:lvl w:ilvl="7" w:tplc="240A0003" w:tentative="1">
      <w:start w:val="1"/>
      <w:numFmt w:val="bullet"/>
      <w:lvlText w:val="o"/>
      <w:lvlJc w:val="left"/>
      <w:pPr>
        <w:ind w:left="5476" w:hanging="360"/>
      </w:pPr>
      <w:rPr>
        <w:rFonts w:ascii="Courier New" w:hAnsi="Courier New" w:cs="Courier New" w:hint="default"/>
      </w:rPr>
    </w:lvl>
    <w:lvl w:ilvl="8" w:tplc="240A0005" w:tentative="1">
      <w:start w:val="1"/>
      <w:numFmt w:val="bullet"/>
      <w:lvlText w:val=""/>
      <w:lvlJc w:val="left"/>
      <w:pPr>
        <w:ind w:left="6196" w:hanging="360"/>
      </w:pPr>
      <w:rPr>
        <w:rFonts w:ascii="Wingdings" w:hAnsi="Wingdings" w:hint="default"/>
      </w:rPr>
    </w:lvl>
  </w:abstractNum>
  <w:abstractNum w:abstractNumId="16" w15:restartNumberingAfterBreak="0">
    <w:nsid w:val="6B3C1B8F"/>
    <w:multiLevelType w:val="multilevel"/>
    <w:tmpl w:val="07AC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9C58B1"/>
    <w:multiLevelType w:val="hybridMultilevel"/>
    <w:tmpl w:val="CC0EF222"/>
    <w:lvl w:ilvl="0" w:tplc="080A0019">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7325184E"/>
    <w:multiLevelType w:val="hybridMultilevel"/>
    <w:tmpl w:val="2D244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7AB3C3E"/>
    <w:multiLevelType w:val="multilevel"/>
    <w:tmpl w:val="9492167E"/>
    <w:lvl w:ilvl="0">
      <w:start w:val="1"/>
      <w:numFmt w:val="upperLetter"/>
      <w:lvlText w:val="%1."/>
      <w:lvlJc w:val="left"/>
      <w:pPr>
        <w:ind w:left="360" w:hanging="360"/>
      </w:pPr>
      <w:rPr>
        <w:rFonts w:hint="default"/>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F9601A4"/>
    <w:multiLevelType w:val="hybridMultilevel"/>
    <w:tmpl w:val="76C26BE2"/>
    <w:lvl w:ilvl="0" w:tplc="62D4B5B6">
      <w:start w:val="6"/>
      <w:numFmt w:val="bullet"/>
      <w:lvlText w:val="-"/>
      <w:lvlJc w:val="left"/>
      <w:pPr>
        <w:ind w:left="720" w:hanging="360"/>
      </w:pPr>
      <w:rPr>
        <w:rFonts w:ascii="Century Gothic" w:eastAsiaTheme="minorHAnsi" w:hAnsi="Century Gothic" w:cs="Arial" w:hint="default"/>
        <w:b w:val="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5"/>
  </w:num>
  <w:num w:numId="4">
    <w:abstractNumId w:val="19"/>
  </w:num>
  <w:num w:numId="5">
    <w:abstractNumId w:val="13"/>
  </w:num>
  <w:num w:numId="6">
    <w:abstractNumId w:val="3"/>
  </w:num>
  <w:num w:numId="7">
    <w:abstractNumId w:val="7"/>
  </w:num>
  <w:num w:numId="8">
    <w:abstractNumId w:val="17"/>
  </w:num>
  <w:num w:numId="9">
    <w:abstractNumId w:val="2"/>
  </w:num>
  <w:num w:numId="10">
    <w:abstractNumId w:val="0"/>
  </w:num>
  <w:num w:numId="11">
    <w:abstractNumId w:val="20"/>
  </w:num>
  <w:num w:numId="12">
    <w:abstractNumId w:val="11"/>
  </w:num>
  <w:num w:numId="13">
    <w:abstractNumId w:val="18"/>
  </w:num>
  <w:num w:numId="14">
    <w:abstractNumId w:val="12"/>
  </w:num>
  <w:num w:numId="15">
    <w:abstractNumId w:val="5"/>
  </w:num>
  <w:num w:numId="16">
    <w:abstractNumId w:val="6"/>
  </w:num>
  <w:num w:numId="17">
    <w:abstractNumId w:val="16"/>
  </w:num>
  <w:num w:numId="18">
    <w:abstractNumId w:val="4"/>
  </w:num>
  <w:num w:numId="19">
    <w:abstractNumId w:val="10"/>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05A"/>
    <w:rsid w:val="000662C7"/>
    <w:rsid w:val="00157289"/>
    <w:rsid w:val="00210F21"/>
    <w:rsid w:val="00243C6B"/>
    <w:rsid w:val="002500F0"/>
    <w:rsid w:val="002702FF"/>
    <w:rsid w:val="00303F34"/>
    <w:rsid w:val="00326610"/>
    <w:rsid w:val="00340F4F"/>
    <w:rsid w:val="003B7C86"/>
    <w:rsid w:val="00415E8B"/>
    <w:rsid w:val="004D41A3"/>
    <w:rsid w:val="004E2431"/>
    <w:rsid w:val="005077F7"/>
    <w:rsid w:val="00524FEF"/>
    <w:rsid w:val="00561285"/>
    <w:rsid w:val="00620594"/>
    <w:rsid w:val="006D4F30"/>
    <w:rsid w:val="00780D9C"/>
    <w:rsid w:val="00783760"/>
    <w:rsid w:val="007D548B"/>
    <w:rsid w:val="007D5B1A"/>
    <w:rsid w:val="00A1505A"/>
    <w:rsid w:val="00A230FD"/>
    <w:rsid w:val="00A476F9"/>
    <w:rsid w:val="00A47AEF"/>
    <w:rsid w:val="00A52A4F"/>
    <w:rsid w:val="00A57E26"/>
    <w:rsid w:val="00A72347"/>
    <w:rsid w:val="00AB70D4"/>
    <w:rsid w:val="00B04112"/>
    <w:rsid w:val="00B27E66"/>
    <w:rsid w:val="00B445B2"/>
    <w:rsid w:val="00C91945"/>
    <w:rsid w:val="00CA52FB"/>
    <w:rsid w:val="00CC1073"/>
    <w:rsid w:val="00CC7E23"/>
    <w:rsid w:val="00CF36E2"/>
    <w:rsid w:val="00CF7ADE"/>
    <w:rsid w:val="00D42E5E"/>
    <w:rsid w:val="00D46212"/>
    <w:rsid w:val="00D5491D"/>
    <w:rsid w:val="00D709B1"/>
    <w:rsid w:val="00E30641"/>
    <w:rsid w:val="00E43269"/>
    <w:rsid w:val="00EC2DC4"/>
    <w:rsid w:val="00F53979"/>
    <w:rsid w:val="00F87724"/>
    <w:rsid w:val="00F97D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B9CBA"/>
  <w15:chartTrackingRefBased/>
  <w15:docId w15:val="{3FBEDC55-0BF7-4C93-8D11-F798903E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505A"/>
    <w:pPr>
      <w:keepNext/>
      <w:keepLines/>
      <w:spacing w:before="240" w:after="0"/>
      <w:outlineLvl w:val="0"/>
    </w:pPr>
    <w:rPr>
      <w:rFonts w:ascii="Century Gothic" w:eastAsiaTheme="majorEastAsia" w:hAnsi="Century Gothic" w:cstheme="majorBidi"/>
      <w:color w:val="000000" w:themeColor="text1"/>
      <w:szCs w:val="32"/>
    </w:rPr>
  </w:style>
  <w:style w:type="paragraph" w:styleId="Ttulo3">
    <w:name w:val="heading 3"/>
    <w:basedOn w:val="Normal"/>
    <w:next w:val="Normal"/>
    <w:link w:val="Ttulo3Car"/>
    <w:uiPriority w:val="9"/>
    <w:semiHidden/>
    <w:unhideWhenUsed/>
    <w:qFormat/>
    <w:rsid w:val="004E24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4E24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0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505A"/>
  </w:style>
  <w:style w:type="paragraph" w:styleId="Piedepgina">
    <w:name w:val="footer"/>
    <w:basedOn w:val="Normal"/>
    <w:link w:val="PiedepginaCar"/>
    <w:uiPriority w:val="99"/>
    <w:unhideWhenUsed/>
    <w:rsid w:val="00A150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505A"/>
  </w:style>
  <w:style w:type="table" w:customStyle="1" w:styleId="1">
    <w:name w:val="1"/>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styleId="Sinespaciado">
    <w:name w:val="No Spacing"/>
    <w:uiPriority w:val="1"/>
    <w:qFormat/>
    <w:rsid w:val="00A1505A"/>
    <w:pPr>
      <w:spacing w:after="0" w:line="240" w:lineRule="auto"/>
    </w:pPr>
  </w:style>
  <w:style w:type="character" w:customStyle="1" w:styleId="Ttulo1Car">
    <w:name w:val="Título 1 Car"/>
    <w:basedOn w:val="Fuentedeprrafopredeter"/>
    <w:link w:val="Ttulo1"/>
    <w:uiPriority w:val="9"/>
    <w:rsid w:val="00A1505A"/>
    <w:rPr>
      <w:rFonts w:ascii="Century Gothic" w:eastAsiaTheme="majorEastAsia" w:hAnsi="Century Gothic" w:cstheme="majorBidi"/>
      <w:color w:val="000000" w:themeColor="text1"/>
      <w:szCs w:val="32"/>
    </w:rPr>
  </w:style>
  <w:style w:type="table" w:customStyle="1" w:styleId="10">
    <w:name w:val="10"/>
    <w:basedOn w:val="Tablanormal"/>
    <w:rsid w:val="00A1505A"/>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styleId="Prrafodelista">
    <w:name w:val="List Paragraph"/>
    <w:basedOn w:val="Normal"/>
    <w:uiPriority w:val="34"/>
    <w:qFormat/>
    <w:rsid w:val="00D5491D"/>
    <w:pPr>
      <w:ind w:left="720"/>
      <w:contextualSpacing/>
    </w:pPr>
  </w:style>
  <w:style w:type="table" w:customStyle="1" w:styleId="9">
    <w:name w:val="9"/>
    <w:basedOn w:val="Tablanormal"/>
    <w:rsid w:val="00D5491D"/>
    <w:pPr>
      <w:spacing w:after="0" w:line="240" w:lineRule="auto"/>
    </w:pPr>
    <w:rPr>
      <w:rFonts w:ascii="Calibri" w:eastAsia="Calibri" w:hAnsi="Calibri" w:cs="Calibri"/>
      <w:color w:val="000000"/>
      <w:sz w:val="24"/>
      <w:szCs w:val="24"/>
      <w:lang w:val="es-ES" w:eastAsia="es-MX"/>
    </w:rPr>
    <w:tblPr>
      <w:tblStyleRowBandSize w:val="1"/>
      <w:tblStyleColBandSize w:val="1"/>
      <w:tblInd w:w="0" w:type="nil"/>
      <w:tblCellMar>
        <w:left w:w="115" w:type="dxa"/>
        <w:right w:w="115" w:type="dxa"/>
      </w:tblCellMar>
    </w:tblPr>
    <w:tcPr>
      <w:shd w:val="clear" w:color="auto" w:fill="E8E8E8"/>
    </w:tcPr>
  </w:style>
  <w:style w:type="paragraph" w:customStyle="1" w:styleId="Default">
    <w:name w:val="Default"/>
    <w:rsid w:val="00561285"/>
    <w:pPr>
      <w:autoSpaceDE w:val="0"/>
      <w:autoSpaceDN w:val="0"/>
      <w:adjustRightInd w:val="0"/>
      <w:spacing w:after="0" w:line="240" w:lineRule="auto"/>
    </w:pPr>
    <w:rPr>
      <w:rFonts w:ascii="Arial" w:eastAsiaTheme="minorEastAsia" w:hAnsi="Arial" w:cs="Arial"/>
      <w:color w:val="000000"/>
      <w:sz w:val="24"/>
      <w:szCs w:val="24"/>
      <w:lang w:eastAsia="es-CO"/>
    </w:rPr>
  </w:style>
  <w:style w:type="character" w:styleId="Hipervnculo">
    <w:name w:val="Hyperlink"/>
    <w:basedOn w:val="Fuentedeprrafopredeter"/>
    <w:uiPriority w:val="99"/>
    <w:unhideWhenUsed/>
    <w:rsid w:val="00A476F9"/>
    <w:rPr>
      <w:color w:val="0563C1" w:themeColor="hyperlink"/>
      <w:u w:val="single"/>
    </w:rPr>
  </w:style>
  <w:style w:type="character" w:styleId="Hipervnculovisitado">
    <w:name w:val="FollowedHyperlink"/>
    <w:basedOn w:val="Fuentedeprrafopredeter"/>
    <w:uiPriority w:val="99"/>
    <w:semiHidden/>
    <w:unhideWhenUsed/>
    <w:rsid w:val="00A476F9"/>
    <w:rPr>
      <w:color w:val="954F72" w:themeColor="followedHyperlink"/>
      <w:u w:val="single"/>
    </w:rPr>
  </w:style>
  <w:style w:type="character" w:customStyle="1" w:styleId="Ttulo3Car">
    <w:name w:val="Título 3 Car"/>
    <w:basedOn w:val="Fuentedeprrafopredeter"/>
    <w:link w:val="Ttulo3"/>
    <w:uiPriority w:val="9"/>
    <w:semiHidden/>
    <w:rsid w:val="004E243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4E24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pc.minsalud.gov.co/gpc/SitePages/buscador_gpc.aspx" TargetMode="External"/><Relationship Id="rId13" Type="http://schemas.openxmlformats.org/officeDocument/2006/relationships/image" Target="media/image2.pn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pc.minsalud.gov.co/gpc/SitePages/buscador_gpc.aspx" TargetMode="External"/><Relationship Id="rId12" Type="http://schemas.openxmlformats.org/officeDocument/2006/relationships/hyperlink" Target="https://gpc.minsalud.gov.co/gpc/SitePages/buscador_gpc.aspx" TargetMode="External"/><Relationship Id="rId17"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ciedadescientificas.com" TargetMode="External"/><Relationship Id="rId5" Type="http://schemas.openxmlformats.org/officeDocument/2006/relationships/footnotes" Target="footnotes.xml"/><Relationship Id="rId15" Type="http://schemas.openxmlformats.org/officeDocument/2006/relationships/diagramLayout" Target="diagrams/layout1.xml"/><Relationship Id="rId10" Type="http://schemas.openxmlformats.org/officeDocument/2006/relationships/hyperlink" Target="https://gpc.minsalud.gov.co/recursos/SitePages/sociedades.asp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9879BF-5833-4411-8DD4-53CC2DD98CDA}" type="doc">
      <dgm:prSet loTypeId="urn:microsoft.com/office/officeart/2005/8/layout/StepDownProcess" loCatId="process" qsTypeId="urn:microsoft.com/office/officeart/2005/8/quickstyle/simple1" qsCatId="simple" csTypeId="urn:microsoft.com/office/officeart/2005/8/colors/colorful4" csCatId="colorful" phldr="1"/>
      <dgm:spPr/>
      <dgm:t>
        <a:bodyPr/>
        <a:lstStyle/>
        <a:p>
          <a:endParaRPr lang="es-CO"/>
        </a:p>
      </dgm:t>
    </dgm:pt>
    <dgm:pt modelId="{EA35C6E8-4279-406A-8E2A-D08FE0C6A831}">
      <dgm:prSet phldrT="[Texto]"/>
      <dgm:spPr>
        <a:xfrm>
          <a:off x="438227" y="282196"/>
          <a:ext cx="957070" cy="669918"/>
        </a:xfrm>
        <a:prstGeom prst="roundRect">
          <a:avLst>
            <a:gd name="adj" fmla="val 1667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s-CO" dirty="0">
              <a:solidFill>
                <a:sysClr val="window" lastClr="FFFFFF"/>
              </a:solidFill>
              <a:latin typeface="Century Gothic" panose="020B0502020202020204" pitchFamily="34" charset="0"/>
              <a:ea typeface="+mn-ea"/>
              <a:cs typeface="+mn-cs"/>
            </a:rPr>
            <a:t>INDUCCION</a:t>
          </a:r>
        </a:p>
      </dgm:t>
    </dgm:pt>
    <dgm:pt modelId="{8F1B393B-D61A-4595-A9B1-7A7733F547C5}" type="parTrans" cxnId="{ADE3D564-A797-4CC2-8A24-1FFD8ECB32CB}">
      <dgm:prSet/>
      <dgm:spPr/>
      <dgm:t>
        <a:bodyPr/>
        <a:lstStyle/>
        <a:p>
          <a:endParaRPr lang="es-CO"/>
        </a:p>
      </dgm:t>
    </dgm:pt>
    <dgm:pt modelId="{A93F40D4-E4D7-41E4-B674-0C6DC4E055B7}" type="sibTrans" cxnId="{ADE3D564-A797-4CC2-8A24-1FFD8ECB32CB}">
      <dgm:prSet/>
      <dgm:spPr/>
      <dgm:t>
        <a:bodyPr/>
        <a:lstStyle/>
        <a:p>
          <a:endParaRPr lang="es-CO"/>
        </a:p>
      </dgm:t>
    </dgm:pt>
    <dgm:pt modelId="{15F361F0-538F-45C3-BB62-9B4CA7D37ED8}">
      <dgm:prSet phldrT="[Texto]" custT="1"/>
      <dgm:spPr>
        <a:xfrm>
          <a:off x="1960927" y="230530"/>
          <a:ext cx="3483973" cy="541457"/>
        </a:xfrm>
        <a:prstGeom prst="rect">
          <a:avLst/>
        </a:prstGeom>
        <a:noFill/>
        <a:ln>
          <a:noFill/>
        </a:ln>
        <a:effectLst/>
      </dgm:spPr>
      <dgm:t>
        <a:bodyPr/>
        <a:lstStyle/>
        <a:p>
          <a:pPr algn="just"/>
          <a:r>
            <a:rPr lang="es-CO" sz="900" dirty="0">
              <a:solidFill>
                <a:sysClr val="windowText" lastClr="000000">
                  <a:hueOff val="0"/>
                  <a:satOff val="0"/>
                  <a:lumOff val="0"/>
                  <a:alphaOff val="0"/>
                </a:sysClr>
              </a:solidFill>
              <a:latin typeface="Century Gothic" panose="020B0502020202020204" pitchFamily="34" charset="0"/>
              <a:ea typeface="+mn-ea"/>
              <a:cs typeface="+mn-cs"/>
            </a:rPr>
            <a:t>Ingreso a la empresa garantizar que se le socializa perfil epidemiológico y las principales causas de atención de la sede, en el proceso de contratación debe estar el formato de inducción</a:t>
          </a:r>
        </a:p>
      </dgm:t>
    </dgm:pt>
    <dgm:pt modelId="{0323E42D-AAF1-44C5-8DFA-2041BDF5B88B}" type="parTrans" cxnId="{32DED11C-D854-4CF5-8D7A-9BB43E9CFFAA}">
      <dgm:prSet/>
      <dgm:spPr/>
      <dgm:t>
        <a:bodyPr/>
        <a:lstStyle/>
        <a:p>
          <a:endParaRPr lang="es-CO"/>
        </a:p>
      </dgm:t>
    </dgm:pt>
    <dgm:pt modelId="{090AB72B-A78F-4ECE-A9B8-3058D103EB76}" type="sibTrans" cxnId="{32DED11C-D854-4CF5-8D7A-9BB43E9CFFAA}">
      <dgm:prSet/>
      <dgm:spPr/>
      <dgm:t>
        <a:bodyPr/>
        <a:lstStyle/>
        <a:p>
          <a:endParaRPr lang="es-CO"/>
        </a:p>
      </dgm:t>
    </dgm:pt>
    <dgm:pt modelId="{99F3F82B-24B7-4EE8-B246-56997CDAB95E}">
      <dgm:prSet phldrT="[Texto]"/>
      <dgm:spPr>
        <a:xfrm>
          <a:off x="953276" y="1044094"/>
          <a:ext cx="957070" cy="669918"/>
        </a:xfrm>
        <a:prstGeom prst="roundRect">
          <a:avLst>
            <a:gd name="adj" fmla="val 16670"/>
          </a:avLst>
        </a:prstGeom>
        <a:solidFill>
          <a:srgbClr val="8064A2">
            <a:hueOff val="-2232385"/>
            <a:satOff val="13449"/>
            <a:lumOff val="1078"/>
            <a:alphaOff val="0"/>
          </a:srgbClr>
        </a:solidFill>
        <a:ln w="25400" cap="flat" cmpd="sng" algn="ctr">
          <a:solidFill>
            <a:sysClr val="window" lastClr="FFFFFF">
              <a:hueOff val="0"/>
              <a:satOff val="0"/>
              <a:lumOff val="0"/>
              <a:alphaOff val="0"/>
            </a:sysClr>
          </a:solidFill>
          <a:prstDash val="solid"/>
        </a:ln>
        <a:effectLst/>
      </dgm:spPr>
      <dgm:t>
        <a:bodyPr/>
        <a:lstStyle/>
        <a:p>
          <a:r>
            <a:rPr lang="es-CO" dirty="0">
              <a:solidFill>
                <a:sysClr val="window" lastClr="FFFFFF"/>
              </a:solidFill>
              <a:latin typeface="Calibri"/>
              <a:ea typeface="+mn-ea"/>
              <a:cs typeface="+mn-cs"/>
            </a:rPr>
            <a:t>PLAN DE </a:t>
          </a:r>
          <a:r>
            <a:rPr lang="es-CO" dirty="0">
              <a:solidFill>
                <a:sysClr val="window" lastClr="FFFFFF"/>
              </a:solidFill>
              <a:latin typeface="Century Gothic" panose="020B0502020202020204" pitchFamily="34" charset="0"/>
              <a:ea typeface="+mn-ea"/>
              <a:cs typeface="+mn-cs"/>
            </a:rPr>
            <a:t>FORMACION</a:t>
          </a:r>
          <a:r>
            <a:rPr lang="es-CO" dirty="0">
              <a:solidFill>
                <a:sysClr val="window" lastClr="FFFFFF"/>
              </a:solidFill>
              <a:latin typeface="Calibri"/>
              <a:ea typeface="+mn-ea"/>
              <a:cs typeface="+mn-cs"/>
            </a:rPr>
            <a:t> ANUAL</a:t>
          </a:r>
        </a:p>
      </dgm:t>
    </dgm:pt>
    <dgm:pt modelId="{8FB82732-5774-46A3-9913-18FB92B9F407}" type="parTrans" cxnId="{60F7CFAD-2C21-41DA-875E-B57FB757C09F}">
      <dgm:prSet/>
      <dgm:spPr/>
      <dgm:t>
        <a:bodyPr/>
        <a:lstStyle/>
        <a:p>
          <a:endParaRPr lang="es-CO"/>
        </a:p>
      </dgm:t>
    </dgm:pt>
    <dgm:pt modelId="{9DA428B4-126D-42C5-BBB8-4A423839DB3A}" type="sibTrans" cxnId="{60F7CFAD-2C21-41DA-875E-B57FB757C09F}">
      <dgm:prSet/>
      <dgm:spPr/>
      <dgm:t>
        <a:bodyPr/>
        <a:lstStyle/>
        <a:p>
          <a:endParaRPr lang="es-CO"/>
        </a:p>
      </dgm:t>
    </dgm:pt>
    <dgm:pt modelId="{9E681876-B71E-4516-8166-073673BEBFAF}">
      <dgm:prSet phldrT="[Texto]" custT="1"/>
      <dgm:spPr>
        <a:xfrm>
          <a:off x="2161515" y="1139394"/>
          <a:ext cx="2707257" cy="541457"/>
        </a:xfrm>
        <a:prstGeom prst="rect">
          <a:avLst/>
        </a:prstGeom>
        <a:noFill/>
        <a:ln>
          <a:noFill/>
        </a:ln>
        <a:effectLst/>
      </dgm:spPr>
      <dgm:t>
        <a:bodyPr/>
        <a:lstStyle/>
        <a:p>
          <a:pPr algn="just"/>
          <a:r>
            <a:rPr lang="es-CO" sz="900" dirty="0">
              <a:solidFill>
                <a:sysClr val="windowText" lastClr="000000">
                  <a:hueOff val="0"/>
                  <a:satOff val="0"/>
                  <a:lumOff val="0"/>
                  <a:alphaOff val="0"/>
                </a:sysClr>
              </a:solidFill>
              <a:latin typeface="Century Gothic" panose="020B0502020202020204" pitchFamily="34" charset="0"/>
              <a:ea typeface="+mn-ea"/>
              <a:cs typeface="+mn-cs"/>
            </a:rPr>
            <a:t> Planeación de proceso de formación continua de los colaboradores anual deben contener las principales GPC de la sede, contar con los soportes de la actividad</a:t>
          </a:r>
        </a:p>
      </dgm:t>
    </dgm:pt>
    <dgm:pt modelId="{404174CD-2F51-4C61-8A14-0542443905BD}" type="parTrans" cxnId="{46029F20-FE61-4B60-B7E4-74EED96CEB63}">
      <dgm:prSet/>
      <dgm:spPr/>
      <dgm:t>
        <a:bodyPr/>
        <a:lstStyle/>
        <a:p>
          <a:endParaRPr lang="es-CO"/>
        </a:p>
      </dgm:t>
    </dgm:pt>
    <dgm:pt modelId="{2093A014-2EE3-4B4D-A082-0723FF283904}" type="sibTrans" cxnId="{46029F20-FE61-4B60-B7E4-74EED96CEB63}">
      <dgm:prSet/>
      <dgm:spPr/>
      <dgm:t>
        <a:bodyPr/>
        <a:lstStyle/>
        <a:p>
          <a:endParaRPr lang="es-CO"/>
        </a:p>
      </dgm:t>
    </dgm:pt>
    <dgm:pt modelId="{BAA26DE0-8570-4B29-84C4-8B093B0ECC95}">
      <dgm:prSet phldrT="[Texto]"/>
      <dgm:spPr>
        <a:xfrm>
          <a:off x="2108593" y="1733782"/>
          <a:ext cx="957070" cy="669918"/>
        </a:xfrm>
        <a:prstGeom prst="roundRect">
          <a:avLst>
            <a:gd name="adj" fmla="val 16670"/>
          </a:avLst>
        </a:prstGeom>
        <a:solidFill>
          <a:srgbClr val="8064A2">
            <a:hueOff val="-4464770"/>
            <a:satOff val="26899"/>
            <a:lumOff val="2156"/>
            <a:alphaOff val="0"/>
          </a:srgbClr>
        </a:solidFill>
        <a:ln w="25400" cap="flat" cmpd="sng" algn="ctr">
          <a:solidFill>
            <a:sysClr val="window" lastClr="FFFFFF">
              <a:hueOff val="0"/>
              <a:satOff val="0"/>
              <a:lumOff val="0"/>
              <a:alphaOff val="0"/>
            </a:sysClr>
          </a:solidFill>
          <a:prstDash val="solid"/>
        </a:ln>
        <a:effectLst/>
      </dgm:spPr>
      <dgm:t>
        <a:bodyPr/>
        <a:lstStyle/>
        <a:p>
          <a:pPr algn="ctr"/>
          <a:r>
            <a:rPr lang="es-CO" dirty="0">
              <a:solidFill>
                <a:sysClr val="window" lastClr="FFFFFF"/>
              </a:solidFill>
              <a:latin typeface="Century Gothic" panose="020B0502020202020204" pitchFamily="34" charset="0"/>
              <a:ea typeface="+mn-ea"/>
              <a:cs typeface="+mn-cs"/>
            </a:rPr>
            <a:t>ASISTENCIAS TECNICA O CAPACITACIONES EXTERNAS</a:t>
          </a:r>
        </a:p>
      </dgm:t>
    </dgm:pt>
    <dgm:pt modelId="{728E62B6-5C85-44BE-AD51-59985E00A584}" type="parTrans" cxnId="{E773E7BD-94F7-4E95-A7E8-B81A12458655}">
      <dgm:prSet/>
      <dgm:spPr/>
      <dgm:t>
        <a:bodyPr/>
        <a:lstStyle/>
        <a:p>
          <a:endParaRPr lang="es-CO"/>
        </a:p>
      </dgm:t>
    </dgm:pt>
    <dgm:pt modelId="{C08C76CC-D639-4FA2-BFE7-8B88DBF4044C}" type="sibTrans" cxnId="{E773E7BD-94F7-4E95-A7E8-B81A12458655}">
      <dgm:prSet/>
      <dgm:spPr/>
      <dgm:t>
        <a:bodyPr/>
        <a:lstStyle/>
        <a:p>
          <a:endParaRPr lang="es-CO"/>
        </a:p>
      </dgm:t>
    </dgm:pt>
    <dgm:pt modelId="{F148DCDF-9960-4C79-BD9B-38854DAAD458}">
      <dgm:prSet phldrT="[Texto]" custT="1"/>
      <dgm:spPr>
        <a:xfrm>
          <a:off x="3114199" y="1892561"/>
          <a:ext cx="2624855" cy="541457"/>
        </a:xfrm>
        <a:prstGeom prst="rect">
          <a:avLst/>
        </a:prstGeom>
        <a:noFill/>
        <a:ln>
          <a:noFill/>
        </a:ln>
        <a:effectLst/>
      </dgm:spPr>
      <dgm:t>
        <a:bodyPr/>
        <a:lstStyle/>
        <a:p>
          <a:pPr algn="just"/>
          <a:r>
            <a:rPr lang="es-CO" sz="900" dirty="0">
              <a:solidFill>
                <a:sysClr val="windowText" lastClr="000000">
                  <a:hueOff val="0"/>
                  <a:satOff val="0"/>
                  <a:lumOff val="0"/>
                  <a:alphaOff val="0"/>
                </a:sysClr>
              </a:solidFill>
              <a:latin typeface="Century Gothic" panose="020B0502020202020204" pitchFamily="34" charset="0"/>
              <a:ea typeface="+mn-ea"/>
              <a:cs typeface="+mn-cs"/>
            </a:rPr>
            <a:t>Entidades externas que realizan proceso de formación contar con soportes</a:t>
          </a:r>
        </a:p>
      </dgm:t>
    </dgm:pt>
    <dgm:pt modelId="{E3F584D6-75B8-4C13-BA6A-228FAEF0E4FE}" type="parTrans" cxnId="{B09E35ED-F069-4671-A7A3-070D4AC38642}">
      <dgm:prSet/>
      <dgm:spPr/>
      <dgm:t>
        <a:bodyPr/>
        <a:lstStyle/>
        <a:p>
          <a:endParaRPr lang="es-CO"/>
        </a:p>
      </dgm:t>
    </dgm:pt>
    <dgm:pt modelId="{1D9167EC-8F58-4B52-A084-A885D125EEBF}" type="sibTrans" cxnId="{B09E35ED-F069-4671-A7A3-070D4AC38642}">
      <dgm:prSet/>
      <dgm:spPr/>
      <dgm:t>
        <a:bodyPr/>
        <a:lstStyle/>
        <a:p>
          <a:endParaRPr lang="es-CO"/>
        </a:p>
      </dgm:t>
    </dgm:pt>
    <dgm:pt modelId="{E6A9B40B-5F75-40B7-8B2F-5A7107D1DAFB}" type="pres">
      <dgm:prSet presAssocID="{5F9879BF-5833-4411-8DD4-53CC2DD98CDA}" presName="rootnode" presStyleCnt="0">
        <dgm:presLayoutVars>
          <dgm:chMax/>
          <dgm:chPref/>
          <dgm:dir/>
          <dgm:animLvl val="lvl"/>
        </dgm:presLayoutVars>
      </dgm:prSet>
      <dgm:spPr/>
    </dgm:pt>
    <dgm:pt modelId="{B341E79B-0D42-479A-96BB-B3B57777EB11}" type="pres">
      <dgm:prSet presAssocID="{EA35C6E8-4279-406A-8E2A-D08FE0C6A831}" presName="composite" presStyleCnt="0"/>
      <dgm:spPr/>
    </dgm:pt>
    <dgm:pt modelId="{816432C7-290D-42CD-9095-771D9B62E807}" type="pres">
      <dgm:prSet presAssocID="{EA35C6E8-4279-406A-8E2A-D08FE0C6A831}" presName="bentUpArrow1" presStyleLbl="alignImgPlace1" presStyleIdx="0" presStyleCnt="2"/>
      <dgm:spPr>
        <a:xfrm rot="5400000">
          <a:off x="588853" y="912423"/>
          <a:ext cx="568530" cy="647251"/>
        </a:xfrm>
        <a:prstGeom prst="bentUpArrow">
          <a:avLst>
            <a:gd name="adj1" fmla="val 32840"/>
            <a:gd name="adj2" fmla="val 25000"/>
            <a:gd name="adj3" fmla="val 35780"/>
          </a:avLst>
        </a:prstGeom>
        <a:solidFill>
          <a:srgbClr val="8064A2">
            <a:tint val="50000"/>
            <a:hueOff val="0"/>
            <a:satOff val="0"/>
            <a:lumOff val="0"/>
            <a:alphaOff val="0"/>
          </a:srgbClr>
        </a:solidFill>
        <a:ln w="25400" cap="flat" cmpd="sng" algn="ctr">
          <a:solidFill>
            <a:sysClr val="window" lastClr="FFFFFF">
              <a:hueOff val="0"/>
              <a:satOff val="0"/>
              <a:lumOff val="0"/>
              <a:alphaOff val="0"/>
            </a:sysClr>
          </a:solidFill>
          <a:prstDash val="solid"/>
        </a:ln>
        <a:effectLst/>
      </dgm:spPr>
    </dgm:pt>
    <dgm:pt modelId="{42060444-CD66-4F79-BA4F-29C50078A994}" type="pres">
      <dgm:prSet presAssocID="{EA35C6E8-4279-406A-8E2A-D08FE0C6A831}" presName="ParentText" presStyleLbl="node1" presStyleIdx="0" presStyleCnt="3">
        <dgm:presLayoutVars>
          <dgm:chMax val="1"/>
          <dgm:chPref val="1"/>
          <dgm:bulletEnabled val="1"/>
        </dgm:presLayoutVars>
      </dgm:prSet>
      <dgm:spPr/>
    </dgm:pt>
    <dgm:pt modelId="{FEF05445-6F6B-4D40-8C39-06687FF657FC}" type="pres">
      <dgm:prSet presAssocID="{EA35C6E8-4279-406A-8E2A-D08FE0C6A831}" presName="ChildText" presStyleLbl="revTx" presStyleIdx="0" presStyleCnt="3" custScaleX="500512" custLinFactX="100000" custLinFactNeighborX="181515" custLinFactNeighborY="-21342">
        <dgm:presLayoutVars>
          <dgm:chMax val="0"/>
          <dgm:chPref val="0"/>
          <dgm:bulletEnabled val="1"/>
        </dgm:presLayoutVars>
      </dgm:prSet>
      <dgm:spPr/>
    </dgm:pt>
    <dgm:pt modelId="{6541E645-54C3-4B05-A969-4DA2CFE06E07}" type="pres">
      <dgm:prSet presAssocID="{A93F40D4-E4D7-41E4-B674-0C6DC4E055B7}" presName="sibTrans" presStyleCnt="0"/>
      <dgm:spPr/>
    </dgm:pt>
    <dgm:pt modelId="{ECFF9A2A-8D99-42B0-9DB4-7FF95FDA2E71}" type="pres">
      <dgm:prSet presAssocID="{99F3F82B-24B7-4EE8-B246-56997CDAB95E}" presName="composite" presStyleCnt="0"/>
      <dgm:spPr/>
    </dgm:pt>
    <dgm:pt modelId="{EA55836A-0227-49C8-B2E4-21F9B4C46B87}" type="pres">
      <dgm:prSet presAssocID="{99F3F82B-24B7-4EE8-B246-56997CDAB95E}" presName="bentUpArrow1" presStyleLbl="alignImgPlace1" presStyleIdx="1" presStyleCnt="2" custLinFactNeighborX="-67326" custLinFactNeighborY="886"/>
      <dgm:spPr>
        <a:xfrm rot="5400000">
          <a:off x="1437034" y="1670000"/>
          <a:ext cx="568530" cy="647251"/>
        </a:xfrm>
        <a:prstGeom prst="bentUpArrow">
          <a:avLst>
            <a:gd name="adj1" fmla="val 32840"/>
            <a:gd name="adj2" fmla="val 25000"/>
            <a:gd name="adj3" fmla="val 35780"/>
          </a:avLst>
        </a:prstGeom>
        <a:solidFill>
          <a:srgbClr val="8064A2">
            <a:tint val="50000"/>
            <a:hueOff val="-3925392"/>
            <a:satOff val="19763"/>
            <a:lumOff val="12722"/>
            <a:alphaOff val="0"/>
          </a:srgbClr>
        </a:solidFill>
        <a:ln w="25400" cap="flat" cmpd="sng" algn="ctr">
          <a:solidFill>
            <a:sysClr val="window" lastClr="FFFFFF">
              <a:hueOff val="0"/>
              <a:satOff val="0"/>
              <a:lumOff val="0"/>
              <a:alphaOff val="0"/>
            </a:sysClr>
          </a:solidFill>
          <a:prstDash val="solid"/>
        </a:ln>
        <a:effectLst/>
      </dgm:spPr>
    </dgm:pt>
    <dgm:pt modelId="{C7CAB617-B70F-401A-899F-61FB0E7B55D7}" type="pres">
      <dgm:prSet presAssocID="{99F3F82B-24B7-4EE8-B246-56997CDAB95E}" presName="ParentText" presStyleLbl="node1" presStyleIdx="1" presStyleCnt="3" custLinFactNeighborX="-80339" custLinFactNeighborY="1397">
        <dgm:presLayoutVars>
          <dgm:chMax val="1"/>
          <dgm:chPref val="1"/>
          <dgm:bulletEnabled val="1"/>
        </dgm:presLayoutVars>
      </dgm:prSet>
      <dgm:spPr/>
    </dgm:pt>
    <dgm:pt modelId="{D82765FD-8A69-4AA7-9301-EB5C3E985CDC}" type="pres">
      <dgm:prSet presAssocID="{99F3F82B-24B7-4EE8-B246-56997CDAB95E}" presName="ChildText" presStyleLbl="revTx" presStyleIdx="1" presStyleCnt="3" custScaleX="388928" custLinFactNeighborX="70086" custLinFactNeighborY="7529">
        <dgm:presLayoutVars>
          <dgm:chMax val="0"/>
          <dgm:chPref val="0"/>
          <dgm:bulletEnabled val="1"/>
        </dgm:presLayoutVars>
      </dgm:prSet>
      <dgm:spPr/>
    </dgm:pt>
    <dgm:pt modelId="{6B0B4805-9DB6-45D9-907F-99F8EA5FE145}" type="pres">
      <dgm:prSet presAssocID="{9DA428B4-126D-42C5-BBB8-4A423839DB3A}" presName="sibTrans" presStyleCnt="0"/>
      <dgm:spPr/>
    </dgm:pt>
    <dgm:pt modelId="{A8E8EA71-9F40-47C6-A262-659668DBE1BB}" type="pres">
      <dgm:prSet presAssocID="{BAA26DE0-8570-4B29-84C4-8B093B0ECC95}" presName="composite" presStyleCnt="0"/>
      <dgm:spPr/>
    </dgm:pt>
    <dgm:pt modelId="{5F6B096F-783D-43A0-9A87-9E4216CF6A44}" type="pres">
      <dgm:prSet presAssocID="{BAA26DE0-8570-4B29-84C4-8B093B0ECC95}" presName="ParentText" presStyleLbl="node1" presStyleIdx="2" presStyleCnt="3" custLinFactX="-30052" custLinFactNeighborX="-100000" custLinFactNeighborY="-7985">
        <dgm:presLayoutVars>
          <dgm:chMax val="1"/>
          <dgm:chPref val="1"/>
          <dgm:bulletEnabled val="1"/>
        </dgm:presLayoutVars>
      </dgm:prSet>
      <dgm:spPr/>
    </dgm:pt>
    <dgm:pt modelId="{E6039002-89CD-4DC3-A125-83CA474E9D52}" type="pres">
      <dgm:prSet presAssocID="{BAA26DE0-8570-4B29-84C4-8B093B0ECC95}" presName="FinalChildText" presStyleLbl="revTx" presStyleIdx="2" presStyleCnt="3" custScaleX="377090" custLinFactNeighborX="-33296" custLinFactNeighborY="7645">
        <dgm:presLayoutVars>
          <dgm:chMax val="0"/>
          <dgm:chPref val="0"/>
          <dgm:bulletEnabled val="1"/>
        </dgm:presLayoutVars>
      </dgm:prSet>
      <dgm:spPr/>
    </dgm:pt>
  </dgm:ptLst>
  <dgm:cxnLst>
    <dgm:cxn modelId="{F288C80A-4577-49CA-A76F-8BB88C369FAF}" type="presOf" srcId="{5F9879BF-5833-4411-8DD4-53CC2DD98CDA}" destId="{E6A9B40B-5F75-40B7-8B2F-5A7107D1DAFB}" srcOrd="0" destOrd="0" presId="urn:microsoft.com/office/officeart/2005/8/layout/StepDownProcess"/>
    <dgm:cxn modelId="{32DED11C-D854-4CF5-8D7A-9BB43E9CFFAA}" srcId="{EA35C6E8-4279-406A-8E2A-D08FE0C6A831}" destId="{15F361F0-538F-45C3-BB62-9B4CA7D37ED8}" srcOrd="0" destOrd="0" parTransId="{0323E42D-AAF1-44C5-8DFA-2041BDF5B88B}" sibTransId="{090AB72B-A78F-4ECE-A9B8-3058D103EB76}"/>
    <dgm:cxn modelId="{46029F20-FE61-4B60-B7E4-74EED96CEB63}" srcId="{99F3F82B-24B7-4EE8-B246-56997CDAB95E}" destId="{9E681876-B71E-4516-8166-073673BEBFAF}" srcOrd="0" destOrd="0" parTransId="{404174CD-2F51-4C61-8A14-0542443905BD}" sibTransId="{2093A014-2EE3-4B4D-A082-0723FF283904}"/>
    <dgm:cxn modelId="{2F3C4A62-FC2F-4C67-B626-BA812F45BA9D}" type="presOf" srcId="{15F361F0-538F-45C3-BB62-9B4CA7D37ED8}" destId="{FEF05445-6F6B-4D40-8C39-06687FF657FC}" srcOrd="0" destOrd="0" presId="urn:microsoft.com/office/officeart/2005/8/layout/StepDownProcess"/>
    <dgm:cxn modelId="{ADE3D564-A797-4CC2-8A24-1FFD8ECB32CB}" srcId="{5F9879BF-5833-4411-8DD4-53CC2DD98CDA}" destId="{EA35C6E8-4279-406A-8E2A-D08FE0C6A831}" srcOrd="0" destOrd="0" parTransId="{8F1B393B-D61A-4595-A9B1-7A7733F547C5}" sibTransId="{A93F40D4-E4D7-41E4-B674-0C6DC4E055B7}"/>
    <dgm:cxn modelId="{60161F48-F02B-4132-9CD2-A3269A4A5F61}" type="presOf" srcId="{EA35C6E8-4279-406A-8E2A-D08FE0C6A831}" destId="{42060444-CD66-4F79-BA4F-29C50078A994}" srcOrd="0" destOrd="0" presId="urn:microsoft.com/office/officeart/2005/8/layout/StepDownProcess"/>
    <dgm:cxn modelId="{3D06817A-BB18-45FB-A227-03B212EB5656}" type="presOf" srcId="{9E681876-B71E-4516-8166-073673BEBFAF}" destId="{D82765FD-8A69-4AA7-9301-EB5C3E985CDC}" srcOrd="0" destOrd="0" presId="urn:microsoft.com/office/officeart/2005/8/layout/StepDownProcess"/>
    <dgm:cxn modelId="{60F7CFAD-2C21-41DA-875E-B57FB757C09F}" srcId="{5F9879BF-5833-4411-8DD4-53CC2DD98CDA}" destId="{99F3F82B-24B7-4EE8-B246-56997CDAB95E}" srcOrd="1" destOrd="0" parTransId="{8FB82732-5774-46A3-9913-18FB92B9F407}" sibTransId="{9DA428B4-126D-42C5-BBB8-4A423839DB3A}"/>
    <dgm:cxn modelId="{754306B0-E52E-4EA8-B5A0-3B7365C0017C}" type="presOf" srcId="{BAA26DE0-8570-4B29-84C4-8B093B0ECC95}" destId="{5F6B096F-783D-43A0-9A87-9E4216CF6A44}" srcOrd="0" destOrd="0" presId="urn:microsoft.com/office/officeart/2005/8/layout/StepDownProcess"/>
    <dgm:cxn modelId="{E773E7BD-94F7-4E95-A7E8-B81A12458655}" srcId="{5F9879BF-5833-4411-8DD4-53CC2DD98CDA}" destId="{BAA26DE0-8570-4B29-84C4-8B093B0ECC95}" srcOrd="2" destOrd="0" parTransId="{728E62B6-5C85-44BE-AD51-59985E00A584}" sibTransId="{C08C76CC-D639-4FA2-BFE7-8B88DBF4044C}"/>
    <dgm:cxn modelId="{08EDAECB-C27C-4271-A0F4-AD7F41F6DA55}" type="presOf" srcId="{F148DCDF-9960-4C79-BD9B-38854DAAD458}" destId="{E6039002-89CD-4DC3-A125-83CA474E9D52}" srcOrd="0" destOrd="0" presId="urn:microsoft.com/office/officeart/2005/8/layout/StepDownProcess"/>
    <dgm:cxn modelId="{B09E35ED-F069-4671-A7A3-070D4AC38642}" srcId="{BAA26DE0-8570-4B29-84C4-8B093B0ECC95}" destId="{F148DCDF-9960-4C79-BD9B-38854DAAD458}" srcOrd="0" destOrd="0" parTransId="{E3F584D6-75B8-4C13-BA6A-228FAEF0E4FE}" sibTransId="{1D9167EC-8F58-4B52-A084-A885D125EEBF}"/>
    <dgm:cxn modelId="{1366DDF7-1E58-4884-B564-468E850D2F5D}" type="presOf" srcId="{99F3F82B-24B7-4EE8-B246-56997CDAB95E}" destId="{C7CAB617-B70F-401A-899F-61FB0E7B55D7}" srcOrd="0" destOrd="0" presId="urn:microsoft.com/office/officeart/2005/8/layout/StepDownProcess"/>
    <dgm:cxn modelId="{E27B137F-CF9A-4650-900E-93E38FB140EE}" type="presParOf" srcId="{E6A9B40B-5F75-40B7-8B2F-5A7107D1DAFB}" destId="{B341E79B-0D42-479A-96BB-B3B57777EB11}" srcOrd="0" destOrd="0" presId="urn:microsoft.com/office/officeart/2005/8/layout/StepDownProcess"/>
    <dgm:cxn modelId="{3F87E516-0493-4809-A8FB-F5B8F7579572}" type="presParOf" srcId="{B341E79B-0D42-479A-96BB-B3B57777EB11}" destId="{816432C7-290D-42CD-9095-771D9B62E807}" srcOrd="0" destOrd="0" presId="urn:microsoft.com/office/officeart/2005/8/layout/StepDownProcess"/>
    <dgm:cxn modelId="{7D6FAE4D-817F-4EE8-A84F-8625EDA79D3D}" type="presParOf" srcId="{B341E79B-0D42-479A-96BB-B3B57777EB11}" destId="{42060444-CD66-4F79-BA4F-29C50078A994}" srcOrd="1" destOrd="0" presId="urn:microsoft.com/office/officeart/2005/8/layout/StepDownProcess"/>
    <dgm:cxn modelId="{0C4DA995-6602-4B3A-A3E5-9E86970F49DB}" type="presParOf" srcId="{B341E79B-0D42-479A-96BB-B3B57777EB11}" destId="{FEF05445-6F6B-4D40-8C39-06687FF657FC}" srcOrd="2" destOrd="0" presId="urn:microsoft.com/office/officeart/2005/8/layout/StepDownProcess"/>
    <dgm:cxn modelId="{C866426F-ACAA-4444-9675-73CB24D204C7}" type="presParOf" srcId="{E6A9B40B-5F75-40B7-8B2F-5A7107D1DAFB}" destId="{6541E645-54C3-4B05-A969-4DA2CFE06E07}" srcOrd="1" destOrd="0" presId="urn:microsoft.com/office/officeart/2005/8/layout/StepDownProcess"/>
    <dgm:cxn modelId="{8F87C6A1-1509-40F1-A5F6-A690486B8465}" type="presParOf" srcId="{E6A9B40B-5F75-40B7-8B2F-5A7107D1DAFB}" destId="{ECFF9A2A-8D99-42B0-9DB4-7FF95FDA2E71}" srcOrd="2" destOrd="0" presId="urn:microsoft.com/office/officeart/2005/8/layout/StepDownProcess"/>
    <dgm:cxn modelId="{4FFE8AC3-7C10-40DC-91A0-079A1D5670EE}" type="presParOf" srcId="{ECFF9A2A-8D99-42B0-9DB4-7FF95FDA2E71}" destId="{EA55836A-0227-49C8-B2E4-21F9B4C46B87}" srcOrd="0" destOrd="0" presId="urn:microsoft.com/office/officeart/2005/8/layout/StepDownProcess"/>
    <dgm:cxn modelId="{57B6404E-7083-4AC9-A1CC-D9C314E692E0}" type="presParOf" srcId="{ECFF9A2A-8D99-42B0-9DB4-7FF95FDA2E71}" destId="{C7CAB617-B70F-401A-899F-61FB0E7B55D7}" srcOrd="1" destOrd="0" presId="urn:microsoft.com/office/officeart/2005/8/layout/StepDownProcess"/>
    <dgm:cxn modelId="{6799E110-BAD6-4625-8626-EEC6B6F97B60}" type="presParOf" srcId="{ECFF9A2A-8D99-42B0-9DB4-7FF95FDA2E71}" destId="{D82765FD-8A69-4AA7-9301-EB5C3E985CDC}" srcOrd="2" destOrd="0" presId="urn:microsoft.com/office/officeart/2005/8/layout/StepDownProcess"/>
    <dgm:cxn modelId="{4806C8F4-B684-4C14-B60E-4C883A252A32}" type="presParOf" srcId="{E6A9B40B-5F75-40B7-8B2F-5A7107D1DAFB}" destId="{6B0B4805-9DB6-45D9-907F-99F8EA5FE145}" srcOrd="3" destOrd="0" presId="urn:microsoft.com/office/officeart/2005/8/layout/StepDownProcess"/>
    <dgm:cxn modelId="{C13DE121-BFD3-46CF-AB62-B2FE0E9E20C3}" type="presParOf" srcId="{E6A9B40B-5F75-40B7-8B2F-5A7107D1DAFB}" destId="{A8E8EA71-9F40-47C6-A262-659668DBE1BB}" srcOrd="4" destOrd="0" presId="urn:microsoft.com/office/officeart/2005/8/layout/StepDownProcess"/>
    <dgm:cxn modelId="{31E4BEB6-814E-4B60-BE95-FC7B54F77AD4}" type="presParOf" srcId="{A8E8EA71-9F40-47C6-A262-659668DBE1BB}" destId="{5F6B096F-783D-43A0-9A87-9E4216CF6A44}" srcOrd="0" destOrd="0" presId="urn:microsoft.com/office/officeart/2005/8/layout/StepDownProcess"/>
    <dgm:cxn modelId="{E3AE985B-9EFF-4D4B-80DA-EE53051B3257}" type="presParOf" srcId="{A8E8EA71-9F40-47C6-A262-659668DBE1BB}" destId="{E6039002-89CD-4DC3-A125-83CA474E9D52}" srcOrd="1" destOrd="0" presId="urn:microsoft.com/office/officeart/2005/8/layout/StepDown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6432C7-290D-42CD-9095-771D9B62E807}">
      <dsp:nvSpPr>
        <dsp:cNvPr id="0" name=""/>
        <dsp:cNvSpPr/>
      </dsp:nvSpPr>
      <dsp:spPr>
        <a:xfrm rot="5400000">
          <a:off x="588853" y="912423"/>
          <a:ext cx="568530" cy="647251"/>
        </a:xfrm>
        <a:prstGeom prst="bentUpArrow">
          <a:avLst>
            <a:gd name="adj1" fmla="val 32840"/>
            <a:gd name="adj2" fmla="val 25000"/>
            <a:gd name="adj3" fmla="val 35780"/>
          </a:avLst>
        </a:prstGeom>
        <a:solidFill>
          <a:srgbClr val="8064A2">
            <a:tint val="50000"/>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42060444-CD66-4F79-BA4F-29C50078A994}">
      <dsp:nvSpPr>
        <dsp:cNvPr id="0" name=""/>
        <dsp:cNvSpPr/>
      </dsp:nvSpPr>
      <dsp:spPr>
        <a:xfrm>
          <a:off x="438227" y="282196"/>
          <a:ext cx="957070" cy="669918"/>
        </a:xfrm>
        <a:prstGeom prst="roundRect">
          <a:avLst>
            <a:gd name="adj" fmla="val 16670"/>
          </a:avLst>
        </a:prstGeom>
        <a:solidFill>
          <a:srgbClr val="8064A2">
            <a:hueOff val="0"/>
            <a:satOff val="0"/>
            <a:lumOff val="0"/>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dirty="0">
              <a:solidFill>
                <a:sysClr val="window" lastClr="FFFFFF"/>
              </a:solidFill>
              <a:latin typeface="Century Gothic" panose="020B0502020202020204" pitchFamily="34" charset="0"/>
              <a:ea typeface="+mn-ea"/>
              <a:cs typeface="+mn-cs"/>
            </a:rPr>
            <a:t>INDUCCION</a:t>
          </a:r>
        </a:p>
      </dsp:txBody>
      <dsp:txXfrm>
        <a:off x="470936" y="314905"/>
        <a:ext cx="891652" cy="604500"/>
      </dsp:txXfrm>
    </dsp:sp>
    <dsp:sp modelId="{FEF05445-6F6B-4D40-8C39-06687FF657FC}">
      <dsp:nvSpPr>
        <dsp:cNvPr id="0" name=""/>
        <dsp:cNvSpPr/>
      </dsp:nvSpPr>
      <dsp:spPr>
        <a:xfrm>
          <a:off x="1960927" y="230530"/>
          <a:ext cx="3483973" cy="5414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just" defTabSz="400050">
            <a:lnSpc>
              <a:spcPct val="90000"/>
            </a:lnSpc>
            <a:spcBef>
              <a:spcPct val="0"/>
            </a:spcBef>
            <a:spcAft>
              <a:spcPct val="15000"/>
            </a:spcAft>
            <a:buChar char="•"/>
          </a:pPr>
          <a:r>
            <a:rPr lang="es-CO" sz="900" kern="1200" dirty="0">
              <a:solidFill>
                <a:sysClr val="windowText" lastClr="000000">
                  <a:hueOff val="0"/>
                  <a:satOff val="0"/>
                  <a:lumOff val="0"/>
                  <a:alphaOff val="0"/>
                </a:sysClr>
              </a:solidFill>
              <a:latin typeface="Century Gothic" panose="020B0502020202020204" pitchFamily="34" charset="0"/>
              <a:ea typeface="+mn-ea"/>
              <a:cs typeface="+mn-cs"/>
            </a:rPr>
            <a:t>Ingreso a la empresa garantizar que se le socializa perfil epidemiológico y las principales causas de atención de la sede, en el proceso de contratación debe estar el formato de inducción</a:t>
          </a:r>
        </a:p>
      </dsp:txBody>
      <dsp:txXfrm>
        <a:off x="1960927" y="230530"/>
        <a:ext cx="3483973" cy="541457"/>
      </dsp:txXfrm>
    </dsp:sp>
    <dsp:sp modelId="{EA55836A-0227-49C8-B2E4-21F9B4C46B87}">
      <dsp:nvSpPr>
        <dsp:cNvPr id="0" name=""/>
        <dsp:cNvSpPr/>
      </dsp:nvSpPr>
      <dsp:spPr>
        <a:xfrm rot="5400000">
          <a:off x="1437034" y="1670000"/>
          <a:ext cx="568530" cy="647251"/>
        </a:xfrm>
        <a:prstGeom prst="bentUpArrow">
          <a:avLst>
            <a:gd name="adj1" fmla="val 32840"/>
            <a:gd name="adj2" fmla="val 25000"/>
            <a:gd name="adj3" fmla="val 35780"/>
          </a:avLst>
        </a:prstGeom>
        <a:solidFill>
          <a:srgbClr val="8064A2">
            <a:tint val="50000"/>
            <a:hueOff val="-3925392"/>
            <a:satOff val="19763"/>
            <a:lumOff val="12722"/>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dsp:style>
    </dsp:sp>
    <dsp:sp modelId="{C7CAB617-B70F-401A-899F-61FB0E7B55D7}">
      <dsp:nvSpPr>
        <dsp:cNvPr id="0" name=""/>
        <dsp:cNvSpPr/>
      </dsp:nvSpPr>
      <dsp:spPr>
        <a:xfrm>
          <a:off x="953276" y="1044094"/>
          <a:ext cx="957070" cy="669918"/>
        </a:xfrm>
        <a:prstGeom prst="roundRect">
          <a:avLst>
            <a:gd name="adj" fmla="val 16670"/>
          </a:avLst>
        </a:prstGeom>
        <a:solidFill>
          <a:srgbClr val="8064A2">
            <a:hueOff val="-2232385"/>
            <a:satOff val="13449"/>
            <a:lumOff val="1078"/>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dirty="0">
              <a:solidFill>
                <a:sysClr val="window" lastClr="FFFFFF"/>
              </a:solidFill>
              <a:latin typeface="Calibri"/>
              <a:ea typeface="+mn-ea"/>
              <a:cs typeface="+mn-cs"/>
            </a:rPr>
            <a:t>PLAN DE </a:t>
          </a:r>
          <a:r>
            <a:rPr lang="es-CO" sz="700" kern="1200" dirty="0">
              <a:solidFill>
                <a:sysClr val="window" lastClr="FFFFFF"/>
              </a:solidFill>
              <a:latin typeface="Century Gothic" panose="020B0502020202020204" pitchFamily="34" charset="0"/>
              <a:ea typeface="+mn-ea"/>
              <a:cs typeface="+mn-cs"/>
            </a:rPr>
            <a:t>FORMACION</a:t>
          </a:r>
          <a:r>
            <a:rPr lang="es-CO" sz="700" kern="1200" dirty="0">
              <a:solidFill>
                <a:sysClr val="window" lastClr="FFFFFF"/>
              </a:solidFill>
              <a:latin typeface="Calibri"/>
              <a:ea typeface="+mn-ea"/>
              <a:cs typeface="+mn-cs"/>
            </a:rPr>
            <a:t> ANUAL</a:t>
          </a:r>
        </a:p>
      </dsp:txBody>
      <dsp:txXfrm>
        <a:off x="985985" y="1076803"/>
        <a:ext cx="891652" cy="604500"/>
      </dsp:txXfrm>
    </dsp:sp>
    <dsp:sp modelId="{D82765FD-8A69-4AA7-9301-EB5C3E985CDC}">
      <dsp:nvSpPr>
        <dsp:cNvPr id="0" name=""/>
        <dsp:cNvSpPr/>
      </dsp:nvSpPr>
      <dsp:spPr>
        <a:xfrm>
          <a:off x="2161515" y="1139394"/>
          <a:ext cx="2707257" cy="5414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just" defTabSz="400050">
            <a:lnSpc>
              <a:spcPct val="90000"/>
            </a:lnSpc>
            <a:spcBef>
              <a:spcPct val="0"/>
            </a:spcBef>
            <a:spcAft>
              <a:spcPct val="15000"/>
            </a:spcAft>
            <a:buChar char="•"/>
          </a:pPr>
          <a:r>
            <a:rPr lang="es-CO" sz="900" kern="1200" dirty="0">
              <a:solidFill>
                <a:sysClr val="windowText" lastClr="000000">
                  <a:hueOff val="0"/>
                  <a:satOff val="0"/>
                  <a:lumOff val="0"/>
                  <a:alphaOff val="0"/>
                </a:sysClr>
              </a:solidFill>
              <a:latin typeface="Century Gothic" panose="020B0502020202020204" pitchFamily="34" charset="0"/>
              <a:ea typeface="+mn-ea"/>
              <a:cs typeface="+mn-cs"/>
            </a:rPr>
            <a:t> Planeación de proceso de formación continua de los colaboradores anual deben contener las principales GPC de la sede, contar con los soportes de la actividad</a:t>
          </a:r>
        </a:p>
      </dsp:txBody>
      <dsp:txXfrm>
        <a:off x="2161515" y="1139394"/>
        <a:ext cx="2707257" cy="541457"/>
      </dsp:txXfrm>
    </dsp:sp>
    <dsp:sp modelId="{5F6B096F-783D-43A0-9A87-9E4216CF6A44}">
      <dsp:nvSpPr>
        <dsp:cNvPr id="0" name=""/>
        <dsp:cNvSpPr/>
      </dsp:nvSpPr>
      <dsp:spPr>
        <a:xfrm>
          <a:off x="2108593" y="1733782"/>
          <a:ext cx="957070" cy="669918"/>
        </a:xfrm>
        <a:prstGeom prst="roundRect">
          <a:avLst>
            <a:gd name="adj" fmla="val 16670"/>
          </a:avLst>
        </a:prstGeom>
        <a:solidFill>
          <a:srgbClr val="8064A2">
            <a:hueOff val="-4464770"/>
            <a:satOff val="26899"/>
            <a:lumOff val="2156"/>
            <a:alphaOff val="0"/>
          </a:srgbClr>
        </a:solidFill>
        <a:ln w="254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s-CO" sz="700" kern="1200" dirty="0">
              <a:solidFill>
                <a:sysClr val="window" lastClr="FFFFFF"/>
              </a:solidFill>
              <a:latin typeface="Century Gothic" panose="020B0502020202020204" pitchFamily="34" charset="0"/>
              <a:ea typeface="+mn-ea"/>
              <a:cs typeface="+mn-cs"/>
            </a:rPr>
            <a:t>ASISTENCIAS TECNICA O CAPACITACIONES EXTERNAS</a:t>
          </a:r>
        </a:p>
      </dsp:txBody>
      <dsp:txXfrm>
        <a:off x="2141302" y="1766491"/>
        <a:ext cx="891652" cy="604500"/>
      </dsp:txXfrm>
    </dsp:sp>
    <dsp:sp modelId="{E6039002-89CD-4DC3-A125-83CA474E9D52}">
      <dsp:nvSpPr>
        <dsp:cNvPr id="0" name=""/>
        <dsp:cNvSpPr/>
      </dsp:nvSpPr>
      <dsp:spPr>
        <a:xfrm>
          <a:off x="3114199" y="1892561"/>
          <a:ext cx="2624855" cy="5414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just" defTabSz="400050">
            <a:lnSpc>
              <a:spcPct val="90000"/>
            </a:lnSpc>
            <a:spcBef>
              <a:spcPct val="0"/>
            </a:spcBef>
            <a:spcAft>
              <a:spcPct val="15000"/>
            </a:spcAft>
            <a:buChar char="•"/>
          </a:pPr>
          <a:r>
            <a:rPr lang="es-CO" sz="900" kern="1200" dirty="0">
              <a:solidFill>
                <a:sysClr val="windowText" lastClr="000000">
                  <a:hueOff val="0"/>
                  <a:satOff val="0"/>
                  <a:lumOff val="0"/>
                  <a:alphaOff val="0"/>
                </a:sysClr>
              </a:solidFill>
              <a:latin typeface="Century Gothic" panose="020B0502020202020204" pitchFamily="34" charset="0"/>
              <a:ea typeface="+mn-ea"/>
              <a:cs typeface="+mn-cs"/>
            </a:rPr>
            <a:t>Entidades externas que realizan proceso de formación contar con soportes</a:t>
          </a:r>
        </a:p>
      </dsp:txBody>
      <dsp:txXfrm>
        <a:off x="3114199" y="1892561"/>
        <a:ext cx="2624855" cy="5414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4294820579</TotalTime>
  <Pages>13</Pages>
  <Words>3131</Words>
  <Characters>17221</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 OBRERO</dc:creator>
  <cp:keywords/>
  <dc:description/>
  <cp:lastModifiedBy>IPS OBRERO</cp:lastModifiedBy>
  <cp:revision>22</cp:revision>
  <cp:lastPrinted>2025-05-13T14:51:00Z</cp:lastPrinted>
  <dcterms:created xsi:type="dcterms:W3CDTF">2025-05-13T17:58:00Z</dcterms:created>
  <dcterms:modified xsi:type="dcterms:W3CDTF">2025-05-13T14:51:00Z</dcterms:modified>
</cp:coreProperties>
</file>