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FFA7F" w14:textId="3A780BFC" w:rsidR="00064178" w:rsidRDefault="00064178" w:rsidP="008B3662">
      <w:pPr>
        <w:spacing w:after="0" w:line="240" w:lineRule="auto"/>
        <w:jc w:val="both"/>
        <w:rPr>
          <w:rFonts w:ascii="Century Gothic" w:hAnsi="Century Gothic" w:cs="Arial"/>
          <w:b/>
          <w:bCs/>
          <w:lang w:val="es-ES"/>
        </w:rPr>
      </w:pPr>
    </w:p>
    <w:p w14:paraId="2A709C16" w14:textId="7309BB91" w:rsidR="00D54087" w:rsidRDefault="00D54087" w:rsidP="008B3662">
      <w:pPr>
        <w:spacing w:after="0" w:line="240" w:lineRule="auto"/>
        <w:jc w:val="both"/>
        <w:rPr>
          <w:rFonts w:ascii="Century Gothic" w:hAnsi="Century Gothic" w:cs="Arial"/>
          <w:b/>
          <w:bCs/>
          <w:lang w:val="es-ES"/>
        </w:rPr>
      </w:pPr>
    </w:p>
    <w:p w14:paraId="576DA4B5" w14:textId="1C1C98AB" w:rsidR="00D54087" w:rsidRDefault="00D54087" w:rsidP="008B3662">
      <w:pPr>
        <w:spacing w:after="0" w:line="240" w:lineRule="auto"/>
        <w:jc w:val="both"/>
        <w:rPr>
          <w:rFonts w:ascii="Century Gothic" w:hAnsi="Century Gothic" w:cs="Arial"/>
          <w:b/>
          <w:bCs/>
          <w:lang w:val="es-ES"/>
        </w:rPr>
      </w:pPr>
    </w:p>
    <w:p w14:paraId="1019A753" w14:textId="0E28C715" w:rsidR="00D54087" w:rsidRDefault="00D54087" w:rsidP="008B3662">
      <w:pPr>
        <w:spacing w:after="0" w:line="240" w:lineRule="auto"/>
        <w:jc w:val="both"/>
        <w:rPr>
          <w:rFonts w:ascii="Century Gothic" w:hAnsi="Century Gothic" w:cs="Arial"/>
          <w:b/>
          <w:bCs/>
          <w:lang w:val="es-ES"/>
        </w:rPr>
      </w:pPr>
    </w:p>
    <w:p w14:paraId="4D6A1771" w14:textId="78B3E162" w:rsidR="00D54087" w:rsidRDefault="00D54087" w:rsidP="008B3662">
      <w:pPr>
        <w:spacing w:after="0" w:line="240" w:lineRule="auto"/>
        <w:jc w:val="both"/>
        <w:rPr>
          <w:rFonts w:ascii="Century Gothic" w:hAnsi="Century Gothic" w:cs="Arial"/>
          <w:b/>
          <w:bCs/>
          <w:lang w:val="es-ES"/>
        </w:rPr>
      </w:pPr>
    </w:p>
    <w:p w14:paraId="27DA62C4" w14:textId="025BD544" w:rsidR="00D54087" w:rsidRDefault="00D54087" w:rsidP="008B3662">
      <w:pPr>
        <w:spacing w:after="0" w:line="240" w:lineRule="auto"/>
        <w:jc w:val="both"/>
        <w:rPr>
          <w:rFonts w:ascii="Century Gothic" w:hAnsi="Century Gothic" w:cs="Arial"/>
          <w:b/>
          <w:bCs/>
          <w:lang w:val="es-ES"/>
        </w:rPr>
      </w:pPr>
    </w:p>
    <w:p w14:paraId="18113825" w14:textId="497889CC" w:rsidR="00D54087" w:rsidRDefault="00D54087" w:rsidP="008B3662">
      <w:pPr>
        <w:spacing w:after="0" w:line="240" w:lineRule="auto"/>
        <w:jc w:val="both"/>
        <w:rPr>
          <w:rFonts w:ascii="Century Gothic" w:hAnsi="Century Gothic" w:cs="Arial"/>
          <w:b/>
          <w:bCs/>
          <w:lang w:val="es-ES"/>
        </w:rPr>
      </w:pPr>
    </w:p>
    <w:p w14:paraId="304B4375" w14:textId="12817B88" w:rsidR="00D54087" w:rsidRDefault="00D54087" w:rsidP="008B3662">
      <w:pPr>
        <w:spacing w:after="0" w:line="240" w:lineRule="auto"/>
        <w:jc w:val="both"/>
        <w:rPr>
          <w:rFonts w:ascii="Century Gothic" w:hAnsi="Century Gothic" w:cs="Arial"/>
          <w:b/>
          <w:bCs/>
          <w:lang w:val="es-ES"/>
        </w:rPr>
      </w:pPr>
    </w:p>
    <w:p w14:paraId="0C6CBD5E" w14:textId="1912C6F2" w:rsidR="00D54087" w:rsidRDefault="00D54087" w:rsidP="008B3662">
      <w:pPr>
        <w:spacing w:after="0" w:line="240" w:lineRule="auto"/>
        <w:jc w:val="both"/>
        <w:rPr>
          <w:rFonts w:ascii="Century Gothic" w:hAnsi="Century Gothic" w:cs="Arial"/>
          <w:b/>
          <w:bCs/>
          <w:lang w:val="es-ES"/>
        </w:rPr>
      </w:pPr>
    </w:p>
    <w:p w14:paraId="0066F787" w14:textId="1E76B3FD" w:rsidR="00D54087" w:rsidRDefault="00D54087" w:rsidP="008B3662">
      <w:pPr>
        <w:spacing w:after="0" w:line="240" w:lineRule="auto"/>
        <w:jc w:val="both"/>
        <w:rPr>
          <w:rFonts w:ascii="Century Gothic" w:hAnsi="Century Gothic" w:cs="Arial"/>
          <w:b/>
          <w:bCs/>
          <w:lang w:val="es-ES"/>
        </w:rPr>
      </w:pPr>
    </w:p>
    <w:p w14:paraId="4AE3C428" w14:textId="27B6A665" w:rsidR="00D54087" w:rsidRDefault="00D54087" w:rsidP="008B3662">
      <w:pPr>
        <w:spacing w:after="0" w:line="240" w:lineRule="auto"/>
        <w:jc w:val="both"/>
        <w:rPr>
          <w:rFonts w:ascii="Century Gothic" w:hAnsi="Century Gothic" w:cs="Arial"/>
          <w:b/>
          <w:bCs/>
          <w:lang w:val="es-ES"/>
        </w:rPr>
      </w:pPr>
    </w:p>
    <w:p w14:paraId="251A3747" w14:textId="12CB75D0" w:rsidR="00D54087" w:rsidRDefault="00D54087" w:rsidP="008B3662">
      <w:pPr>
        <w:spacing w:after="0" w:line="240" w:lineRule="auto"/>
        <w:jc w:val="both"/>
        <w:rPr>
          <w:rFonts w:ascii="Century Gothic" w:hAnsi="Century Gothic" w:cs="Arial"/>
          <w:b/>
          <w:bCs/>
          <w:lang w:val="es-ES"/>
        </w:rPr>
      </w:pPr>
    </w:p>
    <w:p w14:paraId="22735A32" w14:textId="328C8F57" w:rsidR="00D54087" w:rsidRDefault="00D54087" w:rsidP="008B3662">
      <w:pPr>
        <w:spacing w:after="0" w:line="240" w:lineRule="auto"/>
        <w:jc w:val="both"/>
        <w:rPr>
          <w:rFonts w:ascii="Century Gothic" w:hAnsi="Century Gothic" w:cs="Arial"/>
          <w:b/>
          <w:bCs/>
          <w:lang w:val="es-ES"/>
        </w:rPr>
      </w:pPr>
    </w:p>
    <w:p w14:paraId="5563D5D8" w14:textId="22436092" w:rsidR="00D54087" w:rsidRDefault="00D54087" w:rsidP="008B3662">
      <w:pPr>
        <w:spacing w:after="0" w:line="240" w:lineRule="auto"/>
        <w:jc w:val="both"/>
        <w:rPr>
          <w:rFonts w:ascii="Century Gothic" w:hAnsi="Century Gothic" w:cs="Arial"/>
          <w:b/>
          <w:bCs/>
          <w:lang w:val="es-ES"/>
        </w:rPr>
      </w:pPr>
    </w:p>
    <w:p w14:paraId="0DDC830E" w14:textId="14E70F01" w:rsidR="00D54087" w:rsidRDefault="00D54087" w:rsidP="008B3662">
      <w:pPr>
        <w:spacing w:after="0" w:line="240" w:lineRule="auto"/>
        <w:jc w:val="both"/>
        <w:rPr>
          <w:rFonts w:ascii="Century Gothic" w:hAnsi="Century Gothic" w:cs="Arial"/>
          <w:b/>
          <w:bCs/>
          <w:lang w:val="es-ES"/>
        </w:rPr>
      </w:pPr>
    </w:p>
    <w:p w14:paraId="7F374C89" w14:textId="53940393" w:rsidR="00D54087" w:rsidRDefault="00D54087" w:rsidP="008B3662">
      <w:pPr>
        <w:spacing w:after="0" w:line="240" w:lineRule="auto"/>
        <w:jc w:val="both"/>
        <w:rPr>
          <w:rFonts w:ascii="Century Gothic" w:hAnsi="Century Gothic" w:cs="Arial"/>
          <w:b/>
          <w:bCs/>
          <w:lang w:val="es-ES"/>
        </w:rPr>
      </w:pPr>
    </w:p>
    <w:p w14:paraId="7059FA43" w14:textId="34BCFF0A" w:rsidR="00D54087" w:rsidRDefault="00D54087" w:rsidP="008B3662">
      <w:pPr>
        <w:spacing w:after="0" w:line="240" w:lineRule="auto"/>
        <w:jc w:val="both"/>
        <w:rPr>
          <w:rFonts w:ascii="Century Gothic" w:hAnsi="Century Gothic" w:cs="Arial"/>
          <w:b/>
          <w:bCs/>
          <w:lang w:val="es-ES"/>
        </w:rPr>
      </w:pPr>
    </w:p>
    <w:p w14:paraId="519104A3" w14:textId="35876244" w:rsidR="00D54087" w:rsidRDefault="00D54087" w:rsidP="008B3662">
      <w:pPr>
        <w:spacing w:after="0" w:line="240" w:lineRule="auto"/>
        <w:jc w:val="both"/>
        <w:rPr>
          <w:rFonts w:ascii="Century Gothic" w:hAnsi="Century Gothic" w:cs="Arial"/>
          <w:b/>
          <w:bCs/>
          <w:lang w:val="es-ES"/>
        </w:rPr>
      </w:pPr>
    </w:p>
    <w:p w14:paraId="25D19376" w14:textId="64FE49F3" w:rsidR="00D54087" w:rsidRDefault="00D54087" w:rsidP="008B3662">
      <w:pPr>
        <w:spacing w:after="0" w:line="240" w:lineRule="auto"/>
        <w:jc w:val="both"/>
        <w:rPr>
          <w:rFonts w:ascii="Century Gothic" w:hAnsi="Century Gothic" w:cs="Arial"/>
          <w:b/>
          <w:bCs/>
          <w:lang w:val="es-ES"/>
        </w:rPr>
      </w:pPr>
    </w:p>
    <w:p w14:paraId="0A67D050" w14:textId="2AF69E4F" w:rsidR="00D54087" w:rsidRDefault="00D54087" w:rsidP="008B3662">
      <w:pPr>
        <w:spacing w:after="0" w:line="240" w:lineRule="auto"/>
        <w:jc w:val="both"/>
        <w:rPr>
          <w:rFonts w:ascii="Century Gothic" w:hAnsi="Century Gothic" w:cs="Arial"/>
          <w:b/>
          <w:bCs/>
          <w:lang w:val="es-ES"/>
        </w:rPr>
      </w:pPr>
    </w:p>
    <w:p w14:paraId="5223F5CB" w14:textId="5FA28FCE" w:rsidR="00D54087" w:rsidRDefault="00D54087" w:rsidP="008B3662">
      <w:pPr>
        <w:spacing w:after="0" w:line="240" w:lineRule="auto"/>
        <w:jc w:val="both"/>
        <w:rPr>
          <w:rFonts w:ascii="Century Gothic" w:hAnsi="Century Gothic" w:cs="Arial"/>
          <w:b/>
          <w:bCs/>
          <w:lang w:val="es-ES"/>
        </w:rPr>
      </w:pPr>
    </w:p>
    <w:p w14:paraId="7A73B410" w14:textId="6C9C8ACC" w:rsidR="00D54087" w:rsidRDefault="00D54087" w:rsidP="008B3662">
      <w:pPr>
        <w:spacing w:after="0" w:line="240" w:lineRule="auto"/>
        <w:jc w:val="both"/>
        <w:rPr>
          <w:rFonts w:ascii="Century Gothic" w:hAnsi="Century Gothic" w:cs="Arial"/>
          <w:b/>
          <w:bCs/>
          <w:lang w:val="es-ES"/>
        </w:rPr>
      </w:pPr>
    </w:p>
    <w:p w14:paraId="4C85A70D" w14:textId="0834AA54" w:rsidR="00D54087" w:rsidRDefault="00D54087" w:rsidP="008B3662">
      <w:pPr>
        <w:spacing w:after="0" w:line="240" w:lineRule="auto"/>
        <w:jc w:val="both"/>
        <w:rPr>
          <w:rFonts w:ascii="Century Gothic" w:hAnsi="Century Gothic" w:cs="Arial"/>
          <w:b/>
          <w:bCs/>
          <w:lang w:val="es-ES"/>
        </w:rPr>
      </w:pPr>
    </w:p>
    <w:p w14:paraId="67771A86" w14:textId="6DBB5E61" w:rsidR="00D54087" w:rsidRDefault="00D54087" w:rsidP="008B3662">
      <w:pPr>
        <w:spacing w:after="0" w:line="240" w:lineRule="auto"/>
        <w:jc w:val="both"/>
        <w:rPr>
          <w:rFonts w:ascii="Century Gothic" w:hAnsi="Century Gothic" w:cs="Arial"/>
          <w:b/>
          <w:bCs/>
          <w:lang w:val="es-ES"/>
        </w:rPr>
      </w:pPr>
    </w:p>
    <w:p w14:paraId="4820ADF1" w14:textId="33C28970" w:rsidR="00D54087" w:rsidRDefault="00D54087" w:rsidP="008B3662">
      <w:pPr>
        <w:spacing w:after="0" w:line="240" w:lineRule="auto"/>
        <w:jc w:val="both"/>
        <w:rPr>
          <w:rFonts w:ascii="Century Gothic" w:hAnsi="Century Gothic" w:cs="Arial"/>
          <w:b/>
          <w:bCs/>
          <w:lang w:val="es-ES"/>
        </w:rPr>
      </w:pPr>
    </w:p>
    <w:p w14:paraId="491F61AF" w14:textId="02020D3A" w:rsidR="00D54087" w:rsidRDefault="00D54087" w:rsidP="008B3662">
      <w:pPr>
        <w:spacing w:after="0" w:line="240" w:lineRule="auto"/>
        <w:jc w:val="both"/>
        <w:rPr>
          <w:rFonts w:ascii="Century Gothic" w:hAnsi="Century Gothic" w:cs="Arial"/>
          <w:b/>
          <w:bCs/>
          <w:lang w:val="es-ES"/>
        </w:rPr>
      </w:pPr>
    </w:p>
    <w:p w14:paraId="23C22CAF" w14:textId="1D551AFF" w:rsidR="00D54087" w:rsidRDefault="00D54087" w:rsidP="008B3662">
      <w:pPr>
        <w:spacing w:after="0" w:line="240" w:lineRule="auto"/>
        <w:jc w:val="both"/>
        <w:rPr>
          <w:rFonts w:ascii="Century Gothic" w:hAnsi="Century Gothic" w:cs="Arial"/>
          <w:b/>
          <w:bCs/>
          <w:lang w:val="es-ES"/>
        </w:rPr>
      </w:pPr>
    </w:p>
    <w:p w14:paraId="64F96088" w14:textId="0822A6AE" w:rsidR="00D54087" w:rsidRDefault="00D54087" w:rsidP="008B3662">
      <w:pPr>
        <w:spacing w:after="0" w:line="240" w:lineRule="auto"/>
        <w:jc w:val="both"/>
        <w:rPr>
          <w:rFonts w:ascii="Century Gothic" w:hAnsi="Century Gothic" w:cs="Arial"/>
          <w:b/>
          <w:bCs/>
          <w:lang w:val="es-ES"/>
        </w:rPr>
      </w:pPr>
    </w:p>
    <w:p w14:paraId="3461204D" w14:textId="68C2D283" w:rsidR="00D54087" w:rsidRDefault="00D54087" w:rsidP="008B3662">
      <w:pPr>
        <w:spacing w:after="0" w:line="240" w:lineRule="auto"/>
        <w:jc w:val="both"/>
        <w:rPr>
          <w:rFonts w:ascii="Century Gothic" w:hAnsi="Century Gothic" w:cs="Arial"/>
          <w:b/>
          <w:bCs/>
          <w:lang w:val="es-ES"/>
        </w:rPr>
      </w:pPr>
    </w:p>
    <w:p w14:paraId="1512E74D" w14:textId="5596A634" w:rsidR="00D54087" w:rsidRDefault="00D54087" w:rsidP="008B3662">
      <w:pPr>
        <w:spacing w:after="0" w:line="240" w:lineRule="auto"/>
        <w:jc w:val="both"/>
        <w:rPr>
          <w:rFonts w:ascii="Century Gothic" w:hAnsi="Century Gothic" w:cs="Arial"/>
          <w:b/>
          <w:bCs/>
          <w:lang w:val="es-ES"/>
        </w:rPr>
      </w:pPr>
    </w:p>
    <w:p w14:paraId="0F7309BC" w14:textId="1474E637" w:rsidR="00D54087" w:rsidRDefault="00D54087" w:rsidP="008B3662">
      <w:pPr>
        <w:spacing w:after="0" w:line="240" w:lineRule="auto"/>
        <w:jc w:val="both"/>
        <w:rPr>
          <w:rFonts w:ascii="Century Gothic" w:hAnsi="Century Gothic" w:cs="Arial"/>
          <w:b/>
          <w:bCs/>
          <w:lang w:val="es-ES"/>
        </w:rPr>
      </w:pPr>
    </w:p>
    <w:p w14:paraId="63B095DC" w14:textId="5DBE69C7" w:rsidR="00D54087" w:rsidRDefault="00D54087" w:rsidP="008B3662">
      <w:pPr>
        <w:spacing w:after="0" w:line="240" w:lineRule="auto"/>
        <w:jc w:val="both"/>
        <w:rPr>
          <w:rFonts w:ascii="Century Gothic" w:hAnsi="Century Gothic" w:cs="Arial"/>
          <w:b/>
          <w:bCs/>
          <w:lang w:val="es-ES"/>
        </w:rPr>
      </w:pPr>
    </w:p>
    <w:p w14:paraId="6CECEB48" w14:textId="1D025CCD" w:rsidR="00D54087" w:rsidRDefault="00D54087" w:rsidP="008B3662">
      <w:pPr>
        <w:spacing w:after="0" w:line="240" w:lineRule="auto"/>
        <w:jc w:val="both"/>
        <w:rPr>
          <w:rFonts w:ascii="Century Gothic" w:hAnsi="Century Gothic" w:cs="Arial"/>
          <w:b/>
          <w:bCs/>
          <w:lang w:val="es-ES"/>
        </w:rPr>
      </w:pPr>
    </w:p>
    <w:p w14:paraId="2E015EBA" w14:textId="76E3F97B" w:rsidR="00C102DB" w:rsidRDefault="00C102DB" w:rsidP="008B3662">
      <w:pPr>
        <w:spacing w:after="0" w:line="240" w:lineRule="auto"/>
        <w:jc w:val="both"/>
        <w:rPr>
          <w:rFonts w:ascii="Century Gothic" w:hAnsi="Century Gothic" w:cs="Arial"/>
          <w:b/>
          <w:bCs/>
          <w:lang w:val="es-ES"/>
        </w:rPr>
      </w:pPr>
    </w:p>
    <w:tbl>
      <w:tblPr>
        <w:tblpPr w:leftFromText="141" w:rightFromText="141" w:vertAnchor="text" w:horzAnchor="margin" w:tblpY="223"/>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47"/>
        <w:gridCol w:w="2268"/>
        <w:gridCol w:w="2551"/>
        <w:gridCol w:w="2557"/>
      </w:tblGrid>
      <w:tr w:rsidR="00C102DB" w:rsidRPr="00C102DB" w14:paraId="2684822D" w14:textId="77777777" w:rsidTr="00C102DB">
        <w:trPr>
          <w:trHeight w:val="776"/>
        </w:trPr>
        <w:tc>
          <w:tcPr>
            <w:tcW w:w="2547" w:type="dxa"/>
            <w:tcBorders>
              <w:bottom w:val="nil"/>
            </w:tcBorders>
          </w:tcPr>
          <w:p w14:paraId="2386AE38" w14:textId="77777777" w:rsidR="00C102DB" w:rsidRPr="00C102DB" w:rsidRDefault="00C102DB" w:rsidP="00C102DB">
            <w:pPr>
              <w:spacing w:after="0" w:line="240" w:lineRule="auto"/>
              <w:rPr>
                <w:rFonts w:ascii="Century Gothic" w:hAnsi="Century Gothic"/>
                <w:sz w:val="20"/>
                <w:szCs w:val="20"/>
              </w:rPr>
            </w:pPr>
          </w:p>
          <w:p w14:paraId="00D66E58" w14:textId="77777777" w:rsidR="00C102DB" w:rsidRPr="00C102DB" w:rsidRDefault="00C102DB" w:rsidP="00C102DB">
            <w:pPr>
              <w:spacing w:after="0" w:line="240" w:lineRule="auto"/>
              <w:rPr>
                <w:rFonts w:ascii="Century Gothic" w:hAnsi="Century Gothic"/>
                <w:sz w:val="20"/>
                <w:szCs w:val="20"/>
              </w:rPr>
            </w:pPr>
            <w:r w:rsidRPr="00C102DB">
              <w:rPr>
                <w:rFonts w:ascii="Century Gothic" w:hAnsi="Century Gothic"/>
                <w:sz w:val="20"/>
                <w:szCs w:val="20"/>
              </w:rPr>
              <w:t xml:space="preserve"> Elaboración:</w:t>
            </w:r>
          </w:p>
          <w:p w14:paraId="3D53CAD5" w14:textId="0F29471E" w:rsidR="00C102DB" w:rsidRPr="00C102DB" w:rsidRDefault="005D1E53" w:rsidP="00C102DB">
            <w:pPr>
              <w:spacing w:after="0" w:line="240" w:lineRule="auto"/>
              <w:rPr>
                <w:rFonts w:ascii="Century Gothic" w:hAnsi="Century Gothic"/>
                <w:sz w:val="20"/>
                <w:szCs w:val="20"/>
              </w:rPr>
            </w:pPr>
            <w:r>
              <w:rPr>
                <w:rFonts w:ascii="Century Gothic" w:hAnsi="Century Gothic" w:cs="Tahoma"/>
                <w:b/>
                <w:noProof/>
                <w:lang w:eastAsia="es-MX"/>
              </w:rPr>
              <w:drawing>
                <wp:anchor distT="0" distB="0" distL="114300" distR="114300" simplePos="0" relativeHeight="251662336" behindDoc="1" locked="0" layoutInCell="1" allowOverlap="1" wp14:anchorId="087AEE51" wp14:editId="2A9EE728">
                  <wp:simplePos x="0" y="0"/>
                  <wp:positionH relativeFrom="margin">
                    <wp:posOffset>46990</wp:posOffset>
                  </wp:positionH>
                  <wp:positionV relativeFrom="paragraph">
                    <wp:posOffset>53975</wp:posOffset>
                  </wp:positionV>
                  <wp:extent cx="1356825" cy="644525"/>
                  <wp:effectExtent l="0" t="0" r="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RMA KAREN A.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6825" cy="644525"/>
                          </a:xfrm>
                          <a:prstGeom prst="rect">
                            <a:avLst/>
                          </a:prstGeom>
                        </pic:spPr>
                      </pic:pic>
                    </a:graphicData>
                  </a:graphic>
                  <wp14:sizeRelH relativeFrom="margin">
                    <wp14:pctWidth>0</wp14:pctWidth>
                  </wp14:sizeRelH>
                  <wp14:sizeRelV relativeFrom="margin">
                    <wp14:pctHeight>0</wp14:pctHeight>
                  </wp14:sizeRelV>
                </wp:anchor>
              </w:drawing>
            </w:r>
          </w:p>
        </w:tc>
        <w:tc>
          <w:tcPr>
            <w:tcW w:w="2268" w:type="dxa"/>
            <w:tcBorders>
              <w:bottom w:val="nil"/>
            </w:tcBorders>
          </w:tcPr>
          <w:p w14:paraId="5299354E" w14:textId="77777777" w:rsidR="00C102DB" w:rsidRPr="00C102DB" w:rsidRDefault="00C102DB" w:rsidP="00C102DB">
            <w:pPr>
              <w:spacing w:after="0" w:line="240" w:lineRule="auto"/>
              <w:rPr>
                <w:rFonts w:ascii="Century Gothic" w:hAnsi="Century Gothic"/>
                <w:sz w:val="20"/>
                <w:szCs w:val="20"/>
              </w:rPr>
            </w:pPr>
            <w:r w:rsidRPr="00C102DB">
              <w:rPr>
                <w:rFonts w:ascii="Century Gothic" w:hAnsi="Century Gothic"/>
                <w:sz w:val="20"/>
                <w:szCs w:val="20"/>
              </w:rPr>
              <w:t xml:space="preserve"> Revisión </w:t>
            </w:r>
          </w:p>
          <w:p w14:paraId="5A9ED42A" w14:textId="77777777" w:rsidR="00C102DB" w:rsidRPr="00C102DB" w:rsidRDefault="00C102DB" w:rsidP="00C102DB">
            <w:pPr>
              <w:spacing w:after="0" w:line="240" w:lineRule="auto"/>
              <w:rPr>
                <w:rFonts w:ascii="Century Gothic" w:hAnsi="Century Gothic"/>
                <w:sz w:val="20"/>
                <w:szCs w:val="20"/>
              </w:rPr>
            </w:pPr>
            <w:r w:rsidRPr="00C102DB">
              <w:rPr>
                <w:rFonts w:ascii="Century Gothic" w:hAnsi="Century Gothic"/>
                <w:sz w:val="20"/>
                <w:szCs w:val="20"/>
              </w:rPr>
              <w:t xml:space="preserve"> Técnico/Científica:</w:t>
            </w:r>
          </w:p>
          <w:p w14:paraId="1A3E3F81" w14:textId="68425769" w:rsidR="00C102DB" w:rsidRPr="00C102DB" w:rsidRDefault="005D1E53" w:rsidP="00C102DB">
            <w:pPr>
              <w:spacing w:after="0" w:line="240" w:lineRule="auto"/>
              <w:rPr>
                <w:rFonts w:ascii="Century Gothic" w:hAnsi="Century Gothic"/>
                <w:sz w:val="20"/>
                <w:szCs w:val="20"/>
              </w:rPr>
            </w:pPr>
            <w:r>
              <w:rPr>
                <w:rFonts w:ascii="Century Gothic" w:hAnsi="Century Gothic" w:cs="Tahoma"/>
                <w:b/>
                <w:noProof/>
                <w:lang w:eastAsia="es-MX"/>
              </w:rPr>
              <w:drawing>
                <wp:anchor distT="0" distB="0" distL="114300" distR="114300" simplePos="0" relativeHeight="251663360" behindDoc="1" locked="0" layoutInCell="1" allowOverlap="1" wp14:anchorId="219CFFB8" wp14:editId="7D425F3F">
                  <wp:simplePos x="0" y="0"/>
                  <wp:positionH relativeFrom="column">
                    <wp:posOffset>29845</wp:posOffset>
                  </wp:positionH>
                  <wp:positionV relativeFrom="paragraph">
                    <wp:posOffset>149225</wp:posOffset>
                  </wp:positionV>
                  <wp:extent cx="1219200" cy="5791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579120"/>
                          </a:xfrm>
                          <a:prstGeom prst="rect">
                            <a:avLst/>
                          </a:prstGeom>
                          <a:noFill/>
                        </pic:spPr>
                      </pic:pic>
                    </a:graphicData>
                  </a:graphic>
                </wp:anchor>
              </w:drawing>
            </w:r>
          </w:p>
        </w:tc>
        <w:tc>
          <w:tcPr>
            <w:tcW w:w="2551" w:type="dxa"/>
            <w:tcBorders>
              <w:bottom w:val="nil"/>
            </w:tcBorders>
          </w:tcPr>
          <w:p w14:paraId="6116EF15" w14:textId="77777777" w:rsidR="00C102DB" w:rsidRPr="00C102DB" w:rsidRDefault="00C102DB" w:rsidP="00C102DB">
            <w:pPr>
              <w:spacing w:after="0" w:line="240" w:lineRule="auto"/>
              <w:rPr>
                <w:rFonts w:ascii="Century Gothic" w:hAnsi="Century Gothic"/>
                <w:sz w:val="20"/>
                <w:szCs w:val="20"/>
              </w:rPr>
            </w:pPr>
          </w:p>
          <w:p w14:paraId="47DEF3D0" w14:textId="77777777" w:rsidR="00C102DB" w:rsidRPr="00C102DB" w:rsidRDefault="00C102DB" w:rsidP="00C102DB">
            <w:pPr>
              <w:spacing w:after="0" w:line="240" w:lineRule="auto"/>
              <w:rPr>
                <w:rFonts w:ascii="Century Gothic" w:hAnsi="Century Gothic"/>
                <w:sz w:val="20"/>
                <w:szCs w:val="20"/>
              </w:rPr>
            </w:pPr>
            <w:r w:rsidRPr="00C102DB">
              <w:rPr>
                <w:rFonts w:ascii="Century Gothic" w:hAnsi="Century Gothic"/>
                <w:sz w:val="20"/>
                <w:szCs w:val="20"/>
              </w:rPr>
              <w:t xml:space="preserve"> Revisión Calidad:</w:t>
            </w:r>
          </w:p>
        </w:tc>
        <w:tc>
          <w:tcPr>
            <w:tcW w:w="2557" w:type="dxa"/>
            <w:tcBorders>
              <w:bottom w:val="nil"/>
            </w:tcBorders>
          </w:tcPr>
          <w:p w14:paraId="4F3C3DB7" w14:textId="77777777" w:rsidR="00C102DB" w:rsidRPr="00C102DB" w:rsidRDefault="00C102DB" w:rsidP="00C102DB">
            <w:pPr>
              <w:spacing w:after="0" w:line="240" w:lineRule="auto"/>
              <w:rPr>
                <w:rFonts w:ascii="Century Gothic" w:hAnsi="Century Gothic"/>
                <w:sz w:val="20"/>
                <w:szCs w:val="20"/>
              </w:rPr>
            </w:pPr>
          </w:p>
          <w:p w14:paraId="55187670" w14:textId="77777777" w:rsidR="00C102DB" w:rsidRPr="00C102DB" w:rsidRDefault="00C102DB" w:rsidP="00C102DB">
            <w:pPr>
              <w:spacing w:after="0" w:line="240" w:lineRule="auto"/>
              <w:rPr>
                <w:rFonts w:ascii="Century Gothic" w:hAnsi="Century Gothic"/>
                <w:sz w:val="20"/>
                <w:szCs w:val="20"/>
              </w:rPr>
            </w:pPr>
            <w:r w:rsidRPr="00C102DB">
              <w:rPr>
                <w:rFonts w:ascii="Century Gothic" w:hAnsi="Century Gothic"/>
                <w:sz w:val="20"/>
                <w:szCs w:val="20"/>
              </w:rPr>
              <w:t xml:space="preserve">  Aprobación:</w:t>
            </w:r>
          </w:p>
        </w:tc>
      </w:tr>
      <w:tr w:rsidR="00C102DB" w:rsidRPr="00C102DB" w14:paraId="4C9AF29D" w14:textId="77777777" w:rsidTr="00C102DB">
        <w:tblPrEx>
          <w:tblCellMar>
            <w:left w:w="70" w:type="dxa"/>
            <w:right w:w="70" w:type="dxa"/>
          </w:tblCellMar>
        </w:tblPrEx>
        <w:trPr>
          <w:trHeight w:val="999"/>
        </w:trPr>
        <w:tc>
          <w:tcPr>
            <w:tcW w:w="2547" w:type="dxa"/>
            <w:tcBorders>
              <w:top w:val="nil"/>
            </w:tcBorders>
          </w:tcPr>
          <w:p w14:paraId="4482C9DF" w14:textId="0EEC0284" w:rsidR="00C102DB" w:rsidRPr="00C102DB" w:rsidRDefault="00C102DB" w:rsidP="00C102DB">
            <w:pPr>
              <w:tabs>
                <w:tab w:val="left" w:pos="538"/>
              </w:tabs>
              <w:spacing w:after="0" w:line="240" w:lineRule="auto"/>
              <w:jc w:val="center"/>
              <w:rPr>
                <w:rFonts w:ascii="Century Gothic" w:hAnsi="Century Gothic"/>
                <w:noProof/>
                <w:sz w:val="20"/>
                <w:szCs w:val="20"/>
                <w:lang w:eastAsia="es-MX"/>
              </w:rPr>
            </w:pPr>
          </w:p>
          <w:p w14:paraId="68873B76" w14:textId="77777777" w:rsidR="00C102DB" w:rsidRPr="00C102DB" w:rsidRDefault="00C102DB" w:rsidP="00C102DB">
            <w:pPr>
              <w:tabs>
                <w:tab w:val="left" w:pos="538"/>
              </w:tabs>
              <w:spacing w:after="0" w:line="240" w:lineRule="auto"/>
              <w:jc w:val="both"/>
              <w:rPr>
                <w:rFonts w:ascii="Century Gothic" w:hAnsi="Century Gothic"/>
                <w:sz w:val="20"/>
                <w:szCs w:val="20"/>
              </w:rPr>
            </w:pPr>
          </w:p>
          <w:p w14:paraId="27011AB3" w14:textId="77777777" w:rsidR="00C102DB" w:rsidRPr="00C102DB" w:rsidRDefault="00C102DB" w:rsidP="00C102DB">
            <w:pPr>
              <w:spacing w:after="0" w:line="240" w:lineRule="auto"/>
              <w:jc w:val="center"/>
              <w:rPr>
                <w:rFonts w:ascii="Century Gothic" w:hAnsi="Century Gothic"/>
                <w:b/>
                <w:sz w:val="20"/>
                <w:szCs w:val="20"/>
              </w:rPr>
            </w:pPr>
            <w:r w:rsidRPr="00C102DB">
              <w:rPr>
                <w:rFonts w:ascii="Century Gothic" w:hAnsi="Century Gothic"/>
                <w:b/>
                <w:sz w:val="20"/>
                <w:szCs w:val="20"/>
              </w:rPr>
              <w:t xml:space="preserve">KAREN ARAUJO </w:t>
            </w:r>
          </w:p>
          <w:p w14:paraId="706A1007" w14:textId="77777777" w:rsidR="00C102DB" w:rsidRPr="00C102DB" w:rsidRDefault="00C102DB" w:rsidP="00C102DB">
            <w:pPr>
              <w:spacing w:after="0" w:line="240" w:lineRule="auto"/>
              <w:jc w:val="center"/>
              <w:rPr>
                <w:rFonts w:ascii="Century Gothic" w:hAnsi="Century Gothic"/>
                <w:b/>
                <w:sz w:val="20"/>
                <w:szCs w:val="20"/>
              </w:rPr>
            </w:pPr>
            <w:r w:rsidRPr="00C102DB">
              <w:rPr>
                <w:rFonts w:ascii="Century Gothic" w:hAnsi="Century Gothic"/>
                <w:sz w:val="20"/>
                <w:szCs w:val="20"/>
              </w:rPr>
              <w:t>Profesional de SST</w:t>
            </w:r>
          </w:p>
        </w:tc>
        <w:tc>
          <w:tcPr>
            <w:tcW w:w="2268" w:type="dxa"/>
            <w:tcBorders>
              <w:top w:val="nil"/>
            </w:tcBorders>
          </w:tcPr>
          <w:p w14:paraId="2FF5D5EE" w14:textId="0CDAA732" w:rsidR="00C102DB" w:rsidRPr="00C102DB" w:rsidRDefault="00C102DB" w:rsidP="00C102DB">
            <w:pPr>
              <w:tabs>
                <w:tab w:val="left" w:pos="538"/>
              </w:tabs>
              <w:spacing w:after="0" w:line="240" w:lineRule="auto"/>
              <w:jc w:val="both"/>
              <w:rPr>
                <w:rFonts w:ascii="Century Gothic" w:hAnsi="Century Gothic"/>
                <w:noProof/>
                <w:sz w:val="20"/>
                <w:szCs w:val="20"/>
                <w:lang w:eastAsia="es-MX"/>
              </w:rPr>
            </w:pPr>
          </w:p>
          <w:p w14:paraId="051CC8D5" w14:textId="74186E09" w:rsidR="00C102DB" w:rsidRPr="00C102DB" w:rsidRDefault="00C102DB" w:rsidP="00C102DB">
            <w:pPr>
              <w:spacing w:after="0" w:line="240" w:lineRule="auto"/>
              <w:rPr>
                <w:rFonts w:ascii="Century Gothic" w:eastAsia="Times New Roman" w:hAnsi="Century Gothic"/>
                <w:sz w:val="20"/>
                <w:szCs w:val="20"/>
                <w:lang w:val="es-CO" w:eastAsia="es-CO"/>
              </w:rPr>
            </w:pPr>
          </w:p>
          <w:p w14:paraId="3C513DCA" w14:textId="77777777" w:rsidR="00C102DB" w:rsidRPr="00C102DB" w:rsidRDefault="00C102DB" w:rsidP="00C102DB">
            <w:pPr>
              <w:spacing w:after="0" w:line="240" w:lineRule="auto"/>
              <w:jc w:val="center"/>
              <w:rPr>
                <w:rFonts w:ascii="Century Gothic" w:eastAsia="Times New Roman" w:hAnsi="Century Gothic"/>
                <w:b/>
                <w:sz w:val="20"/>
                <w:szCs w:val="20"/>
                <w:lang w:val="es-CO" w:eastAsia="es-CO"/>
              </w:rPr>
            </w:pPr>
            <w:r w:rsidRPr="00C102DB">
              <w:rPr>
                <w:rFonts w:ascii="Century Gothic" w:eastAsia="Times New Roman" w:hAnsi="Century Gothic"/>
                <w:b/>
                <w:sz w:val="20"/>
                <w:szCs w:val="20"/>
                <w:lang w:val="es-CO" w:eastAsia="es-CO"/>
              </w:rPr>
              <w:t>MARY ORDOÑEZ</w:t>
            </w:r>
          </w:p>
          <w:p w14:paraId="13BC40E2" w14:textId="77777777" w:rsidR="00C102DB" w:rsidRPr="00C102DB" w:rsidRDefault="00C102DB" w:rsidP="00C102DB">
            <w:pPr>
              <w:spacing w:after="0" w:line="240" w:lineRule="auto"/>
              <w:jc w:val="center"/>
              <w:rPr>
                <w:rFonts w:ascii="Century Gothic" w:eastAsia="Times New Roman" w:hAnsi="Century Gothic"/>
                <w:sz w:val="20"/>
                <w:szCs w:val="20"/>
                <w:lang w:val="es-CO" w:eastAsia="es-CO"/>
              </w:rPr>
            </w:pPr>
            <w:r w:rsidRPr="00C102DB">
              <w:rPr>
                <w:rFonts w:ascii="Century Gothic" w:eastAsia="Times New Roman" w:hAnsi="Century Gothic"/>
                <w:sz w:val="20"/>
                <w:szCs w:val="20"/>
                <w:lang w:val="es-CO" w:eastAsia="es-CO"/>
              </w:rPr>
              <w:t>Jefe de Gestión de Talento Humano</w:t>
            </w:r>
          </w:p>
          <w:p w14:paraId="3811D10E" w14:textId="77777777" w:rsidR="00C102DB" w:rsidRPr="00C102DB" w:rsidRDefault="00C102DB" w:rsidP="00C102DB">
            <w:pPr>
              <w:spacing w:after="0" w:line="240" w:lineRule="auto"/>
              <w:jc w:val="center"/>
              <w:rPr>
                <w:rFonts w:ascii="Century Gothic" w:hAnsi="Century Gothic"/>
                <w:sz w:val="20"/>
                <w:szCs w:val="20"/>
              </w:rPr>
            </w:pPr>
          </w:p>
        </w:tc>
        <w:tc>
          <w:tcPr>
            <w:tcW w:w="2551" w:type="dxa"/>
            <w:tcBorders>
              <w:top w:val="nil"/>
            </w:tcBorders>
          </w:tcPr>
          <w:p w14:paraId="1E8DCD58" w14:textId="442056E2" w:rsidR="00C102DB" w:rsidRPr="00C102DB" w:rsidRDefault="00C102DB" w:rsidP="00C102DB">
            <w:pPr>
              <w:spacing w:after="0" w:line="240" w:lineRule="auto"/>
              <w:jc w:val="center"/>
              <w:rPr>
                <w:rFonts w:ascii="Century Gothic" w:hAnsi="Century Gothic"/>
                <w:sz w:val="20"/>
                <w:szCs w:val="20"/>
              </w:rPr>
            </w:pPr>
          </w:p>
          <w:p w14:paraId="410B78D8" w14:textId="77777777" w:rsidR="00C102DB" w:rsidRPr="00C102DB" w:rsidRDefault="00C102DB" w:rsidP="00C102DB">
            <w:pPr>
              <w:spacing w:after="0" w:line="240" w:lineRule="auto"/>
              <w:jc w:val="center"/>
              <w:rPr>
                <w:rFonts w:ascii="Century Gothic" w:hAnsi="Century Gothic"/>
                <w:b/>
                <w:sz w:val="20"/>
                <w:szCs w:val="20"/>
              </w:rPr>
            </w:pPr>
          </w:p>
          <w:p w14:paraId="7027C212" w14:textId="788CDB77" w:rsidR="00C102DB" w:rsidRPr="00C102DB" w:rsidRDefault="00C102DB" w:rsidP="00C102DB">
            <w:pPr>
              <w:spacing w:after="0" w:line="240" w:lineRule="auto"/>
              <w:jc w:val="center"/>
              <w:rPr>
                <w:rFonts w:ascii="Century Gothic" w:hAnsi="Century Gothic"/>
                <w:b/>
                <w:sz w:val="20"/>
                <w:szCs w:val="20"/>
              </w:rPr>
            </w:pPr>
            <w:r w:rsidRPr="00C102DB">
              <w:rPr>
                <w:rFonts w:ascii="Century Gothic" w:hAnsi="Century Gothic"/>
                <w:b/>
                <w:sz w:val="20"/>
                <w:szCs w:val="20"/>
              </w:rPr>
              <w:t>CRISTIAN JIMÉNEZ</w:t>
            </w:r>
            <w:r w:rsidR="000B4BF1">
              <w:rPr>
                <w:rFonts w:ascii="Century Gothic" w:hAnsi="Century Gothic"/>
                <w:b/>
                <w:sz w:val="20"/>
                <w:szCs w:val="20"/>
              </w:rPr>
              <w:t xml:space="preserve"> QUINTERO</w:t>
            </w:r>
          </w:p>
          <w:p w14:paraId="404D10F1" w14:textId="77777777" w:rsidR="00C102DB" w:rsidRPr="00C102DB" w:rsidRDefault="00C102DB" w:rsidP="00C102DB">
            <w:pPr>
              <w:spacing w:after="0" w:line="240" w:lineRule="auto"/>
              <w:jc w:val="center"/>
              <w:rPr>
                <w:rFonts w:ascii="Century Gothic" w:hAnsi="Century Gothic"/>
                <w:b/>
                <w:sz w:val="20"/>
                <w:szCs w:val="20"/>
              </w:rPr>
            </w:pPr>
            <w:r w:rsidRPr="00C102DB">
              <w:rPr>
                <w:rFonts w:ascii="Century Gothic" w:hAnsi="Century Gothic"/>
                <w:sz w:val="20"/>
                <w:szCs w:val="20"/>
              </w:rPr>
              <w:t>Profesional de Calidad y Riesgos</w:t>
            </w:r>
          </w:p>
        </w:tc>
        <w:tc>
          <w:tcPr>
            <w:tcW w:w="2557" w:type="dxa"/>
            <w:tcBorders>
              <w:top w:val="nil"/>
            </w:tcBorders>
          </w:tcPr>
          <w:p w14:paraId="142B7E9F" w14:textId="77777777" w:rsidR="00C102DB" w:rsidRPr="00C102DB" w:rsidRDefault="00C102DB" w:rsidP="00C102DB">
            <w:pPr>
              <w:spacing w:after="0" w:line="240" w:lineRule="auto"/>
              <w:jc w:val="center"/>
              <w:rPr>
                <w:rFonts w:ascii="Century Gothic" w:hAnsi="Century Gothic"/>
                <w:sz w:val="20"/>
                <w:szCs w:val="20"/>
              </w:rPr>
            </w:pPr>
          </w:p>
          <w:p w14:paraId="63A55015" w14:textId="6E86F547" w:rsidR="00C102DB" w:rsidRPr="00C102DB" w:rsidRDefault="00C102DB" w:rsidP="00C102DB">
            <w:pPr>
              <w:spacing w:after="0" w:line="240" w:lineRule="auto"/>
              <w:jc w:val="center"/>
              <w:rPr>
                <w:rFonts w:ascii="Century Gothic" w:hAnsi="Century Gothic"/>
                <w:b/>
                <w:sz w:val="20"/>
                <w:szCs w:val="20"/>
              </w:rPr>
            </w:pPr>
            <w:r w:rsidRPr="00C102DB">
              <w:rPr>
                <w:rFonts w:ascii="Century Gothic" w:hAnsi="Century Gothic"/>
                <w:b/>
                <w:sz w:val="20"/>
                <w:szCs w:val="20"/>
              </w:rPr>
              <w:t>MAURICIO ENR</w:t>
            </w:r>
            <w:r w:rsidR="000B4BF1">
              <w:rPr>
                <w:rFonts w:ascii="Century Gothic" w:hAnsi="Century Gothic"/>
                <w:b/>
                <w:sz w:val="20"/>
                <w:szCs w:val="20"/>
              </w:rPr>
              <w:t>Í</w:t>
            </w:r>
            <w:r w:rsidRPr="00C102DB">
              <w:rPr>
                <w:rFonts w:ascii="Century Gothic" w:hAnsi="Century Gothic"/>
                <w:b/>
                <w:sz w:val="20"/>
                <w:szCs w:val="20"/>
              </w:rPr>
              <w:t>QUEZ</w:t>
            </w:r>
            <w:r w:rsidR="000B4BF1">
              <w:rPr>
                <w:rFonts w:ascii="Century Gothic" w:hAnsi="Century Gothic"/>
                <w:b/>
                <w:sz w:val="20"/>
                <w:szCs w:val="20"/>
              </w:rPr>
              <w:t xml:space="preserve"> VELÁSQUEZ</w:t>
            </w:r>
          </w:p>
          <w:p w14:paraId="57FE29EB" w14:textId="77777777" w:rsidR="00C102DB" w:rsidRPr="00C102DB" w:rsidRDefault="00C102DB" w:rsidP="00C102DB">
            <w:pPr>
              <w:spacing w:after="0" w:line="240" w:lineRule="auto"/>
              <w:jc w:val="center"/>
              <w:rPr>
                <w:rFonts w:ascii="Century Gothic" w:hAnsi="Century Gothic"/>
                <w:b/>
                <w:sz w:val="20"/>
                <w:szCs w:val="20"/>
              </w:rPr>
            </w:pPr>
            <w:r w:rsidRPr="00C102DB">
              <w:rPr>
                <w:rFonts w:ascii="Century Gothic" w:hAnsi="Century Gothic"/>
                <w:sz w:val="20"/>
                <w:szCs w:val="20"/>
              </w:rPr>
              <w:t>Director Ejecutivo</w:t>
            </w:r>
          </w:p>
        </w:tc>
      </w:tr>
    </w:tbl>
    <w:p w14:paraId="19BA2B18" w14:textId="3A189E8F" w:rsidR="006143E5" w:rsidRDefault="006143E5" w:rsidP="008B3662">
      <w:pPr>
        <w:spacing w:after="0" w:line="240" w:lineRule="auto"/>
        <w:jc w:val="both"/>
        <w:rPr>
          <w:rFonts w:ascii="Century Gothic" w:hAnsi="Century Gothic" w:cs="Arial"/>
          <w:b/>
          <w:bCs/>
          <w:lang w:val="es-ES"/>
        </w:rPr>
      </w:pPr>
    </w:p>
    <w:p w14:paraId="4F2F05B3" w14:textId="77777777" w:rsidR="000B4BF1" w:rsidRDefault="000B4BF1" w:rsidP="000B4BF1">
      <w:pPr>
        <w:pStyle w:val="Ttulo2"/>
        <w:rPr>
          <w:rFonts w:ascii="Century Gothic" w:hAnsi="Century Gothic"/>
          <w:sz w:val="22"/>
          <w:szCs w:val="22"/>
        </w:rPr>
      </w:pPr>
      <w:bookmarkStart w:id="0" w:name="_Toc141082512"/>
    </w:p>
    <w:tbl>
      <w:tblPr>
        <w:tblStyle w:val="91"/>
        <w:tblpPr w:leftFromText="141" w:rightFromText="141" w:vertAnchor="text" w:horzAnchor="margin" w:tblpY="141"/>
        <w:tblW w:w="99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0"/>
        <w:gridCol w:w="1134"/>
        <w:gridCol w:w="6369"/>
      </w:tblGrid>
      <w:tr w:rsidR="00723230" w:rsidRPr="003F696B" w14:paraId="4B356F11" w14:textId="77777777" w:rsidTr="00723230">
        <w:trPr>
          <w:trHeight w:val="243"/>
          <w:tblHeader/>
        </w:trPr>
        <w:tc>
          <w:tcPr>
            <w:tcW w:w="2420" w:type="dxa"/>
            <w:shd w:val="clear" w:color="auto" w:fill="FFFFFF"/>
            <w:vAlign w:val="center"/>
          </w:tcPr>
          <w:p w14:paraId="48D9DB35" w14:textId="77777777" w:rsidR="00723230" w:rsidRPr="003F696B" w:rsidRDefault="00723230" w:rsidP="00723230">
            <w:pPr>
              <w:jc w:val="center"/>
              <w:rPr>
                <w:rFonts w:ascii="Century Gothic" w:hAnsi="Century Gothic" w:cs="Times New Roman"/>
                <w:b/>
                <w:sz w:val="18"/>
                <w:szCs w:val="20"/>
              </w:rPr>
            </w:pPr>
            <w:r w:rsidRPr="003F696B">
              <w:rPr>
                <w:rFonts w:ascii="Century Gothic" w:hAnsi="Century Gothic" w:cs="Times New Roman"/>
                <w:b/>
                <w:sz w:val="18"/>
                <w:szCs w:val="20"/>
              </w:rPr>
              <w:t>FECHA</w:t>
            </w:r>
          </w:p>
        </w:tc>
        <w:tc>
          <w:tcPr>
            <w:tcW w:w="1134" w:type="dxa"/>
            <w:shd w:val="clear" w:color="auto" w:fill="FFFFFF"/>
            <w:vAlign w:val="center"/>
          </w:tcPr>
          <w:p w14:paraId="68BB6422" w14:textId="77777777" w:rsidR="00723230" w:rsidRPr="003F696B" w:rsidRDefault="00723230" w:rsidP="00723230">
            <w:pPr>
              <w:jc w:val="center"/>
              <w:rPr>
                <w:rFonts w:ascii="Century Gothic" w:hAnsi="Century Gothic" w:cs="Times New Roman"/>
                <w:b/>
                <w:sz w:val="18"/>
                <w:szCs w:val="20"/>
              </w:rPr>
            </w:pPr>
            <w:r w:rsidRPr="003F696B">
              <w:rPr>
                <w:rFonts w:ascii="Century Gothic" w:hAnsi="Century Gothic" w:cs="Times New Roman"/>
                <w:b/>
                <w:sz w:val="18"/>
                <w:szCs w:val="20"/>
              </w:rPr>
              <w:t>VERSIÓN</w:t>
            </w:r>
          </w:p>
        </w:tc>
        <w:tc>
          <w:tcPr>
            <w:tcW w:w="6369" w:type="dxa"/>
            <w:shd w:val="clear" w:color="auto" w:fill="FFFFFF"/>
            <w:vAlign w:val="center"/>
          </w:tcPr>
          <w:p w14:paraId="77FD4B0F" w14:textId="77777777" w:rsidR="00723230" w:rsidRPr="003F696B" w:rsidRDefault="00723230" w:rsidP="00723230">
            <w:pPr>
              <w:jc w:val="center"/>
              <w:rPr>
                <w:rFonts w:ascii="Century Gothic" w:hAnsi="Century Gothic" w:cs="Times New Roman"/>
                <w:b/>
                <w:sz w:val="18"/>
                <w:szCs w:val="20"/>
              </w:rPr>
            </w:pPr>
            <w:r w:rsidRPr="003F696B">
              <w:rPr>
                <w:rFonts w:ascii="Century Gothic" w:hAnsi="Century Gothic" w:cs="Times New Roman"/>
                <w:b/>
                <w:sz w:val="18"/>
                <w:szCs w:val="20"/>
              </w:rPr>
              <w:t>DESCRIPCIÓN DE CAMBIO</w:t>
            </w:r>
          </w:p>
        </w:tc>
      </w:tr>
      <w:tr w:rsidR="00723230" w:rsidRPr="003F696B" w14:paraId="7DF3397C" w14:textId="77777777" w:rsidTr="00723230">
        <w:trPr>
          <w:trHeight w:val="217"/>
        </w:trPr>
        <w:tc>
          <w:tcPr>
            <w:tcW w:w="2420" w:type="dxa"/>
            <w:shd w:val="clear" w:color="auto" w:fill="auto"/>
            <w:vAlign w:val="center"/>
          </w:tcPr>
          <w:p w14:paraId="5BF2B950" w14:textId="56684D1F" w:rsidR="00723230" w:rsidRPr="003F696B" w:rsidRDefault="003F696B" w:rsidP="00723230">
            <w:pPr>
              <w:rPr>
                <w:rFonts w:ascii="Century Gothic" w:hAnsi="Century Gothic" w:cs="Times New Roman"/>
                <w:sz w:val="18"/>
                <w:szCs w:val="20"/>
              </w:rPr>
            </w:pPr>
            <w:r w:rsidRPr="003F696B">
              <w:rPr>
                <w:rFonts w:ascii="Century Gothic" w:hAnsi="Century Gothic" w:cs="Times New Roman"/>
                <w:sz w:val="18"/>
                <w:szCs w:val="20"/>
              </w:rPr>
              <w:t>24</w:t>
            </w:r>
            <w:r w:rsidR="00723230" w:rsidRPr="003F696B">
              <w:rPr>
                <w:rFonts w:ascii="Century Gothic" w:hAnsi="Century Gothic" w:cs="Times New Roman"/>
                <w:sz w:val="18"/>
                <w:szCs w:val="20"/>
              </w:rPr>
              <w:t xml:space="preserve"> de </w:t>
            </w:r>
            <w:r w:rsidRPr="003F696B">
              <w:rPr>
                <w:rFonts w:ascii="Century Gothic" w:hAnsi="Century Gothic" w:cs="Times New Roman"/>
                <w:sz w:val="18"/>
                <w:szCs w:val="20"/>
              </w:rPr>
              <w:t>julio</w:t>
            </w:r>
            <w:r w:rsidR="00723230" w:rsidRPr="003F696B">
              <w:rPr>
                <w:rFonts w:ascii="Century Gothic" w:hAnsi="Century Gothic" w:cs="Times New Roman"/>
                <w:sz w:val="18"/>
                <w:szCs w:val="20"/>
              </w:rPr>
              <w:t xml:space="preserve"> de 2025</w:t>
            </w:r>
          </w:p>
        </w:tc>
        <w:tc>
          <w:tcPr>
            <w:tcW w:w="1134" w:type="dxa"/>
            <w:shd w:val="clear" w:color="auto" w:fill="auto"/>
            <w:vAlign w:val="center"/>
          </w:tcPr>
          <w:p w14:paraId="09BC1F9C" w14:textId="561D0271" w:rsidR="00723230" w:rsidRPr="003F696B" w:rsidRDefault="00723230" w:rsidP="00723230">
            <w:pPr>
              <w:jc w:val="center"/>
              <w:rPr>
                <w:rFonts w:ascii="Century Gothic" w:hAnsi="Century Gothic" w:cs="Times New Roman"/>
                <w:sz w:val="18"/>
                <w:szCs w:val="20"/>
              </w:rPr>
            </w:pPr>
            <w:r w:rsidRPr="003F696B">
              <w:rPr>
                <w:rFonts w:ascii="Century Gothic" w:hAnsi="Century Gothic" w:cs="Times New Roman"/>
                <w:sz w:val="18"/>
                <w:szCs w:val="20"/>
                <w:lang w:val="en-US" w:eastAsia="es-ES"/>
              </w:rPr>
              <w:t>0</w:t>
            </w:r>
            <w:r w:rsidR="003F696B" w:rsidRPr="003F696B">
              <w:rPr>
                <w:rFonts w:ascii="Century Gothic" w:hAnsi="Century Gothic" w:cs="Times New Roman"/>
                <w:sz w:val="18"/>
                <w:szCs w:val="20"/>
                <w:lang w:val="en-US" w:eastAsia="es-ES"/>
              </w:rPr>
              <w:t>1</w:t>
            </w:r>
          </w:p>
        </w:tc>
        <w:tc>
          <w:tcPr>
            <w:tcW w:w="6369" w:type="dxa"/>
            <w:shd w:val="clear" w:color="auto" w:fill="auto"/>
            <w:vAlign w:val="center"/>
          </w:tcPr>
          <w:p w14:paraId="11156C95" w14:textId="0137A603" w:rsidR="00723230" w:rsidRPr="003F696B" w:rsidRDefault="00723230" w:rsidP="003F696B">
            <w:pPr>
              <w:jc w:val="both"/>
              <w:rPr>
                <w:rFonts w:ascii="Century Gothic" w:hAnsi="Century Gothic" w:cs="Times New Roman"/>
                <w:sz w:val="18"/>
                <w:szCs w:val="20"/>
              </w:rPr>
            </w:pPr>
            <w:r w:rsidRPr="003F696B">
              <w:rPr>
                <w:rFonts w:ascii="Century Gothic" w:hAnsi="Century Gothic" w:cs="Times New Roman"/>
                <w:sz w:val="18"/>
                <w:szCs w:val="20"/>
              </w:rPr>
              <w:t xml:space="preserve">Se transfiere desde proceso de </w:t>
            </w:r>
            <w:r w:rsidR="003F696B" w:rsidRPr="003F696B">
              <w:rPr>
                <w:rFonts w:ascii="Century Gothic" w:hAnsi="Century Gothic" w:cs="Times New Roman"/>
                <w:sz w:val="18"/>
                <w:szCs w:val="20"/>
              </w:rPr>
              <w:t>GESTIÓN DE ATENCIÓN COMPLEMENTARIA Y APOYO DIAGNÓSTICO</w:t>
            </w:r>
            <w:r w:rsidRPr="003F696B">
              <w:rPr>
                <w:rFonts w:ascii="Century Gothic" w:hAnsi="Century Gothic" w:cs="Times New Roman"/>
                <w:sz w:val="18"/>
                <w:szCs w:val="20"/>
              </w:rPr>
              <w:t xml:space="preserve"> con código </w:t>
            </w:r>
            <w:r w:rsidR="003F696B" w:rsidRPr="003F696B">
              <w:rPr>
                <w:rFonts w:ascii="Century Gothic" w:hAnsi="Century Gothic" w:cs="Times New Roman"/>
                <w:sz w:val="18"/>
                <w:szCs w:val="20"/>
              </w:rPr>
              <w:t>M-GAC-I-MANUAL DE RADIOPROTECCIÓN</w:t>
            </w:r>
            <w:r w:rsidRPr="003F696B">
              <w:rPr>
                <w:rFonts w:ascii="Century Gothic" w:hAnsi="Century Gothic" w:cs="Times New Roman"/>
                <w:sz w:val="18"/>
                <w:szCs w:val="20"/>
              </w:rPr>
              <w:t xml:space="preserve"> versión 01 de </w:t>
            </w:r>
            <w:r w:rsidR="003F696B" w:rsidRPr="003F696B">
              <w:rPr>
                <w:rFonts w:ascii="Century Gothic" w:hAnsi="Century Gothic" w:cs="Times New Roman"/>
                <w:sz w:val="18"/>
                <w:szCs w:val="20"/>
              </w:rPr>
              <w:t>julio</w:t>
            </w:r>
            <w:r w:rsidRPr="003F696B">
              <w:rPr>
                <w:rFonts w:ascii="Century Gothic" w:hAnsi="Century Gothic" w:cs="Times New Roman"/>
                <w:sz w:val="18"/>
                <w:szCs w:val="20"/>
              </w:rPr>
              <w:t xml:space="preserve"> del 2023 al proceso GTH bajo nueva codificación, versión, fecha de actualización, y control de firmas a partir de los nuevos responsables de acuerdo al IN-GDC-001 instructivo elaboración y control información documentada, versión 3 del 25 de enero del 2025 numeral 7.1 aprobación del documento</w:t>
            </w:r>
          </w:p>
        </w:tc>
      </w:tr>
    </w:tbl>
    <w:p w14:paraId="3C594926" w14:textId="77777777" w:rsidR="00723230" w:rsidRDefault="00723230" w:rsidP="000B4BF1">
      <w:pPr>
        <w:pStyle w:val="Ttulo2"/>
        <w:rPr>
          <w:rFonts w:ascii="Century Gothic" w:hAnsi="Century Gothic"/>
          <w:sz w:val="22"/>
          <w:szCs w:val="22"/>
        </w:rPr>
      </w:pPr>
    </w:p>
    <w:p w14:paraId="734A3538" w14:textId="77777777" w:rsidR="00723230" w:rsidRDefault="00723230" w:rsidP="000B4BF1">
      <w:pPr>
        <w:pStyle w:val="Ttulo2"/>
        <w:rPr>
          <w:rFonts w:ascii="Century Gothic" w:hAnsi="Century Gothic"/>
          <w:sz w:val="22"/>
          <w:szCs w:val="22"/>
        </w:rPr>
      </w:pPr>
    </w:p>
    <w:p w14:paraId="408199CF" w14:textId="5D749391" w:rsidR="00723230" w:rsidRDefault="00723230" w:rsidP="000B4BF1">
      <w:pPr>
        <w:pStyle w:val="Ttulo2"/>
        <w:rPr>
          <w:rFonts w:ascii="Century Gothic" w:hAnsi="Century Gothic"/>
          <w:sz w:val="22"/>
          <w:szCs w:val="22"/>
        </w:rPr>
      </w:pPr>
    </w:p>
    <w:p w14:paraId="5C4E1178" w14:textId="3A0102BC" w:rsidR="00723230" w:rsidRDefault="00723230" w:rsidP="00723230">
      <w:pPr>
        <w:rPr>
          <w:lang w:val="es-ES"/>
        </w:rPr>
      </w:pPr>
    </w:p>
    <w:p w14:paraId="53D2AD7A" w14:textId="77777777" w:rsidR="00723230" w:rsidRPr="00723230" w:rsidRDefault="00723230" w:rsidP="00723230">
      <w:pPr>
        <w:rPr>
          <w:lang w:val="es-ES"/>
        </w:rPr>
      </w:pPr>
    </w:p>
    <w:p w14:paraId="77E57444" w14:textId="77777777" w:rsidR="00723230" w:rsidRDefault="00723230" w:rsidP="000B4BF1">
      <w:pPr>
        <w:pStyle w:val="Ttulo2"/>
        <w:rPr>
          <w:rFonts w:ascii="Century Gothic" w:hAnsi="Century Gothic"/>
          <w:sz w:val="22"/>
          <w:szCs w:val="22"/>
        </w:rPr>
      </w:pPr>
    </w:p>
    <w:p w14:paraId="013EF164" w14:textId="54561097" w:rsidR="00723230" w:rsidRDefault="00723230" w:rsidP="000B4BF1">
      <w:pPr>
        <w:pStyle w:val="Ttulo2"/>
        <w:rPr>
          <w:rFonts w:ascii="Century Gothic" w:hAnsi="Century Gothic"/>
          <w:sz w:val="22"/>
          <w:szCs w:val="22"/>
        </w:rPr>
      </w:pPr>
    </w:p>
    <w:p w14:paraId="04C74095" w14:textId="77777777" w:rsidR="00723230" w:rsidRPr="00723230" w:rsidRDefault="00723230" w:rsidP="00723230">
      <w:pPr>
        <w:rPr>
          <w:lang w:val="es-ES"/>
        </w:rPr>
      </w:pPr>
    </w:p>
    <w:p w14:paraId="461FC564" w14:textId="76F15470" w:rsidR="00723230" w:rsidRDefault="00723230" w:rsidP="000B4BF1">
      <w:pPr>
        <w:pStyle w:val="Ttulo2"/>
        <w:rPr>
          <w:rFonts w:ascii="Century Gothic" w:hAnsi="Century Gothic"/>
          <w:sz w:val="22"/>
          <w:szCs w:val="22"/>
        </w:rPr>
      </w:pPr>
    </w:p>
    <w:p w14:paraId="23413969" w14:textId="18443A34" w:rsidR="00723230" w:rsidRDefault="00723230" w:rsidP="00723230">
      <w:pPr>
        <w:rPr>
          <w:lang w:val="es-ES"/>
        </w:rPr>
      </w:pPr>
    </w:p>
    <w:p w14:paraId="0C799431" w14:textId="2F36D13A" w:rsidR="00723230" w:rsidRDefault="00723230" w:rsidP="00723230">
      <w:pPr>
        <w:rPr>
          <w:lang w:val="es-ES"/>
        </w:rPr>
      </w:pPr>
    </w:p>
    <w:p w14:paraId="6505651A" w14:textId="1B0477C8" w:rsidR="00723230" w:rsidRDefault="00723230" w:rsidP="00723230">
      <w:pPr>
        <w:rPr>
          <w:lang w:val="es-ES"/>
        </w:rPr>
      </w:pPr>
    </w:p>
    <w:p w14:paraId="1573E543" w14:textId="1A2EF842" w:rsidR="00723230" w:rsidRDefault="00723230" w:rsidP="00723230">
      <w:pPr>
        <w:rPr>
          <w:lang w:val="es-ES"/>
        </w:rPr>
      </w:pPr>
    </w:p>
    <w:p w14:paraId="16F6C94E" w14:textId="14957A33" w:rsidR="00723230" w:rsidRDefault="00723230" w:rsidP="00723230">
      <w:pPr>
        <w:rPr>
          <w:lang w:val="es-ES"/>
        </w:rPr>
      </w:pPr>
    </w:p>
    <w:p w14:paraId="457DA73B" w14:textId="00855ED3" w:rsidR="00723230" w:rsidRDefault="00723230" w:rsidP="00723230">
      <w:pPr>
        <w:rPr>
          <w:lang w:val="es-ES"/>
        </w:rPr>
      </w:pPr>
    </w:p>
    <w:p w14:paraId="179376B5" w14:textId="0F3DBE1F" w:rsidR="00723230" w:rsidRDefault="00723230" w:rsidP="00723230">
      <w:pPr>
        <w:rPr>
          <w:lang w:val="es-ES"/>
        </w:rPr>
      </w:pPr>
    </w:p>
    <w:p w14:paraId="4EB36B5D" w14:textId="542AA48A" w:rsidR="00723230" w:rsidRDefault="00723230" w:rsidP="00723230">
      <w:pPr>
        <w:rPr>
          <w:lang w:val="es-ES"/>
        </w:rPr>
      </w:pPr>
    </w:p>
    <w:p w14:paraId="02F72AE3" w14:textId="5F34F764" w:rsidR="00723230" w:rsidRDefault="00723230" w:rsidP="00723230">
      <w:pPr>
        <w:rPr>
          <w:lang w:val="es-ES"/>
        </w:rPr>
      </w:pPr>
    </w:p>
    <w:p w14:paraId="0E03A8A0" w14:textId="77777777" w:rsidR="00723230" w:rsidRPr="00723230" w:rsidRDefault="00723230" w:rsidP="00723230">
      <w:pPr>
        <w:rPr>
          <w:lang w:val="es-ES"/>
        </w:rPr>
      </w:pPr>
    </w:p>
    <w:p w14:paraId="168A14F3" w14:textId="77777777" w:rsidR="00723230" w:rsidRDefault="00723230" w:rsidP="000B4BF1">
      <w:pPr>
        <w:pStyle w:val="Ttulo2"/>
        <w:rPr>
          <w:rFonts w:ascii="Century Gothic" w:hAnsi="Century Gothic"/>
          <w:sz w:val="22"/>
          <w:szCs w:val="22"/>
        </w:rPr>
      </w:pPr>
    </w:p>
    <w:p w14:paraId="14F021C8" w14:textId="4BE475DA" w:rsidR="00E96781" w:rsidRPr="008B3662" w:rsidRDefault="008B3662" w:rsidP="000B4BF1">
      <w:pPr>
        <w:pStyle w:val="Ttulo2"/>
        <w:rPr>
          <w:rFonts w:ascii="Century Gothic" w:hAnsi="Century Gothic"/>
          <w:sz w:val="22"/>
          <w:szCs w:val="22"/>
        </w:rPr>
      </w:pPr>
      <w:r w:rsidRPr="008B3662">
        <w:rPr>
          <w:rFonts w:ascii="Century Gothic" w:hAnsi="Century Gothic"/>
          <w:sz w:val="22"/>
          <w:szCs w:val="22"/>
        </w:rPr>
        <w:t>PRESENTACIÓN</w:t>
      </w:r>
      <w:bookmarkEnd w:id="0"/>
    </w:p>
    <w:p w14:paraId="5B4CA995" w14:textId="77777777" w:rsidR="00E96781" w:rsidRPr="008B3662" w:rsidRDefault="00E96781" w:rsidP="008B3662">
      <w:pPr>
        <w:spacing w:after="0" w:line="240" w:lineRule="auto"/>
        <w:jc w:val="both"/>
        <w:rPr>
          <w:rFonts w:ascii="Century Gothic" w:hAnsi="Century Gothic" w:cs="Arial"/>
          <w:b/>
          <w:bCs/>
          <w:lang w:val="es-ES"/>
        </w:rPr>
      </w:pPr>
    </w:p>
    <w:p w14:paraId="27128E40" w14:textId="442725C7" w:rsidR="00657889" w:rsidRPr="008B3662" w:rsidRDefault="00657889" w:rsidP="008B3662">
      <w:pPr>
        <w:spacing w:after="0" w:line="240" w:lineRule="auto"/>
        <w:jc w:val="both"/>
        <w:rPr>
          <w:rFonts w:ascii="Century Gothic" w:hAnsi="Century Gothic" w:cs="Arial"/>
          <w:lang w:val="es-ES"/>
        </w:rPr>
      </w:pPr>
      <w:r w:rsidRPr="008B3662">
        <w:rPr>
          <w:rFonts w:ascii="Century Gothic" w:hAnsi="Century Gothic" w:cs="Arial"/>
          <w:lang w:val="es-ES"/>
        </w:rPr>
        <w:t xml:space="preserve">El uso de </w:t>
      </w:r>
      <w:r w:rsidR="008B3662" w:rsidRPr="008B3662">
        <w:rPr>
          <w:rFonts w:ascii="Century Gothic" w:hAnsi="Century Gothic" w:cs="Arial"/>
          <w:lang w:val="es-ES"/>
        </w:rPr>
        <w:t xml:space="preserve">rayos X </w:t>
      </w:r>
      <w:r w:rsidRPr="008B3662">
        <w:rPr>
          <w:rFonts w:ascii="Century Gothic" w:hAnsi="Century Gothic" w:cs="Arial"/>
          <w:lang w:val="es-ES"/>
        </w:rPr>
        <w:t xml:space="preserve">es la base laboral en diferentes áreas </w:t>
      </w:r>
      <w:r w:rsidR="00E50486" w:rsidRPr="008B3662">
        <w:rPr>
          <w:rFonts w:ascii="Century Gothic" w:hAnsi="Century Gothic" w:cs="Arial"/>
          <w:lang w:val="es-ES"/>
        </w:rPr>
        <w:t xml:space="preserve">de la salud y en especial en </w:t>
      </w:r>
      <w:r w:rsidR="006143E5" w:rsidRPr="008B3662">
        <w:rPr>
          <w:rFonts w:ascii="Century Gothic" w:hAnsi="Century Gothic" w:cs="Arial"/>
          <w:lang w:val="es-ES"/>
        </w:rPr>
        <w:t>R</w:t>
      </w:r>
      <w:r w:rsidR="006143E5">
        <w:rPr>
          <w:rFonts w:ascii="Century Gothic" w:hAnsi="Century Gothic" w:cs="Arial"/>
          <w:lang w:val="es-ES"/>
        </w:rPr>
        <w:t xml:space="preserve">ED MEDICRON </w:t>
      </w:r>
      <w:r w:rsidR="00A05D9E">
        <w:rPr>
          <w:rFonts w:ascii="Century Gothic" w:hAnsi="Century Gothic" w:cs="Arial"/>
          <w:lang w:val="es-ES"/>
        </w:rPr>
        <w:t xml:space="preserve">IPS </w:t>
      </w:r>
      <w:r w:rsidR="00610274" w:rsidRPr="008B3662">
        <w:rPr>
          <w:rFonts w:ascii="Century Gothic" w:hAnsi="Century Gothic" w:cs="Arial"/>
          <w:lang w:val="es-ES"/>
        </w:rPr>
        <w:t xml:space="preserve">ya que </w:t>
      </w:r>
      <w:r w:rsidR="00A05D9E">
        <w:rPr>
          <w:rFonts w:ascii="Century Gothic" w:hAnsi="Century Gothic" w:cs="Arial"/>
          <w:lang w:val="es-ES"/>
        </w:rPr>
        <w:t xml:space="preserve">es </w:t>
      </w:r>
      <w:r w:rsidR="00610274" w:rsidRPr="008B3662">
        <w:rPr>
          <w:rFonts w:ascii="Century Gothic" w:hAnsi="Century Gothic" w:cs="Arial"/>
          <w:lang w:val="es-ES"/>
        </w:rPr>
        <w:t>una empresa dedicada a</w:t>
      </w:r>
      <w:r w:rsidR="00A05D9E">
        <w:rPr>
          <w:rFonts w:ascii="Century Gothic" w:hAnsi="Century Gothic" w:cs="Arial"/>
          <w:lang w:val="es-ES"/>
        </w:rPr>
        <w:t xml:space="preserve"> </w:t>
      </w:r>
      <w:r w:rsidR="00610274" w:rsidRPr="008B3662">
        <w:rPr>
          <w:rFonts w:ascii="Century Gothic" w:hAnsi="Century Gothic" w:cs="Arial"/>
          <w:lang w:val="es-ES"/>
        </w:rPr>
        <w:t>l</w:t>
      </w:r>
      <w:r w:rsidR="00A05D9E">
        <w:rPr>
          <w:rFonts w:ascii="Century Gothic" w:hAnsi="Century Gothic" w:cs="Arial"/>
          <w:lang w:val="es-ES"/>
        </w:rPr>
        <w:t>a atención en salud apoyándose de ayudas complementarias como es el d</w:t>
      </w:r>
      <w:r w:rsidR="00D04416" w:rsidRPr="008B3662">
        <w:rPr>
          <w:rFonts w:ascii="Century Gothic" w:hAnsi="Century Gothic" w:cs="Arial"/>
          <w:lang w:val="es-ES"/>
        </w:rPr>
        <w:t>iagnóstico</w:t>
      </w:r>
      <w:r w:rsidR="00610274" w:rsidRPr="008B3662">
        <w:rPr>
          <w:rFonts w:ascii="Century Gothic" w:hAnsi="Century Gothic" w:cs="Arial"/>
          <w:lang w:val="es-ES"/>
        </w:rPr>
        <w:t xml:space="preserve"> por imágenes</w:t>
      </w:r>
      <w:r w:rsidR="00A05D9E">
        <w:rPr>
          <w:rFonts w:ascii="Century Gothic" w:hAnsi="Century Gothic" w:cs="Arial"/>
          <w:lang w:val="es-ES"/>
        </w:rPr>
        <w:t>,</w:t>
      </w:r>
      <w:r w:rsidR="00610274" w:rsidRPr="008B3662">
        <w:rPr>
          <w:rFonts w:ascii="Century Gothic" w:hAnsi="Century Gothic" w:cs="Arial"/>
          <w:lang w:val="es-ES"/>
        </w:rPr>
        <w:t xml:space="preserve"> con la utilización de fuentes </w:t>
      </w:r>
      <w:r w:rsidR="00A05D9E">
        <w:rPr>
          <w:rFonts w:ascii="Century Gothic" w:hAnsi="Century Gothic" w:cs="Arial"/>
          <w:lang w:val="es-ES"/>
        </w:rPr>
        <w:t>tales como la</w:t>
      </w:r>
      <w:r w:rsidR="00610274" w:rsidRPr="008B3662">
        <w:rPr>
          <w:rFonts w:ascii="Century Gothic" w:hAnsi="Century Gothic" w:cs="Arial"/>
          <w:lang w:val="es-ES"/>
        </w:rPr>
        <w:t xml:space="preserve"> </w:t>
      </w:r>
      <w:r w:rsidR="00A05D9E">
        <w:rPr>
          <w:rFonts w:ascii="Century Gothic" w:hAnsi="Century Gothic" w:cs="Arial"/>
          <w:lang w:val="es-ES"/>
        </w:rPr>
        <w:t>r</w:t>
      </w:r>
      <w:r w:rsidR="00610274" w:rsidRPr="008B3662">
        <w:rPr>
          <w:rFonts w:ascii="Century Gothic" w:hAnsi="Century Gothic" w:cs="Arial"/>
          <w:lang w:val="es-ES"/>
        </w:rPr>
        <w:t>adiación</w:t>
      </w:r>
      <w:r w:rsidR="00A05D9E">
        <w:rPr>
          <w:rFonts w:ascii="Century Gothic" w:hAnsi="Century Gothic" w:cs="Arial"/>
          <w:lang w:val="es-ES"/>
        </w:rPr>
        <w:t>. P</w:t>
      </w:r>
      <w:r w:rsidR="00610274" w:rsidRPr="008B3662">
        <w:rPr>
          <w:rFonts w:ascii="Century Gothic" w:hAnsi="Century Gothic" w:cs="Arial"/>
          <w:lang w:val="es-ES"/>
        </w:rPr>
        <w:t xml:space="preserve">ara </w:t>
      </w:r>
      <w:r w:rsidR="00FE4D98" w:rsidRPr="008B3662">
        <w:rPr>
          <w:rFonts w:ascii="Century Gothic" w:hAnsi="Century Gothic" w:cs="Arial"/>
          <w:lang w:val="es-ES"/>
        </w:rPr>
        <w:t xml:space="preserve">ello, </w:t>
      </w:r>
      <w:r w:rsidRPr="008B3662">
        <w:rPr>
          <w:rFonts w:ascii="Century Gothic" w:hAnsi="Century Gothic" w:cs="Arial"/>
          <w:lang w:val="es-ES"/>
        </w:rPr>
        <w:t xml:space="preserve">se requiere que todas las personas que de una u otra manera están en contacto con esta área se capaciten en las medidas </w:t>
      </w:r>
      <w:r w:rsidR="00A05D9E">
        <w:rPr>
          <w:rFonts w:ascii="Century Gothic" w:hAnsi="Century Gothic" w:cs="Arial"/>
          <w:lang w:val="es-ES"/>
        </w:rPr>
        <w:t xml:space="preserve">básicas </w:t>
      </w:r>
      <w:r w:rsidRPr="008B3662">
        <w:rPr>
          <w:rFonts w:ascii="Century Gothic" w:hAnsi="Century Gothic" w:cs="Arial"/>
          <w:lang w:val="es-ES"/>
        </w:rPr>
        <w:t xml:space="preserve">de </w:t>
      </w:r>
      <w:r w:rsidR="00A05D9E">
        <w:rPr>
          <w:rFonts w:ascii="Century Gothic" w:hAnsi="Century Gothic" w:cs="Arial"/>
          <w:lang w:val="es-ES"/>
        </w:rPr>
        <w:t>protección radiológica.</w:t>
      </w:r>
    </w:p>
    <w:p w14:paraId="0DE7EDEB" w14:textId="77777777" w:rsidR="00FF0F2E" w:rsidRPr="008B3662" w:rsidRDefault="00FF0F2E" w:rsidP="008B3662">
      <w:pPr>
        <w:spacing w:after="0" w:line="240" w:lineRule="auto"/>
        <w:jc w:val="both"/>
        <w:rPr>
          <w:rFonts w:ascii="Century Gothic" w:hAnsi="Century Gothic" w:cs="Arial"/>
          <w:lang w:val="es-ES"/>
        </w:rPr>
      </w:pPr>
    </w:p>
    <w:p w14:paraId="38E1AD7E" w14:textId="5A22787F" w:rsidR="00657889" w:rsidRPr="008B3662" w:rsidRDefault="00A05D9E" w:rsidP="008B3662">
      <w:pPr>
        <w:spacing w:after="0" w:line="240" w:lineRule="auto"/>
        <w:jc w:val="both"/>
        <w:rPr>
          <w:rFonts w:ascii="Century Gothic" w:hAnsi="Century Gothic" w:cs="Arial"/>
        </w:rPr>
      </w:pPr>
      <w:r>
        <w:rPr>
          <w:rFonts w:ascii="Century Gothic" w:hAnsi="Century Gothic" w:cs="Arial"/>
          <w:lang w:val="es-ES"/>
        </w:rPr>
        <w:t>A</w:t>
      </w:r>
      <w:r w:rsidR="00657889" w:rsidRPr="008B3662">
        <w:rPr>
          <w:rFonts w:ascii="Century Gothic" w:hAnsi="Century Gothic" w:cs="Arial"/>
          <w:lang w:val="es-ES"/>
        </w:rPr>
        <w:t xml:space="preserve"> través de este </w:t>
      </w:r>
      <w:r w:rsidR="00610274" w:rsidRPr="008B3662">
        <w:rPr>
          <w:rFonts w:ascii="Century Gothic" w:hAnsi="Century Gothic" w:cs="Arial"/>
          <w:lang w:val="es-ES"/>
        </w:rPr>
        <w:t>manual</w:t>
      </w:r>
      <w:r>
        <w:rPr>
          <w:rFonts w:ascii="Century Gothic" w:hAnsi="Century Gothic" w:cs="Arial"/>
          <w:lang w:val="es-ES"/>
        </w:rPr>
        <w:t xml:space="preserve"> se </w:t>
      </w:r>
      <w:r w:rsidR="00657889" w:rsidRPr="008B3662">
        <w:rPr>
          <w:rFonts w:ascii="Century Gothic" w:hAnsi="Century Gothic" w:cs="Arial"/>
          <w:lang w:val="es-ES"/>
        </w:rPr>
        <w:t xml:space="preserve">ofrece la posibilidad de obtener la información exigida </w:t>
      </w:r>
      <w:r w:rsidR="00610274" w:rsidRPr="008B3662">
        <w:rPr>
          <w:rFonts w:ascii="Century Gothic" w:hAnsi="Century Gothic" w:cs="Arial"/>
          <w:lang w:val="es-ES"/>
        </w:rPr>
        <w:t>por la norma ministerial Res</w:t>
      </w:r>
      <w:r>
        <w:rPr>
          <w:rFonts w:ascii="Century Gothic" w:hAnsi="Century Gothic" w:cs="Arial"/>
          <w:lang w:val="es-ES"/>
        </w:rPr>
        <w:t xml:space="preserve">olución </w:t>
      </w:r>
      <w:r w:rsidR="00657889" w:rsidRPr="008B3662">
        <w:rPr>
          <w:rFonts w:ascii="Century Gothic" w:hAnsi="Century Gothic" w:cs="Arial"/>
          <w:lang w:val="es-ES"/>
        </w:rPr>
        <w:t>9031 de Julio 12 de 1990</w:t>
      </w:r>
      <w:r>
        <w:rPr>
          <w:rFonts w:ascii="Century Gothic" w:hAnsi="Century Gothic" w:cs="Arial"/>
          <w:lang w:val="es-ES"/>
        </w:rPr>
        <w:t xml:space="preserve"> y</w:t>
      </w:r>
      <w:r w:rsidR="00657889" w:rsidRPr="008B3662">
        <w:rPr>
          <w:rFonts w:ascii="Century Gothic" w:hAnsi="Century Gothic" w:cs="Arial"/>
        </w:rPr>
        <w:t xml:space="preserve"> tiene como propósito describir en forma comprensible la información básica necesaria en los aspectos de seguridad y </w:t>
      </w:r>
      <w:r w:rsidR="006143E5" w:rsidRPr="008B3662">
        <w:rPr>
          <w:rFonts w:ascii="Century Gothic" w:hAnsi="Century Gothic" w:cs="Arial"/>
        </w:rPr>
        <w:t>radio protección</w:t>
      </w:r>
      <w:r w:rsidR="00657889" w:rsidRPr="008B3662">
        <w:rPr>
          <w:rFonts w:ascii="Century Gothic" w:hAnsi="Century Gothic" w:cs="Arial"/>
        </w:rPr>
        <w:t xml:space="preserve"> en la utilización de radiaciones ionizantes, procedimientos y disposiciones que se deben cumplir acerca de la protección del personal operativo y pacientes de</w:t>
      </w:r>
      <w:r w:rsidR="0042000E" w:rsidRPr="008B3662">
        <w:rPr>
          <w:rFonts w:ascii="Century Gothic" w:hAnsi="Century Gothic" w:cs="Arial"/>
        </w:rPr>
        <w:t xml:space="preserve"> </w:t>
      </w:r>
      <w:r w:rsidR="006143E5">
        <w:rPr>
          <w:rFonts w:ascii="Century Gothic" w:hAnsi="Century Gothic" w:cs="Arial"/>
          <w:lang w:val="es-ES"/>
        </w:rPr>
        <w:t xml:space="preserve">RED MEDICRON </w:t>
      </w:r>
      <w:r>
        <w:rPr>
          <w:rFonts w:ascii="Century Gothic" w:hAnsi="Century Gothic" w:cs="Arial"/>
          <w:lang w:val="es-ES"/>
        </w:rPr>
        <w:t>IPS.</w:t>
      </w:r>
    </w:p>
    <w:p w14:paraId="44C998CF" w14:textId="780B0F3F" w:rsidR="00C25471" w:rsidRDefault="00C25471" w:rsidP="008B3662">
      <w:pPr>
        <w:spacing w:after="0" w:line="240" w:lineRule="auto"/>
        <w:jc w:val="both"/>
        <w:rPr>
          <w:rFonts w:ascii="Century Gothic" w:hAnsi="Century Gothic" w:cs="Arial"/>
          <w:b/>
          <w:bCs/>
          <w:lang w:val="es-ES"/>
        </w:rPr>
      </w:pPr>
    </w:p>
    <w:p w14:paraId="5B54ED87" w14:textId="642947CE" w:rsidR="000B4BF1" w:rsidRDefault="000B4BF1" w:rsidP="008B3662">
      <w:pPr>
        <w:spacing w:after="0" w:line="240" w:lineRule="auto"/>
        <w:jc w:val="both"/>
        <w:rPr>
          <w:rFonts w:ascii="Century Gothic" w:hAnsi="Century Gothic" w:cs="Arial"/>
          <w:b/>
          <w:bCs/>
          <w:lang w:val="es-ES"/>
        </w:rPr>
      </w:pPr>
    </w:p>
    <w:p w14:paraId="5AE55708" w14:textId="39DF522C" w:rsidR="00657889" w:rsidRPr="00A05D9E" w:rsidRDefault="00657889" w:rsidP="007772B3">
      <w:pPr>
        <w:pStyle w:val="Ttulo2"/>
        <w:numPr>
          <w:ilvl w:val="0"/>
          <w:numId w:val="4"/>
        </w:numPr>
        <w:ind w:left="426" w:hanging="426"/>
        <w:rPr>
          <w:rFonts w:ascii="Century Gothic" w:hAnsi="Century Gothic"/>
          <w:sz w:val="22"/>
          <w:szCs w:val="22"/>
        </w:rPr>
      </w:pPr>
      <w:bookmarkStart w:id="1" w:name="_Toc141082513"/>
      <w:r w:rsidRPr="00A05D9E">
        <w:rPr>
          <w:rFonts w:ascii="Century Gothic" w:hAnsi="Century Gothic"/>
          <w:sz w:val="22"/>
          <w:szCs w:val="22"/>
        </w:rPr>
        <w:t>OBJETIVO</w:t>
      </w:r>
      <w:bookmarkEnd w:id="1"/>
    </w:p>
    <w:p w14:paraId="2B48C412" w14:textId="77777777" w:rsidR="00E96781" w:rsidRPr="008B3662" w:rsidRDefault="00E96781" w:rsidP="008B3662">
      <w:pPr>
        <w:spacing w:after="0" w:line="240" w:lineRule="auto"/>
        <w:jc w:val="both"/>
        <w:rPr>
          <w:rFonts w:ascii="Century Gothic" w:hAnsi="Century Gothic" w:cs="Arial"/>
          <w:b/>
          <w:bCs/>
          <w:lang w:val="es-ES"/>
        </w:rPr>
      </w:pPr>
    </w:p>
    <w:p w14:paraId="67770896" w14:textId="53FEDEF7" w:rsidR="00BB7BC3" w:rsidRDefault="000B4BF1" w:rsidP="0041367D">
      <w:pPr>
        <w:spacing w:after="0" w:line="240" w:lineRule="auto"/>
        <w:jc w:val="both"/>
        <w:rPr>
          <w:rFonts w:ascii="Century Gothic" w:hAnsi="Century Gothic" w:cs="Arial"/>
          <w:b/>
          <w:bCs/>
          <w:lang w:val="es-ES"/>
        </w:rPr>
      </w:pPr>
      <w:r w:rsidRPr="000B4BF1">
        <w:rPr>
          <w:rFonts w:ascii="Century Gothic" w:hAnsi="Century Gothic" w:cs="Arial"/>
          <w:bCs/>
        </w:rPr>
        <w:t xml:space="preserve">Establecer los lineamientos y buenas prácticas en protección radiológica ocupacional </w:t>
      </w:r>
      <w:r>
        <w:rPr>
          <w:rFonts w:ascii="Century Gothic" w:hAnsi="Century Gothic" w:cs="Arial"/>
          <w:bCs/>
        </w:rPr>
        <w:t>minimizando</w:t>
      </w:r>
      <w:r w:rsidRPr="000B4BF1">
        <w:rPr>
          <w:rFonts w:ascii="Century Gothic" w:hAnsi="Century Gothic" w:cs="Arial"/>
          <w:bCs/>
        </w:rPr>
        <w:t xml:space="preserve"> la exposición a radiaciones ionizantes en los colaboradores de RED MEDICRON IPS, </w:t>
      </w:r>
      <w:r>
        <w:rPr>
          <w:rFonts w:ascii="Century Gothic" w:hAnsi="Century Gothic" w:cs="Arial"/>
          <w:bCs/>
        </w:rPr>
        <w:t xml:space="preserve">y </w:t>
      </w:r>
      <w:r w:rsidRPr="000B4BF1">
        <w:rPr>
          <w:rFonts w:ascii="Century Gothic" w:hAnsi="Century Gothic" w:cs="Arial"/>
          <w:bCs/>
        </w:rPr>
        <w:t>promoviendo un entorno laboral seguro conforme a la normatividad vigente.</w:t>
      </w:r>
    </w:p>
    <w:p w14:paraId="213BF065" w14:textId="4B110A27" w:rsidR="00870BFE" w:rsidRPr="008B3662" w:rsidRDefault="00870BFE" w:rsidP="008B3662">
      <w:pPr>
        <w:spacing w:after="0" w:line="240" w:lineRule="auto"/>
        <w:jc w:val="both"/>
        <w:rPr>
          <w:rFonts w:ascii="Century Gothic" w:hAnsi="Century Gothic" w:cs="Arial"/>
          <w:b/>
        </w:rPr>
      </w:pPr>
    </w:p>
    <w:p w14:paraId="723290A4" w14:textId="0B1B6495" w:rsidR="00C25471" w:rsidRPr="0041367D" w:rsidRDefault="0041367D" w:rsidP="007772B3">
      <w:pPr>
        <w:pStyle w:val="Ttulo2"/>
        <w:numPr>
          <w:ilvl w:val="0"/>
          <w:numId w:val="4"/>
        </w:numPr>
        <w:ind w:left="426" w:hanging="426"/>
        <w:rPr>
          <w:rFonts w:ascii="Century Gothic" w:hAnsi="Century Gothic"/>
          <w:sz w:val="22"/>
          <w:szCs w:val="22"/>
        </w:rPr>
      </w:pPr>
      <w:bookmarkStart w:id="2" w:name="_Toc141082515"/>
      <w:r w:rsidRPr="0041367D">
        <w:rPr>
          <w:rFonts w:ascii="Century Gothic" w:hAnsi="Century Gothic"/>
          <w:sz w:val="22"/>
          <w:szCs w:val="22"/>
        </w:rPr>
        <w:t>ALCANCE</w:t>
      </w:r>
      <w:bookmarkEnd w:id="2"/>
    </w:p>
    <w:p w14:paraId="3898EB55" w14:textId="77777777" w:rsidR="0041367D" w:rsidRPr="008B3662" w:rsidRDefault="0041367D" w:rsidP="008B3662">
      <w:pPr>
        <w:spacing w:after="0" w:line="240" w:lineRule="auto"/>
        <w:jc w:val="both"/>
        <w:rPr>
          <w:rFonts w:ascii="Century Gothic" w:hAnsi="Century Gothic" w:cs="Arial"/>
          <w:b/>
        </w:rPr>
      </w:pPr>
    </w:p>
    <w:p w14:paraId="2C1DB603" w14:textId="282BE1BC" w:rsidR="00D54087" w:rsidRDefault="000B4BF1" w:rsidP="008B3662">
      <w:pPr>
        <w:spacing w:after="0" w:line="240" w:lineRule="auto"/>
        <w:jc w:val="both"/>
        <w:rPr>
          <w:rFonts w:ascii="Century Gothic" w:hAnsi="Century Gothic" w:cs="Arial"/>
          <w:bCs/>
        </w:rPr>
      </w:pPr>
      <w:r>
        <w:rPr>
          <w:rFonts w:ascii="Century Gothic" w:hAnsi="Century Gothic" w:cs="Arial"/>
          <w:bCs/>
        </w:rPr>
        <w:t>A</w:t>
      </w:r>
      <w:r w:rsidRPr="000B4BF1">
        <w:rPr>
          <w:rFonts w:ascii="Century Gothic" w:hAnsi="Century Gothic" w:cs="Arial"/>
          <w:bCs/>
        </w:rPr>
        <w:t>plica a todos los colaboradores y contratistas de RED MEDICRON IPS que, en el ejercicio de sus funciones, se encuentren expuestos directa o indirectamente a radiaciones ionizantes en áreas donde se realicen procedimientos de diagnóstico imagenológico.</w:t>
      </w:r>
    </w:p>
    <w:p w14:paraId="7D060B6E" w14:textId="77777777" w:rsidR="000B4BF1" w:rsidRDefault="000B4BF1" w:rsidP="008B3662">
      <w:pPr>
        <w:spacing w:after="0" w:line="240" w:lineRule="auto"/>
        <w:jc w:val="both"/>
        <w:rPr>
          <w:rFonts w:ascii="Century Gothic" w:hAnsi="Century Gothic" w:cs="Arial"/>
          <w:bCs/>
        </w:rPr>
      </w:pPr>
    </w:p>
    <w:p w14:paraId="6B9B4444" w14:textId="77777777" w:rsidR="00D54087" w:rsidRPr="00D54087" w:rsidRDefault="00D54087" w:rsidP="00D54087">
      <w:pPr>
        <w:keepNext/>
        <w:numPr>
          <w:ilvl w:val="0"/>
          <w:numId w:val="4"/>
        </w:numPr>
        <w:spacing w:after="0" w:line="240" w:lineRule="auto"/>
        <w:ind w:left="426" w:hanging="426"/>
        <w:outlineLvl w:val="1"/>
        <w:rPr>
          <w:rFonts w:ascii="Century Gothic" w:eastAsia="Times New Roman" w:hAnsi="Century Gothic"/>
          <w:b/>
          <w:lang w:val="es-ES"/>
        </w:rPr>
      </w:pPr>
      <w:bookmarkStart w:id="3" w:name="_Toc141082517"/>
      <w:r w:rsidRPr="00D54087">
        <w:rPr>
          <w:rFonts w:ascii="Century Gothic" w:eastAsia="Times New Roman" w:hAnsi="Century Gothic"/>
          <w:b/>
          <w:lang w:val="es-ES"/>
        </w:rPr>
        <w:t>DEFINICIONES</w:t>
      </w:r>
      <w:bookmarkEnd w:id="3"/>
    </w:p>
    <w:p w14:paraId="3E96CA62" w14:textId="77777777" w:rsidR="00D54087" w:rsidRPr="00D54087" w:rsidRDefault="00D54087" w:rsidP="00D54087">
      <w:pPr>
        <w:spacing w:after="0" w:line="240" w:lineRule="auto"/>
        <w:jc w:val="both"/>
        <w:rPr>
          <w:rFonts w:ascii="Century Gothic" w:hAnsi="Century Gothic" w:cs="Arial"/>
          <w:b/>
        </w:rPr>
      </w:pPr>
    </w:p>
    <w:p w14:paraId="39DED7CF" w14:textId="77777777" w:rsidR="00D54087" w:rsidRPr="00D54087" w:rsidRDefault="00D54087" w:rsidP="00D54087">
      <w:pPr>
        <w:numPr>
          <w:ilvl w:val="0"/>
          <w:numId w:val="9"/>
        </w:numPr>
        <w:autoSpaceDE w:val="0"/>
        <w:autoSpaceDN w:val="0"/>
        <w:adjustRightInd w:val="0"/>
        <w:spacing w:after="0" w:line="240" w:lineRule="auto"/>
        <w:jc w:val="both"/>
        <w:rPr>
          <w:rFonts w:ascii="Century Gothic" w:hAnsi="Century Gothic" w:cs="Arial"/>
          <w:b/>
          <w:lang w:val="es-CO" w:eastAsia="es-CO"/>
        </w:rPr>
      </w:pPr>
      <w:r w:rsidRPr="00D54087">
        <w:rPr>
          <w:rFonts w:ascii="Century Gothic" w:hAnsi="Century Gothic" w:cs="Arial"/>
          <w:b/>
          <w:lang w:val="es-CO" w:eastAsia="es-CO"/>
        </w:rPr>
        <w:t xml:space="preserve">Colimador (Diafragma): </w:t>
      </w:r>
      <w:r w:rsidRPr="00D54087">
        <w:rPr>
          <w:rFonts w:ascii="Century Gothic" w:hAnsi="Century Gothic" w:cs="Arial"/>
          <w:lang w:val="es-CO" w:eastAsia="es-CO"/>
        </w:rPr>
        <w:t>Dispositivo adicional que define las dimensiones de un haz de radiación.</w:t>
      </w:r>
    </w:p>
    <w:p w14:paraId="350A019B" w14:textId="77777777" w:rsidR="00D54087" w:rsidRPr="00D54087" w:rsidRDefault="00D54087" w:rsidP="00D54087">
      <w:pPr>
        <w:autoSpaceDE w:val="0"/>
        <w:autoSpaceDN w:val="0"/>
        <w:adjustRightInd w:val="0"/>
        <w:spacing w:after="0" w:line="240" w:lineRule="auto"/>
        <w:jc w:val="both"/>
        <w:rPr>
          <w:rFonts w:ascii="Century Gothic" w:hAnsi="Century Gothic" w:cs="Arial"/>
          <w:b/>
          <w:lang w:val="es-CO" w:eastAsia="es-CO"/>
        </w:rPr>
      </w:pPr>
    </w:p>
    <w:p w14:paraId="5BEC763E" w14:textId="77777777" w:rsidR="00D54087" w:rsidRPr="00D54087" w:rsidRDefault="00D54087" w:rsidP="00D54087">
      <w:pPr>
        <w:numPr>
          <w:ilvl w:val="0"/>
          <w:numId w:val="9"/>
        </w:numPr>
        <w:autoSpaceDE w:val="0"/>
        <w:autoSpaceDN w:val="0"/>
        <w:adjustRightInd w:val="0"/>
        <w:spacing w:after="0" w:line="240" w:lineRule="auto"/>
        <w:jc w:val="both"/>
        <w:rPr>
          <w:rFonts w:ascii="Century Gothic" w:hAnsi="Century Gothic" w:cs="Arial"/>
          <w:b/>
          <w:lang w:val="es-CO" w:eastAsia="es-CO"/>
        </w:rPr>
      </w:pPr>
      <w:r w:rsidRPr="00D54087">
        <w:rPr>
          <w:rFonts w:ascii="Century Gothic" w:hAnsi="Century Gothic" w:cs="Arial"/>
          <w:b/>
          <w:lang w:val="es-CO" w:eastAsia="es-CO"/>
        </w:rPr>
        <w:t xml:space="preserve">Equipos de </w:t>
      </w:r>
      <w:proofErr w:type="spellStart"/>
      <w:r w:rsidRPr="00D54087">
        <w:rPr>
          <w:rFonts w:ascii="Century Gothic" w:hAnsi="Century Gothic" w:cs="Arial"/>
          <w:b/>
          <w:lang w:val="es-CO" w:eastAsia="es-CO"/>
        </w:rPr>
        <w:t>Rx</w:t>
      </w:r>
      <w:proofErr w:type="spellEnd"/>
      <w:r w:rsidRPr="00D54087">
        <w:rPr>
          <w:rFonts w:ascii="Century Gothic" w:hAnsi="Century Gothic" w:cs="Arial"/>
          <w:b/>
          <w:lang w:val="es-CO" w:eastAsia="es-CO"/>
        </w:rPr>
        <w:t xml:space="preserve"> emisores de radiaciones ionizantes: </w:t>
      </w:r>
      <w:r w:rsidRPr="00D54087">
        <w:rPr>
          <w:rFonts w:ascii="Century Gothic" w:hAnsi="Century Gothic" w:cs="Arial"/>
          <w:lang w:val="es-CO" w:eastAsia="es-CO"/>
        </w:rPr>
        <w:t>Son aparatos alimentados por corriente eléctrica, de funcionamiento discontinuo, en los que la puesta en marcha y la parada dependen de un interruptor, Utilizados en la práctica del radiodiagnóstico médico.</w:t>
      </w:r>
    </w:p>
    <w:p w14:paraId="198107AF" w14:textId="77777777" w:rsidR="00D54087" w:rsidRPr="00D54087" w:rsidRDefault="00D54087" w:rsidP="00D54087">
      <w:pPr>
        <w:autoSpaceDE w:val="0"/>
        <w:autoSpaceDN w:val="0"/>
        <w:adjustRightInd w:val="0"/>
        <w:spacing w:after="0" w:line="240" w:lineRule="auto"/>
        <w:jc w:val="both"/>
        <w:rPr>
          <w:rFonts w:ascii="Century Gothic" w:hAnsi="Century Gothic" w:cs="Arial"/>
          <w:b/>
          <w:lang w:val="es-CO" w:eastAsia="es-CO"/>
        </w:rPr>
      </w:pPr>
    </w:p>
    <w:p w14:paraId="06109247" w14:textId="77777777" w:rsidR="00D54087" w:rsidRPr="00D54087" w:rsidRDefault="00D54087" w:rsidP="00D54087">
      <w:pPr>
        <w:numPr>
          <w:ilvl w:val="0"/>
          <w:numId w:val="9"/>
        </w:numPr>
        <w:autoSpaceDE w:val="0"/>
        <w:autoSpaceDN w:val="0"/>
        <w:adjustRightInd w:val="0"/>
        <w:spacing w:after="0" w:line="240" w:lineRule="auto"/>
        <w:jc w:val="both"/>
        <w:rPr>
          <w:rFonts w:ascii="Century Gothic" w:hAnsi="Century Gothic" w:cs="Arial"/>
          <w:b/>
          <w:lang w:val="es-CO" w:eastAsia="es-CO"/>
        </w:rPr>
      </w:pPr>
      <w:r w:rsidRPr="00D54087">
        <w:rPr>
          <w:rFonts w:ascii="Century Gothic" w:hAnsi="Century Gothic" w:cs="Arial"/>
          <w:b/>
          <w:lang w:val="es-CO" w:eastAsia="es-CO"/>
        </w:rPr>
        <w:t xml:space="preserve">Ionización: </w:t>
      </w:r>
      <w:r w:rsidRPr="00D54087">
        <w:rPr>
          <w:rFonts w:ascii="Century Gothic" w:hAnsi="Century Gothic" w:cs="Arial"/>
          <w:lang w:val="es-CO" w:eastAsia="es-CO"/>
        </w:rPr>
        <w:t xml:space="preserve">Fenómeno que se produce cuando la radiación ionizante cede suficiente energía a la materia como para liberar algún electrón de los átomos que la forman. </w:t>
      </w:r>
      <w:r w:rsidRPr="00D54087">
        <w:rPr>
          <w:rFonts w:ascii="Century Gothic" w:hAnsi="Century Gothic" w:cs="Arial"/>
          <w:lang w:val="es-CO" w:eastAsia="es-CO"/>
        </w:rPr>
        <w:lastRenderedPageBreak/>
        <w:t>Es necesario que la energía de la radiación sea superior a la energía de enlace de los electrones. Fenómeno por el que un átomo pierde o gana electrones.</w:t>
      </w:r>
    </w:p>
    <w:p w14:paraId="44C86F21" w14:textId="77777777" w:rsidR="00D54087" w:rsidRPr="00D54087" w:rsidRDefault="00D54087" w:rsidP="00D54087">
      <w:pPr>
        <w:autoSpaceDE w:val="0"/>
        <w:autoSpaceDN w:val="0"/>
        <w:adjustRightInd w:val="0"/>
        <w:spacing w:after="0" w:line="240" w:lineRule="auto"/>
        <w:jc w:val="both"/>
        <w:rPr>
          <w:rFonts w:ascii="Century Gothic" w:hAnsi="Century Gothic" w:cs="Arial"/>
          <w:b/>
          <w:lang w:val="es-CO" w:eastAsia="es-CO"/>
        </w:rPr>
      </w:pPr>
    </w:p>
    <w:p w14:paraId="585C2DD0" w14:textId="77777777" w:rsidR="00D54087" w:rsidRPr="00D54087" w:rsidRDefault="00D54087" w:rsidP="00D54087">
      <w:pPr>
        <w:numPr>
          <w:ilvl w:val="0"/>
          <w:numId w:val="9"/>
        </w:numPr>
        <w:autoSpaceDE w:val="0"/>
        <w:autoSpaceDN w:val="0"/>
        <w:adjustRightInd w:val="0"/>
        <w:spacing w:after="0" w:line="240" w:lineRule="auto"/>
        <w:jc w:val="both"/>
        <w:rPr>
          <w:rFonts w:ascii="Century Gothic" w:hAnsi="Century Gothic" w:cs="Arial"/>
          <w:b/>
          <w:lang w:val="es-CO" w:eastAsia="es-CO"/>
        </w:rPr>
      </w:pPr>
      <w:r w:rsidRPr="00D54087">
        <w:rPr>
          <w:rFonts w:ascii="Century Gothic" w:hAnsi="Century Gothic" w:cs="Arial"/>
          <w:b/>
          <w:lang w:val="es-CO" w:eastAsia="es-CO"/>
        </w:rPr>
        <w:t xml:space="preserve">Radiación ionizante: </w:t>
      </w:r>
      <w:r w:rsidRPr="00D54087">
        <w:rPr>
          <w:rFonts w:ascii="Century Gothic" w:hAnsi="Century Gothic" w:cs="Arial"/>
          <w:color w:val="000000"/>
          <w:lang w:val="es-CO" w:eastAsia="es-CO"/>
        </w:rPr>
        <w:t xml:space="preserve">Se llaman radiaciones ionizantes a aquellas radiaciones compuestas por fotones o partículas, que son capaces de ionizar directa o indirectamente los átomos que encuentran en su recorrido. La radiación ionizante cede suficiente energía a la materia como para liberar algún electrón de los átomos que la forman, entonces se dice que se ha producido un fenómeno de ionización. Para que se produzca este fenómeno es necesario que la energía de la radiación sea superior a la energía de enlace de los electrones. Estas radiaciones son producidas en </w:t>
      </w:r>
      <w:r w:rsidRPr="00D54087">
        <w:rPr>
          <w:rFonts w:ascii="Century Gothic" w:hAnsi="Century Gothic" w:cs="Arial"/>
          <w:color w:val="000000"/>
          <w:lang w:val="es-ES" w:eastAsia="es-CO"/>
        </w:rPr>
        <w:t>RED MEDICRON IPS</w:t>
      </w:r>
      <w:r w:rsidRPr="00D54087">
        <w:rPr>
          <w:rFonts w:ascii="Century Gothic" w:hAnsi="Century Gothic" w:cs="Arial"/>
          <w:color w:val="000000"/>
          <w:lang w:val="es-CO" w:eastAsia="es-CO"/>
        </w:rPr>
        <w:t xml:space="preserve"> por el Equipo de Radiología Convencional, Mamógrafo, Tomógrafo. </w:t>
      </w:r>
    </w:p>
    <w:p w14:paraId="635662D2" w14:textId="77777777" w:rsidR="00D54087" w:rsidRPr="00D54087" w:rsidRDefault="00D54087" w:rsidP="00D54087">
      <w:pPr>
        <w:autoSpaceDE w:val="0"/>
        <w:autoSpaceDN w:val="0"/>
        <w:adjustRightInd w:val="0"/>
        <w:spacing w:after="0" w:line="240" w:lineRule="auto"/>
        <w:jc w:val="both"/>
        <w:rPr>
          <w:rFonts w:ascii="Century Gothic" w:hAnsi="Century Gothic" w:cs="Arial"/>
          <w:b/>
          <w:lang w:val="es-CO" w:eastAsia="es-CO"/>
        </w:rPr>
      </w:pPr>
    </w:p>
    <w:p w14:paraId="0419FF77" w14:textId="77777777" w:rsidR="00D54087" w:rsidRPr="00D54087" w:rsidRDefault="00D54087" w:rsidP="00D54087">
      <w:pPr>
        <w:numPr>
          <w:ilvl w:val="0"/>
          <w:numId w:val="9"/>
        </w:numPr>
        <w:autoSpaceDE w:val="0"/>
        <w:autoSpaceDN w:val="0"/>
        <w:adjustRightInd w:val="0"/>
        <w:spacing w:after="0" w:line="240" w:lineRule="auto"/>
        <w:jc w:val="both"/>
        <w:rPr>
          <w:rFonts w:ascii="Century Gothic" w:hAnsi="Century Gothic" w:cs="Arial"/>
          <w:b/>
          <w:lang w:val="es-CO" w:eastAsia="es-CO"/>
        </w:rPr>
      </w:pPr>
      <w:r w:rsidRPr="00D54087">
        <w:rPr>
          <w:rFonts w:ascii="Century Gothic" w:hAnsi="Century Gothic" w:cs="Arial"/>
          <w:b/>
          <w:lang w:val="es-CO" w:eastAsia="es-CO"/>
        </w:rPr>
        <w:t xml:space="preserve">Radiación no ionizante; </w:t>
      </w:r>
      <w:r w:rsidRPr="00D54087">
        <w:rPr>
          <w:rFonts w:ascii="Century Gothic" w:hAnsi="Century Gothic" w:cs="Arial"/>
          <w:lang w:val="es-CO" w:eastAsia="es-CO"/>
        </w:rPr>
        <w:t>Radiación sin energía suficiente para formar iones.</w:t>
      </w:r>
    </w:p>
    <w:p w14:paraId="746A1E4B" w14:textId="77777777" w:rsidR="00D54087" w:rsidRPr="00D54087" w:rsidRDefault="00D54087" w:rsidP="00D54087">
      <w:pPr>
        <w:autoSpaceDE w:val="0"/>
        <w:autoSpaceDN w:val="0"/>
        <w:adjustRightInd w:val="0"/>
        <w:spacing w:after="0" w:line="240" w:lineRule="auto"/>
        <w:jc w:val="both"/>
        <w:rPr>
          <w:rFonts w:ascii="Century Gothic" w:hAnsi="Century Gothic" w:cs="Arial"/>
          <w:b/>
          <w:lang w:val="es-CO" w:eastAsia="es-CO"/>
        </w:rPr>
      </w:pPr>
    </w:p>
    <w:p w14:paraId="26190794" w14:textId="77777777" w:rsidR="00D54087" w:rsidRPr="00D54087" w:rsidRDefault="00D54087" w:rsidP="00D54087">
      <w:pPr>
        <w:numPr>
          <w:ilvl w:val="0"/>
          <w:numId w:val="9"/>
        </w:numPr>
        <w:autoSpaceDE w:val="0"/>
        <w:autoSpaceDN w:val="0"/>
        <w:adjustRightInd w:val="0"/>
        <w:spacing w:after="0" w:line="240" w:lineRule="auto"/>
        <w:jc w:val="both"/>
        <w:rPr>
          <w:rFonts w:ascii="Century Gothic" w:hAnsi="Century Gothic" w:cs="Arial"/>
          <w:lang w:val="es-CO" w:eastAsia="es-CO"/>
        </w:rPr>
      </w:pPr>
      <w:r w:rsidRPr="00D54087">
        <w:rPr>
          <w:rFonts w:ascii="Century Gothic" w:hAnsi="Century Gothic" w:cs="Arial"/>
          <w:b/>
          <w:lang w:val="es-CO" w:eastAsia="es-CO"/>
        </w:rPr>
        <w:t>Radiación:</w:t>
      </w:r>
      <w:r w:rsidRPr="00D54087">
        <w:rPr>
          <w:rFonts w:ascii="Century Gothic" w:hAnsi="Century Gothic" w:cs="Arial"/>
          <w:lang w:val="es-CO" w:eastAsia="es-CO"/>
        </w:rPr>
        <w:t xml:space="preserve"> Energía transmitida en forma de partículas de alta velocidad y/o ondas electromagnéticas. </w:t>
      </w:r>
    </w:p>
    <w:p w14:paraId="294474A3" w14:textId="77777777" w:rsidR="00D54087" w:rsidRPr="00D54087" w:rsidRDefault="00D54087" w:rsidP="00D54087">
      <w:pPr>
        <w:autoSpaceDE w:val="0"/>
        <w:autoSpaceDN w:val="0"/>
        <w:adjustRightInd w:val="0"/>
        <w:spacing w:after="0" w:line="240" w:lineRule="auto"/>
        <w:jc w:val="both"/>
        <w:rPr>
          <w:rFonts w:ascii="Century Gothic" w:hAnsi="Century Gothic" w:cs="Arial"/>
          <w:b/>
          <w:lang w:val="es-CO" w:eastAsia="es-CO"/>
        </w:rPr>
      </w:pPr>
    </w:p>
    <w:p w14:paraId="423B49B6" w14:textId="77777777" w:rsidR="00D54087" w:rsidRPr="00D54087" w:rsidRDefault="00D54087" w:rsidP="00D54087">
      <w:pPr>
        <w:numPr>
          <w:ilvl w:val="0"/>
          <w:numId w:val="9"/>
        </w:numPr>
        <w:autoSpaceDE w:val="0"/>
        <w:autoSpaceDN w:val="0"/>
        <w:adjustRightInd w:val="0"/>
        <w:spacing w:after="0" w:line="240" w:lineRule="auto"/>
        <w:jc w:val="both"/>
        <w:rPr>
          <w:rFonts w:ascii="Century Gothic" w:hAnsi="Century Gothic" w:cs="Arial"/>
          <w:lang w:val="es-CO" w:eastAsia="es-CO"/>
        </w:rPr>
      </w:pPr>
      <w:proofErr w:type="spellStart"/>
      <w:r w:rsidRPr="00D54087">
        <w:rPr>
          <w:rFonts w:ascii="Century Gothic" w:hAnsi="Century Gothic" w:cs="Arial"/>
          <w:b/>
          <w:lang w:val="es-CO" w:eastAsia="es-CO"/>
        </w:rPr>
        <w:t>Radioprotección</w:t>
      </w:r>
      <w:proofErr w:type="spellEnd"/>
      <w:r w:rsidRPr="00D54087">
        <w:rPr>
          <w:rFonts w:ascii="Century Gothic" w:hAnsi="Century Gothic" w:cs="Arial"/>
          <w:b/>
          <w:lang w:val="es-CO" w:eastAsia="es-CO"/>
        </w:rPr>
        <w:t>:</w:t>
      </w:r>
      <w:r w:rsidRPr="00D54087">
        <w:rPr>
          <w:rFonts w:ascii="Century Gothic" w:hAnsi="Century Gothic" w:cs="Arial"/>
          <w:lang w:val="es-CO" w:eastAsia="es-CO"/>
        </w:rPr>
        <w:t xml:space="preserve"> Disciplina científico-técnica que tiene como finalidad la protección de las personas y del medio ambiente frente a los riesgos derivados de la utilización de fuentes radiactivas, tanto naturales como artificiales, en actividades médicas, industriales, de investigación o agrícolas.</w:t>
      </w:r>
    </w:p>
    <w:p w14:paraId="7787A34E" w14:textId="77777777" w:rsidR="00D54087" w:rsidRPr="00D54087" w:rsidRDefault="00D54087" w:rsidP="00D54087">
      <w:pPr>
        <w:autoSpaceDE w:val="0"/>
        <w:autoSpaceDN w:val="0"/>
        <w:adjustRightInd w:val="0"/>
        <w:spacing w:after="0" w:line="240" w:lineRule="auto"/>
        <w:jc w:val="both"/>
        <w:rPr>
          <w:rFonts w:ascii="Century Gothic" w:hAnsi="Century Gothic" w:cs="Arial"/>
          <w:b/>
          <w:lang w:val="es-CO" w:eastAsia="es-CO"/>
        </w:rPr>
      </w:pPr>
    </w:p>
    <w:p w14:paraId="2990DF86" w14:textId="77777777" w:rsidR="00D54087" w:rsidRPr="00D54087" w:rsidRDefault="00D54087" w:rsidP="00D54087">
      <w:pPr>
        <w:numPr>
          <w:ilvl w:val="0"/>
          <w:numId w:val="9"/>
        </w:numPr>
        <w:autoSpaceDE w:val="0"/>
        <w:autoSpaceDN w:val="0"/>
        <w:adjustRightInd w:val="0"/>
        <w:spacing w:after="0" w:line="240" w:lineRule="auto"/>
        <w:jc w:val="both"/>
        <w:rPr>
          <w:rFonts w:ascii="Century Gothic" w:hAnsi="Century Gothic" w:cs="Arial"/>
          <w:b/>
          <w:lang w:val="es-CO" w:eastAsia="es-CO"/>
        </w:rPr>
      </w:pPr>
      <w:r w:rsidRPr="00D54087">
        <w:rPr>
          <w:rFonts w:ascii="Century Gothic" w:hAnsi="Century Gothic" w:cs="Arial"/>
          <w:b/>
          <w:lang w:val="es-CO" w:eastAsia="es-CO"/>
        </w:rPr>
        <w:t>Rayos X:</w:t>
      </w:r>
      <w:r w:rsidRPr="00D54087">
        <w:rPr>
          <w:rFonts w:ascii="Century Gothic" w:hAnsi="Century Gothic" w:cs="Arial"/>
          <w:lang w:val="es-CO" w:eastAsia="es-CO"/>
        </w:rPr>
        <w:t xml:space="preserve"> Radiación electromagnética de alta energía y muy penetrante de origen artificial. Corresponde a la zona del espectro electromagnético por encima de la radiación ultravioleta, su intervalo energético abarca entre unos 100 eV y 250 </w:t>
      </w:r>
      <w:proofErr w:type="spellStart"/>
      <w:r w:rsidRPr="00D54087">
        <w:rPr>
          <w:rFonts w:ascii="Century Gothic" w:hAnsi="Century Gothic" w:cs="Arial"/>
          <w:lang w:val="es-CO" w:eastAsia="es-CO"/>
        </w:rPr>
        <w:t>keV</w:t>
      </w:r>
      <w:proofErr w:type="spellEnd"/>
      <w:r w:rsidRPr="00D54087">
        <w:rPr>
          <w:rFonts w:ascii="Century Gothic" w:hAnsi="Century Gothic" w:cs="Arial"/>
          <w:lang w:val="es-CO" w:eastAsia="es-CO"/>
        </w:rPr>
        <w:t>.</w:t>
      </w:r>
    </w:p>
    <w:p w14:paraId="7948CBC0" w14:textId="559883A5" w:rsidR="0041367D" w:rsidRDefault="0041367D" w:rsidP="0041367D">
      <w:pPr>
        <w:spacing w:after="0" w:line="240" w:lineRule="auto"/>
        <w:jc w:val="both"/>
        <w:rPr>
          <w:rFonts w:ascii="Century Gothic" w:hAnsi="Century Gothic" w:cs="Arial"/>
          <w:b/>
        </w:rPr>
      </w:pPr>
    </w:p>
    <w:p w14:paraId="727DADDE" w14:textId="77777777" w:rsidR="00A10496" w:rsidRDefault="00A10496" w:rsidP="008B3662">
      <w:pPr>
        <w:pStyle w:val="Default"/>
        <w:jc w:val="both"/>
        <w:rPr>
          <w:rFonts w:ascii="Century Gothic" w:hAnsi="Century Gothic"/>
          <w:color w:val="auto"/>
          <w:sz w:val="22"/>
          <w:szCs w:val="22"/>
        </w:rPr>
      </w:pPr>
    </w:p>
    <w:p w14:paraId="531171E4" w14:textId="0BD3D2DE" w:rsidR="00A10496" w:rsidRPr="00A10496" w:rsidRDefault="00D54087" w:rsidP="007772B3">
      <w:pPr>
        <w:pStyle w:val="Ttulo2"/>
        <w:numPr>
          <w:ilvl w:val="0"/>
          <w:numId w:val="4"/>
        </w:numPr>
        <w:ind w:left="426" w:hanging="426"/>
        <w:rPr>
          <w:rFonts w:ascii="Century Gothic" w:hAnsi="Century Gothic"/>
          <w:sz w:val="22"/>
          <w:szCs w:val="22"/>
        </w:rPr>
      </w:pPr>
      <w:r>
        <w:rPr>
          <w:rFonts w:ascii="Century Gothic" w:hAnsi="Century Gothic"/>
          <w:sz w:val="22"/>
          <w:szCs w:val="22"/>
        </w:rPr>
        <w:t>MARCO LEGAL</w:t>
      </w:r>
    </w:p>
    <w:p w14:paraId="58443A9D" w14:textId="77777777" w:rsidR="00A10496" w:rsidRDefault="00A10496" w:rsidP="008B3662">
      <w:pPr>
        <w:pStyle w:val="Default"/>
        <w:jc w:val="both"/>
        <w:rPr>
          <w:rFonts w:ascii="Century Gothic" w:hAnsi="Century Gothic"/>
          <w:color w:val="auto"/>
          <w:sz w:val="22"/>
          <w:szCs w:val="22"/>
        </w:rPr>
      </w:pPr>
    </w:p>
    <w:p w14:paraId="507EA7BE" w14:textId="00D04F54" w:rsidR="00A10496" w:rsidRDefault="00A10496" w:rsidP="008B3662">
      <w:pPr>
        <w:pStyle w:val="Default"/>
        <w:jc w:val="both"/>
        <w:rPr>
          <w:rFonts w:ascii="Century Gothic" w:hAnsi="Century Gothic"/>
          <w:sz w:val="22"/>
          <w:szCs w:val="22"/>
          <w:lang w:val="es-ES"/>
        </w:rPr>
      </w:pPr>
      <w:r w:rsidRPr="00A10496">
        <w:rPr>
          <w:rFonts w:ascii="Century Gothic" w:hAnsi="Century Gothic"/>
          <w:b/>
          <w:bCs/>
          <w:sz w:val="22"/>
          <w:szCs w:val="22"/>
          <w:lang w:val="es-ES"/>
        </w:rPr>
        <w:t>Res</w:t>
      </w:r>
      <w:r w:rsidRPr="00A10496">
        <w:rPr>
          <w:rFonts w:ascii="Century Gothic" w:hAnsi="Century Gothic"/>
          <w:b/>
          <w:bCs/>
          <w:lang w:val="es-ES"/>
        </w:rPr>
        <w:t xml:space="preserve">olución </w:t>
      </w:r>
      <w:r w:rsidRPr="00A10496">
        <w:rPr>
          <w:rFonts w:ascii="Century Gothic" w:hAnsi="Century Gothic"/>
          <w:b/>
          <w:bCs/>
          <w:sz w:val="22"/>
          <w:szCs w:val="22"/>
          <w:lang w:val="es-ES"/>
        </w:rPr>
        <w:t xml:space="preserve">9031 de 1990. </w:t>
      </w:r>
      <w:r w:rsidRPr="00A10496">
        <w:rPr>
          <w:rFonts w:ascii="Century Gothic" w:hAnsi="Century Gothic"/>
          <w:sz w:val="22"/>
          <w:szCs w:val="22"/>
          <w:lang w:val="es-ES"/>
        </w:rPr>
        <w:t>“</w:t>
      </w:r>
      <w:r>
        <w:rPr>
          <w:rFonts w:ascii="Century Gothic" w:hAnsi="Century Gothic"/>
          <w:sz w:val="22"/>
          <w:szCs w:val="22"/>
          <w:lang w:val="es-ES"/>
        </w:rPr>
        <w:t xml:space="preserve">Por la cual se dictan normas y se establecen procedimientos relacionados con el funcionamiento y operación de equipos de rayos </w:t>
      </w:r>
      <w:r w:rsidR="00064178">
        <w:rPr>
          <w:rFonts w:ascii="Century Gothic" w:hAnsi="Century Gothic"/>
          <w:sz w:val="22"/>
          <w:szCs w:val="22"/>
          <w:lang w:val="es-ES"/>
        </w:rPr>
        <w:t>X</w:t>
      </w:r>
      <w:r>
        <w:rPr>
          <w:rFonts w:ascii="Century Gothic" w:hAnsi="Century Gothic"/>
          <w:sz w:val="22"/>
          <w:szCs w:val="22"/>
          <w:lang w:val="es-ES"/>
        </w:rPr>
        <w:t xml:space="preserve"> y otros emisores de radiaciones ionizantes y se dictan otras disposiciones”.</w:t>
      </w:r>
    </w:p>
    <w:p w14:paraId="65842C1D" w14:textId="77777777" w:rsidR="00A10496" w:rsidRDefault="00A10496" w:rsidP="008B3662">
      <w:pPr>
        <w:pStyle w:val="Default"/>
        <w:jc w:val="both"/>
        <w:rPr>
          <w:rFonts w:ascii="Century Gothic" w:hAnsi="Century Gothic"/>
          <w:b/>
          <w:bCs/>
          <w:color w:val="auto"/>
          <w:sz w:val="22"/>
          <w:szCs w:val="22"/>
        </w:rPr>
      </w:pPr>
    </w:p>
    <w:p w14:paraId="2FE14D05" w14:textId="20499FEB" w:rsidR="00064178" w:rsidRPr="00BB2F6F" w:rsidRDefault="00D54087" w:rsidP="00BB2F6F">
      <w:pPr>
        <w:pStyle w:val="Default"/>
        <w:numPr>
          <w:ilvl w:val="0"/>
          <w:numId w:val="4"/>
        </w:numPr>
        <w:jc w:val="both"/>
        <w:rPr>
          <w:rFonts w:ascii="Century Gothic" w:hAnsi="Century Gothic"/>
          <w:b/>
          <w:bCs/>
          <w:color w:val="auto"/>
          <w:sz w:val="22"/>
          <w:szCs w:val="22"/>
        </w:rPr>
      </w:pPr>
      <w:r>
        <w:rPr>
          <w:rFonts w:ascii="Century Gothic" w:hAnsi="Century Gothic"/>
          <w:b/>
          <w:bCs/>
          <w:color w:val="auto"/>
          <w:sz w:val="22"/>
          <w:szCs w:val="22"/>
        </w:rPr>
        <w:t>DESCRIPCIÓN DE ACTIVIDADES</w:t>
      </w:r>
    </w:p>
    <w:p w14:paraId="66366B55" w14:textId="77777777" w:rsidR="00064178" w:rsidRPr="008B3662" w:rsidRDefault="00064178" w:rsidP="008B3662">
      <w:pPr>
        <w:pStyle w:val="Default"/>
        <w:jc w:val="both"/>
        <w:rPr>
          <w:rFonts w:ascii="Century Gothic" w:hAnsi="Century Gothic"/>
          <w:color w:val="auto"/>
          <w:sz w:val="22"/>
          <w:szCs w:val="22"/>
        </w:rPr>
      </w:pPr>
    </w:p>
    <w:p w14:paraId="5D5D68F7" w14:textId="7A8507F4" w:rsidR="00657889" w:rsidRPr="004C0EDB" w:rsidRDefault="00AB7734" w:rsidP="00BB2F6F">
      <w:pPr>
        <w:pStyle w:val="Ttulo2"/>
        <w:numPr>
          <w:ilvl w:val="1"/>
          <w:numId w:val="4"/>
        </w:numPr>
        <w:jc w:val="both"/>
        <w:rPr>
          <w:rFonts w:ascii="Century Gothic" w:hAnsi="Century Gothic"/>
          <w:sz w:val="22"/>
          <w:szCs w:val="22"/>
        </w:rPr>
      </w:pPr>
      <w:bookmarkStart w:id="4" w:name="_Toc141082522"/>
      <w:r w:rsidRPr="004C0EDB">
        <w:rPr>
          <w:rFonts w:ascii="Century Gothic" w:hAnsi="Century Gothic"/>
          <w:sz w:val="22"/>
          <w:szCs w:val="22"/>
        </w:rPr>
        <w:t xml:space="preserve">ASPECTOS </w:t>
      </w:r>
      <w:r w:rsidR="00B033E9" w:rsidRPr="004C0EDB">
        <w:rPr>
          <w:rFonts w:ascii="Century Gothic" w:hAnsi="Century Gothic"/>
          <w:sz w:val="22"/>
          <w:szCs w:val="22"/>
        </w:rPr>
        <w:t>BIOLÓGICOS</w:t>
      </w:r>
      <w:r w:rsidRPr="004C0EDB">
        <w:rPr>
          <w:rFonts w:ascii="Century Gothic" w:hAnsi="Century Gothic"/>
          <w:sz w:val="22"/>
          <w:szCs w:val="22"/>
        </w:rPr>
        <w:t xml:space="preserve"> DE LA </w:t>
      </w:r>
      <w:r w:rsidR="00B033E9" w:rsidRPr="004C0EDB">
        <w:rPr>
          <w:rFonts w:ascii="Century Gothic" w:hAnsi="Century Gothic"/>
          <w:sz w:val="22"/>
          <w:szCs w:val="22"/>
        </w:rPr>
        <w:t>PROTECCIÓN</w:t>
      </w:r>
      <w:r w:rsidRPr="004C0EDB">
        <w:rPr>
          <w:rFonts w:ascii="Century Gothic" w:hAnsi="Century Gothic"/>
          <w:sz w:val="22"/>
          <w:szCs w:val="22"/>
        </w:rPr>
        <w:t xml:space="preserve"> RADI</w:t>
      </w:r>
      <w:r w:rsidR="00B033E9" w:rsidRPr="004C0EDB">
        <w:rPr>
          <w:rFonts w:ascii="Century Gothic" w:hAnsi="Century Gothic"/>
          <w:sz w:val="22"/>
          <w:szCs w:val="22"/>
        </w:rPr>
        <w:t>O</w:t>
      </w:r>
      <w:r w:rsidRPr="004C0EDB">
        <w:rPr>
          <w:rFonts w:ascii="Century Gothic" w:hAnsi="Century Gothic"/>
          <w:sz w:val="22"/>
          <w:szCs w:val="22"/>
        </w:rPr>
        <w:t>L</w:t>
      </w:r>
      <w:r w:rsidR="00B033E9" w:rsidRPr="004C0EDB">
        <w:rPr>
          <w:rFonts w:ascii="Century Gothic" w:hAnsi="Century Gothic"/>
          <w:sz w:val="22"/>
          <w:szCs w:val="22"/>
        </w:rPr>
        <w:t>Ó</w:t>
      </w:r>
      <w:r w:rsidRPr="004C0EDB">
        <w:rPr>
          <w:rFonts w:ascii="Century Gothic" w:hAnsi="Century Gothic"/>
          <w:sz w:val="22"/>
          <w:szCs w:val="22"/>
        </w:rPr>
        <w:t>GICA</w:t>
      </w:r>
      <w:bookmarkEnd w:id="4"/>
      <w:r w:rsidR="00B033E9" w:rsidRPr="004C0EDB">
        <w:rPr>
          <w:rFonts w:ascii="Century Gothic" w:hAnsi="Century Gothic"/>
          <w:sz w:val="22"/>
          <w:szCs w:val="22"/>
        </w:rPr>
        <w:t xml:space="preserve"> </w:t>
      </w:r>
    </w:p>
    <w:p w14:paraId="42A1FBE1" w14:textId="77777777" w:rsidR="00AB7734" w:rsidRPr="008B3662" w:rsidRDefault="00AB7734" w:rsidP="008B3662">
      <w:pPr>
        <w:pStyle w:val="Default"/>
        <w:jc w:val="both"/>
        <w:rPr>
          <w:rFonts w:ascii="Century Gothic" w:hAnsi="Century Gothic"/>
          <w:color w:val="auto"/>
          <w:sz w:val="22"/>
          <w:szCs w:val="22"/>
        </w:rPr>
      </w:pPr>
      <w:r w:rsidRPr="008B3662">
        <w:rPr>
          <w:rFonts w:ascii="Century Gothic" w:hAnsi="Century Gothic"/>
          <w:color w:val="auto"/>
          <w:sz w:val="22"/>
          <w:szCs w:val="22"/>
        </w:rPr>
        <w:t xml:space="preserve">La </w:t>
      </w:r>
      <w:r w:rsidR="00FE4D98" w:rsidRPr="008B3662">
        <w:rPr>
          <w:rFonts w:ascii="Century Gothic" w:hAnsi="Century Gothic"/>
          <w:color w:val="auto"/>
          <w:sz w:val="22"/>
          <w:szCs w:val="22"/>
        </w:rPr>
        <w:t>mayoría</w:t>
      </w:r>
      <w:r w:rsidRPr="008B3662">
        <w:rPr>
          <w:rFonts w:ascii="Century Gothic" w:hAnsi="Century Gothic"/>
          <w:color w:val="auto"/>
          <w:sz w:val="22"/>
          <w:szCs w:val="22"/>
        </w:rPr>
        <w:t xml:space="preserve"> de los efectos adversos para la salud por </w:t>
      </w:r>
      <w:r w:rsidR="00FE4D98" w:rsidRPr="008B3662">
        <w:rPr>
          <w:rFonts w:ascii="Century Gothic" w:hAnsi="Century Gothic"/>
          <w:color w:val="auto"/>
          <w:sz w:val="22"/>
          <w:szCs w:val="22"/>
        </w:rPr>
        <w:t>exposición</w:t>
      </w:r>
      <w:r w:rsidRPr="008B3662">
        <w:rPr>
          <w:rFonts w:ascii="Century Gothic" w:hAnsi="Century Gothic"/>
          <w:color w:val="auto"/>
          <w:sz w:val="22"/>
          <w:szCs w:val="22"/>
        </w:rPr>
        <w:t xml:space="preserve"> a la </w:t>
      </w:r>
      <w:r w:rsidR="00FE4D98" w:rsidRPr="008B3662">
        <w:rPr>
          <w:rFonts w:ascii="Century Gothic" w:hAnsi="Century Gothic"/>
          <w:color w:val="auto"/>
          <w:sz w:val="22"/>
          <w:szCs w:val="22"/>
        </w:rPr>
        <w:t>radiación</w:t>
      </w:r>
      <w:r w:rsidRPr="008B3662">
        <w:rPr>
          <w:rFonts w:ascii="Century Gothic" w:hAnsi="Century Gothic"/>
          <w:color w:val="auto"/>
          <w:sz w:val="22"/>
          <w:szCs w:val="22"/>
        </w:rPr>
        <w:t xml:space="preserve"> puede agruparse en dos </w:t>
      </w:r>
      <w:r w:rsidR="00FE4D98" w:rsidRPr="008B3662">
        <w:rPr>
          <w:rFonts w:ascii="Century Gothic" w:hAnsi="Century Gothic"/>
          <w:color w:val="auto"/>
          <w:sz w:val="22"/>
          <w:szCs w:val="22"/>
        </w:rPr>
        <w:t>categorías</w:t>
      </w:r>
      <w:r w:rsidRPr="008B3662">
        <w:rPr>
          <w:rFonts w:ascii="Century Gothic" w:hAnsi="Century Gothic"/>
          <w:color w:val="auto"/>
          <w:sz w:val="22"/>
          <w:szCs w:val="22"/>
        </w:rPr>
        <w:t xml:space="preserve"> generales:</w:t>
      </w:r>
    </w:p>
    <w:p w14:paraId="5B48BCD4" w14:textId="77777777" w:rsidR="008342FE" w:rsidRPr="008B3662" w:rsidRDefault="008342FE" w:rsidP="008B3662">
      <w:pPr>
        <w:pStyle w:val="Default"/>
        <w:jc w:val="both"/>
        <w:rPr>
          <w:rFonts w:ascii="Century Gothic" w:hAnsi="Century Gothic"/>
          <w:color w:val="auto"/>
          <w:sz w:val="22"/>
          <w:szCs w:val="22"/>
        </w:rPr>
      </w:pPr>
    </w:p>
    <w:p w14:paraId="108105E8" w14:textId="497AA5A2" w:rsidR="00AB7734" w:rsidRPr="008B3662" w:rsidRDefault="00AB7734" w:rsidP="00BB2F6F">
      <w:pPr>
        <w:pStyle w:val="Default"/>
        <w:numPr>
          <w:ilvl w:val="0"/>
          <w:numId w:val="9"/>
        </w:numPr>
        <w:jc w:val="both"/>
        <w:rPr>
          <w:rFonts w:ascii="Century Gothic" w:hAnsi="Century Gothic"/>
          <w:color w:val="auto"/>
          <w:sz w:val="22"/>
          <w:szCs w:val="22"/>
        </w:rPr>
      </w:pPr>
      <w:r w:rsidRPr="008B3662">
        <w:rPr>
          <w:rFonts w:ascii="Century Gothic" w:hAnsi="Century Gothic"/>
          <w:b/>
          <w:color w:val="auto"/>
          <w:sz w:val="22"/>
          <w:szCs w:val="22"/>
        </w:rPr>
        <w:t>Efectos deterministas</w:t>
      </w:r>
      <w:r w:rsidR="0006532F" w:rsidRPr="008B3662">
        <w:rPr>
          <w:rFonts w:ascii="Century Gothic" w:hAnsi="Century Gothic"/>
          <w:b/>
          <w:color w:val="auto"/>
          <w:sz w:val="22"/>
          <w:szCs w:val="22"/>
        </w:rPr>
        <w:t>:</w:t>
      </w:r>
      <w:r w:rsidR="00211313">
        <w:rPr>
          <w:rFonts w:ascii="Century Gothic" w:hAnsi="Century Gothic"/>
          <w:color w:val="auto"/>
          <w:sz w:val="22"/>
          <w:szCs w:val="22"/>
        </w:rPr>
        <w:t xml:space="preserve"> </w:t>
      </w:r>
      <w:r w:rsidRPr="008B3662">
        <w:rPr>
          <w:rFonts w:ascii="Century Gothic" w:hAnsi="Century Gothic"/>
          <w:color w:val="auto"/>
          <w:sz w:val="22"/>
          <w:szCs w:val="22"/>
        </w:rPr>
        <w:t xml:space="preserve">(reacciones tisulares nocivas) debidos principalmente a la muerte/defectos en el funcionamiento de </w:t>
      </w:r>
      <w:r w:rsidR="00041527" w:rsidRPr="008B3662">
        <w:rPr>
          <w:rFonts w:ascii="Century Gothic" w:hAnsi="Century Gothic"/>
          <w:color w:val="auto"/>
          <w:sz w:val="22"/>
          <w:szCs w:val="22"/>
        </w:rPr>
        <w:t xml:space="preserve">las </w:t>
      </w:r>
      <w:r w:rsidR="00FE4D98" w:rsidRPr="008B3662">
        <w:rPr>
          <w:rFonts w:ascii="Century Gothic" w:hAnsi="Century Gothic"/>
          <w:color w:val="auto"/>
          <w:sz w:val="22"/>
          <w:szCs w:val="22"/>
        </w:rPr>
        <w:t>células</w:t>
      </w:r>
      <w:r w:rsidR="00041527" w:rsidRPr="008B3662">
        <w:rPr>
          <w:rFonts w:ascii="Century Gothic" w:hAnsi="Century Gothic"/>
          <w:color w:val="auto"/>
          <w:sz w:val="22"/>
          <w:szCs w:val="22"/>
        </w:rPr>
        <w:t xml:space="preserve"> tras dosis elevadas, se caracteriza por un umbral de dosis, se necesita que el </w:t>
      </w:r>
      <w:r w:rsidR="00FE4D98" w:rsidRPr="008B3662">
        <w:rPr>
          <w:rFonts w:ascii="Century Gothic" w:hAnsi="Century Gothic"/>
          <w:color w:val="auto"/>
          <w:sz w:val="22"/>
          <w:szCs w:val="22"/>
        </w:rPr>
        <w:t>daño</w:t>
      </w:r>
      <w:r w:rsidR="00041527" w:rsidRPr="008B3662">
        <w:rPr>
          <w:rFonts w:ascii="Century Gothic" w:hAnsi="Century Gothic"/>
          <w:color w:val="auto"/>
          <w:sz w:val="22"/>
          <w:szCs w:val="22"/>
        </w:rPr>
        <w:t xml:space="preserve"> por la </w:t>
      </w:r>
      <w:r w:rsidR="00FE4D98" w:rsidRPr="008B3662">
        <w:rPr>
          <w:rFonts w:ascii="Century Gothic" w:hAnsi="Century Gothic"/>
          <w:color w:val="auto"/>
          <w:sz w:val="22"/>
          <w:szCs w:val="22"/>
        </w:rPr>
        <w:t>radiación</w:t>
      </w:r>
      <w:r w:rsidR="00041527" w:rsidRPr="008B3662">
        <w:rPr>
          <w:rFonts w:ascii="Century Gothic" w:hAnsi="Century Gothic"/>
          <w:color w:val="auto"/>
          <w:sz w:val="22"/>
          <w:szCs w:val="22"/>
        </w:rPr>
        <w:t xml:space="preserve"> a una </w:t>
      </w:r>
      <w:r w:rsidR="00FE4D98" w:rsidRPr="008B3662">
        <w:rPr>
          <w:rFonts w:ascii="Century Gothic" w:hAnsi="Century Gothic"/>
          <w:color w:val="auto"/>
          <w:sz w:val="22"/>
          <w:szCs w:val="22"/>
        </w:rPr>
        <w:t>población</w:t>
      </w:r>
      <w:r w:rsidR="00041527" w:rsidRPr="008B3662">
        <w:rPr>
          <w:rFonts w:ascii="Century Gothic" w:hAnsi="Century Gothic"/>
          <w:color w:val="auto"/>
          <w:sz w:val="22"/>
          <w:szCs w:val="22"/>
        </w:rPr>
        <w:t xml:space="preserve"> critica de </w:t>
      </w:r>
      <w:r w:rsidR="00FE4D98" w:rsidRPr="008B3662">
        <w:rPr>
          <w:rFonts w:ascii="Century Gothic" w:hAnsi="Century Gothic"/>
          <w:color w:val="auto"/>
          <w:sz w:val="22"/>
          <w:szCs w:val="22"/>
        </w:rPr>
        <w:t>células</w:t>
      </w:r>
      <w:r w:rsidR="00041527" w:rsidRPr="008B3662">
        <w:rPr>
          <w:rFonts w:ascii="Century Gothic" w:hAnsi="Century Gothic"/>
          <w:color w:val="auto"/>
          <w:sz w:val="22"/>
          <w:szCs w:val="22"/>
        </w:rPr>
        <w:t xml:space="preserve"> en un tejido dado sea continuo antes de que la </w:t>
      </w:r>
      <w:r w:rsidR="00FE4D98" w:rsidRPr="008B3662">
        <w:rPr>
          <w:rFonts w:ascii="Century Gothic" w:hAnsi="Century Gothic"/>
          <w:color w:val="auto"/>
          <w:sz w:val="22"/>
          <w:szCs w:val="22"/>
        </w:rPr>
        <w:t>lesión</w:t>
      </w:r>
      <w:r w:rsidR="00041527" w:rsidRPr="008B3662">
        <w:rPr>
          <w:rFonts w:ascii="Century Gothic" w:hAnsi="Century Gothic"/>
          <w:color w:val="auto"/>
          <w:sz w:val="22"/>
          <w:szCs w:val="22"/>
        </w:rPr>
        <w:t xml:space="preserve"> se </w:t>
      </w:r>
      <w:r w:rsidR="00041527" w:rsidRPr="008B3662">
        <w:rPr>
          <w:rFonts w:ascii="Century Gothic" w:hAnsi="Century Gothic"/>
          <w:color w:val="auto"/>
          <w:sz w:val="22"/>
          <w:szCs w:val="22"/>
        </w:rPr>
        <w:lastRenderedPageBreak/>
        <w:t xml:space="preserve">exprese de una forma </w:t>
      </w:r>
      <w:r w:rsidR="00FE4D98" w:rsidRPr="008B3662">
        <w:rPr>
          <w:rFonts w:ascii="Century Gothic" w:hAnsi="Century Gothic"/>
          <w:color w:val="auto"/>
          <w:sz w:val="22"/>
          <w:szCs w:val="22"/>
        </w:rPr>
        <w:t>clínicamente</w:t>
      </w:r>
      <w:r w:rsidR="00041527" w:rsidRPr="008B3662">
        <w:rPr>
          <w:rFonts w:ascii="Century Gothic" w:hAnsi="Century Gothic"/>
          <w:color w:val="auto"/>
          <w:sz w:val="22"/>
          <w:szCs w:val="22"/>
        </w:rPr>
        <w:t xml:space="preserve"> relevante. El deterioro de la capacidad de </w:t>
      </w:r>
      <w:r w:rsidR="00FE4D98" w:rsidRPr="008B3662">
        <w:rPr>
          <w:rFonts w:ascii="Century Gothic" w:hAnsi="Century Gothic"/>
          <w:color w:val="auto"/>
          <w:sz w:val="22"/>
          <w:szCs w:val="22"/>
        </w:rPr>
        <w:t>recuperación</w:t>
      </w:r>
      <w:r w:rsidR="00041527" w:rsidRPr="008B3662">
        <w:rPr>
          <w:rFonts w:ascii="Century Gothic" w:hAnsi="Century Gothic"/>
          <w:color w:val="auto"/>
          <w:sz w:val="22"/>
          <w:szCs w:val="22"/>
        </w:rPr>
        <w:t xml:space="preserve"> del tejido </w:t>
      </w:r>
      <w:r w:rsidR="00FE4D98" w:rsidRPr="008B3662">
        <w:rPr>
          <w:rFonts w:ascii="Century Gothic" w:hAnsi="Century Gothic"/>
          <w:color w:val="auto"/>
          <w:sz w:val="22"/>
          <w:szCs w:val="22"/>
        </w:rPr>
        <w:t>aumenta</w:t>
      </w:r>
      <w:r w:rsidR="00041527" w:rsidRPr="008B3662">
        <w:rPr>
          <w:rFonts w:ascii="Century Gothic" w:hAnsi="Century Gothic"/>
          <w:color w:val="auto"/>
          <w:sz w:val="22"/>
          <w:szCs w:val="22"/>
        </w:rPr>
        <w:t xml:space="preserve"> con la dosis.</w:t>
      </w:r>
    </w:p>
    <w:p w14:paraId="40CC568B" w14:textId="77777777" w:rsidR="00AB7734" w:rsidRPr="008B3662" w:rsidRDefault="00AB7734" w:rsidP="00064178">
      <w:pPr>
        <w:pStyle w:val="Default"/>
        <w:ind w:left="567" w:hanging="283"/>
        <w:jc w:val="both"/>
        <w:rPr>
          <w:rFonts w:ascii="Century Gothic" w:hAnsi="Century Gothic"/>
          <w:color w:val="auto"/>
          <w:sz w:val="22"/>
          <w:szCs w:val="22"/>
        </w:rPr>
      </w:pPr>
    </w:p>
    <w:p w14:paraId="285C976F" w14:textId="6DFCC5F8" w:rsidR="00064178" w:rsidRDefault="00AB7734" w:rsidP="00BB2F6F">
      <w:pPr>
        <w:pStyle w:val="Default"/>
        <w:numPr>
          <w:ilvl w:val="0"/>
          <w:numId w:val="2"/>
        </w:numPr>
        <w:jc w:val="both"/>
        <w:rPr>
          <w:rFonts w:ascii="Century Gothic" w:hAnsi="Century Gothic"/>
          <w:color w:val="auto"/>
          <w:sz w:val="22"/>
          <w:szCs w:val="22"/>
        </w:rPr>
      </w:pPr>
      <w:r w:rsidRPr="008B3662">
        <w:rPr>
          <w:rFonts w:ascii="Century Gothic" w:hAnsi="Century Gothic"/>
          <w:b/>
          <w:color w:val="auto"/>
          <w:sz w:val="22"/>
          <w:szCs w:val="22"/>
        </w:rPr>
        <w:t xml:space="preserve">Efectos </w:t>
      </w:r>
      <w:r w:rsidR="00FE4D98" w:rsidRPr="008B3662">
        <w:rPr>
          <w:rFonts w:ascii="Century Gothic" w:hAnsi="Century Gothic"/>
          <w:b/>
          <w:color w:val="auto"/>
          <w:sz w:val="22"/>
          <w:szCs w:val="22"/>
        </w:rPr>
        <w:t>estocásticos</w:t>
      </w:r>
      <w:r w:rsidR="0006532F" w:rsidRPr="008B3662">
        <w:rPr>
          <w:rFonts w:ascii="Century Gothic" w:hAnsi="Century Gothic"/>
          <w:color w:val="auto"/>
          <w:sz w:val="22"/>
          <w:szCs w:val="22"/>
        </w:rPr>
        <w:t xml:space="preserve">: </w:t>
      </w:r>
      <w:r w:rsidR="00211313">
        <w:rPr>
          <w:rFonts w:ascii="Century Gothic" w:hAnsi="Century Gothic"/>
          <w:color w:val="auto"/>
          <w:sz w:val="22"/>
          <w:szCs w:val="22"/>
        </w:rPr>
        <w:t>s</w:t>
      </w:r>
      <w:r w:rsidR="003563AD" w:rsidRPr="008B3662">
        <w:rPr>
          <w:rFonts w:ascii="Century Gothic" w:hAnsi="Century Gothic"/>
          <w:color w:val="auto"/>
          <w:sz w:val="22"/>
          <w:szCs w:val="22"/>
        </w:rPr>
        <w:t>on los que se caracterizan por una relación dosis</w:t>
      </w:r>
      <w:r w:rsidR="00064178">
        <w:rPr>
          <w:rFonts w:ascii="Century Gothic" w:hAnsi="Century Gothic"/>
          <w:color w:val="auto"/>
          <w:sz w:val="22"/>
          <w:szCs w:val="22"/>
        </w:rPr>
        <w:t xml:space="preserve"> </w:t>
      </w:r>
      <w:r w:rsidR="003563AD" w:rsidRPr="008B3662">
        <w:rPr>
          <w:rFonts w:ascii="Century Gothic" w:hAnsi="Century Gothic"/>
          <w:color w:val="auto"/>
          <w:sz w:val="22"/>
          <w:szCs w:val="22"/>
        </w:rPr>
        <w:t>-</w:t>
      </w:r>
      <w:r w:rsidR="00064178">
        <w:rPr>
          <w:rFonts w:ascii="Century Gothic" w:hAnsi="Century Gothic"/>
          <w:color w:val="auto"/>
          <w:sz w:val="22"/>
          <w:szCs w:val="22"/>
        </w:rPr>
        <w:t xml:space="preserve"> </w:t>
      </w:r>
      <w:r w:rsidR="003563AD" w:rsidRPr="008B3662">
        <w:rPr>
          <w:rFonts w:ascii="Century Gothic" w:hAnsi="Century Gothic"/>
          <w:color w:val="auto"/>
          <w:sz w:val="22"/>
          <w:szCs w:val="22"/>
        </w:rPr>
        <w:t>efecto de naturaleza probabilística. No existe dosis umbral y una vez producidos son siempre graves.</w:t>
      </w:r>
      <w:r w:rsidR="00064178">
        <w:rPr>
          <w:rFonts w:ascii="Century Gothic" w:hAnsi="Century Gothic"/>
          <w:color w:val="auto"/>
          <w:sz w:val="22"/>
          <w:szCs w:val="22"/>
        </w:rPr>
        <w:t xml:space="preserve"> </w:t>
      </w:r>
      <w:r w:rsidR="003563AD" w:rsidRPr="00064178">
        <w:rPr>
          <w:rFonts w:ascii="Century Gothic" w:hAnsi="Century Gothic"/>
          <w:color w:val="auto"/>
          <w:sz w:val="22"/>
          <w:szCs w:val="22"/>
        </w:rPr>
        <w:t>E</w:t>
      </w:r>
      <w:r w:rsidRPr="00064178">
        <w:rPr>
          <w:rFonts w:ascii="Century Gothic" w:hAnsi="Century Gothic"/>
          <w:color w:val="auto"/>
          <w:sz w:val="22"/>
          <w:szCs w:val="22"/>
        </w:rPr>
        <w:t xml:space="preserve">s decir, </w:t>
      </w:r>
      <w:r w:rsidR="00FE4D98" w:rsidRPr="00064178">
        <w:rPr>
          <w:rFonts w:ascii="Century Gothic" w:hAnsi="Century Gothic"/>
          <w:color w:val="auto"/>
          <w:sz w:val="22"/>
          <w:szCs w:val="22"/>
        </w:rPr>
        <w:t>cáncer</w:t>
      </w:r>
      <w:r w:rsidRPr="00064178">
        <w:rPr>
          <w:rFonts w:ascii="Century Gothic" w:hAnsi="Century Gothic"/>
          <w:color w:val="auto"/>
          <w:sz w:val="22"/>
          <w:szCs w:val="22"/>
        </w:rPr>
        <w:t xml:space="preserve"> y efectos heredables </w:t>
      </w:r>
      <w:r w:rsidR="00D04416" w:rsidRPr="00064178">
        <w:rPr>
          <w:rFonts w:ascii="Century Gothic" w:hAnsi="Century Gothic"/>
          <w:color w:val="auto"/>
          <w:sz w:val="22"/>
          <w:szCs w:val="22"/>
        </w:rPr>
        <w:t>implicando</w:t>
      </w:r>
      <w:r w:rsidRPr="00064178">
        <w:rPr>
          <w:rFonts w:ascii="Century Gothic" w:hAnsi="Century Gothic"/>
          <w:color w:val="auto"/>
          <w:sz w:val="22"/>
          <w:szCs w:val="22"/>
        </w:rPr>
        <w:t xml:space="preserve">, bien el desarrollo de </w:t>
      </w:r>
      <w:r w:rsidR="00FE4D98" w:rsidRPr="00064178">
        <w:rPr>
          <w:rFonts w:ascii="Century Gothic" w:hAnsi="Century Gothic"/>
          <w:color w:val="auto"/>
          <w:sz w:val="22"/>
          <w:szCs w:val="22"/>
        </w:rPr>
        <w:t>cáncer</w:t>
      </w:r>
      <w:r w:rsidRPr="00064178">
        <w:rPr>
          <w:rFonts w:ascii="Century Gothic" w:hAnsi="Century Gothic"/>
          <w:color w:val="auto"/>
          <w:sz w:val="22"/>
          <w:szCs w:val="22"/>
        </w:rPr>
        <w:t xml:space="preserve"> en los individuos expuestos debido a la </w:t>
      </w:r>
      <w:r w:rsidR="00FE4D98" w:rsidRPr="00064178">
        <w:rPr>
          <w:rFonts w:ascii="Century Gothic" w:hAnsi="Century Gothic"/>
          <w:color w:val="auto"/>
          <w:sz w:val="22"/>
          <w:szCs w:val="22"/>
        </w:rPr>
        <w:t>mutación</w:t>
      </w:r>
      <w:r w:rsidRPr="00064178">
        <w:rPr>
          <w:rFonts w:ascii="Century Gothic" w:hAnsi="Century Gothic"/>
          <w:color w:val="auto"/>
          <w:sz w:val="22"/>
          <w:szCs w:val="22"/>
        </w:rPr>
        <w:t xml:space="preserve"> de </w:t>
      </w:r>
      <w:r w:rsidR="00FE4D98" w:rsidRPr="00064178">
        <w:rPr>
          <w:rFonts w:ascii="Century Gothic" w:hAnsi="Century Gothic"/>
          <w:color w:val="auto"/>
          <w:sz w:val="22"/>
          <w:szCs w:val="22"/>
        </w:rPr>
        <w:t>células</w:t>
      </w:r>
      <w:r w:rsidRPr="00064178">
        <w:rPr>
          <w:rFonts w:ascii="Century Gothic" w:hAnsi="Century Gothic"/>
          <w:color w:val="auto"/>
          <w:sz w:val="22"/>
          <w:szCs w:val="22"/>
        </w:rPr>
        <w:t xml:space="preserve"> </w:t>
      </w:r>
      <w:r w:rsidR="00FE4D98" w:rsidRPr="00064178">
        <w:rPr>
          <w:rFonts w:ascii="Century Gothic" w:hAnsi="Century Gothic"/>
          <w:color w:val="auto"/>
          <w:sz w:val="22"/>
          <w:szCs w:val="22"/>
        </w:rPr>
        <w:t>somáticas</w:t>
      </w:r>
      <w:r w:rsidRPr="00064178">
        <w:rPr>
          <w:rFonts w:ascii="Century Gothic" w:hAnsi="Century Gothic"/>
          <w:color w:val="auto"/>
          <w:sz w:val="22"/>
          <w:szCs w:val="22"/>
        </w:rPr>
        <w:t xml:space="preserve"> o una enfermedad heredable</w:t>
      </w:r>
      <w:r w:rsidR="00041527" w:rsidRPr="00064178">
        <w:rPr>
          <w:rFonts w:ascii="Century Gothic" w:hAnsi="Century Gothic"/>
          <w:color w:val="auto"/>
          <w:sz w:val="22"/>
          <w:szCs w:val="22"/>
        </w:rPr>
        <w:t xml:space="preserve"> en su progenie debido a la </w:t>
      </w:r>
      <w:r w:rsidR="00FE4D98" w:rsidRPr="00064178">
        <w:rPr>
          <w:rFonts w:ascii="Century Gothic" w:hAnsi="Century Gothic"/>
          <w:color w:val="auto"/>
          <w:sz w:val="22"/>
          <w:szCs w:val="22"/>
        </w:rPr>
        <w:t>mutación</w:t>
      </w:r>
      <w:r w:rsidR="00041527" w:rsidRPr="00064178">
        <w:rPr>
          <w:rFonts w:ascii="Century Gothic" w:hAnsi="Century Gothic"/>
          <w:color w:val="auto"/>
          <w:sz w:val="22"/>
          <w:szCs w:val="22"/>
        </w:rPr>
        <w:t xml:space="preserve"> en </w:t>
      </w:r>
      <w:r w:rsidR="00FE4D98" w:rsidRPr="00064178">
        <w:rPr>
          <w:rFonts w:ascii="Century Gothic" w:hAnsi="Century Gothic"/>
          <w:color w:val="auto"/>
          <w:sz w:val="22"/>
          <w:szCs w:val="22"/>
        </w:rPr>
        <w:t>células</w:t>
      </w:r>
      <w:r w:rsidR="00437C59" w:rsidRPr="00064178">
        <w:rPr>
          <w:rFonts w:ascii="Century Gothic" w:hAnsi="Century Gothic"/>
          <w:color w:val="auto"/>
          <w:sz w:val="22"/>
          <w:szCs w:val="22"/>
        </w:rPr>
        <w:t xml:space="preserve"> reproductoras (germinales).</w:t>
      </w:r>
    </w:p>
    <w:p w14:paraId="0A813662" w14:textId="77777777" w:rsidR="00064178" w:rsidRDefault="00064178" w:rsidP="00064178">
      <w:pPr>
        <w:pStyle w:val="Default"/>
        <w:jc w:val="both"/>
        <w:rPr>
          <w:rFonts w:ascii="Century Gothic" w:hAnsi="Century Gothic"/>
          <w:color w:val="auto"/>
          <w:sz w:val="22"/>
          <w:szCs w:val="22"/>
        </w:rPr>
      </w:pPr>
    </w:p>
    <w:p w14:paraId="33FEC9EF" w14:textId="276C62CE" w:rsidR="00064178" w:rsidRDefault="00064178" w:rsidP="007772B3">
      <w:pPr>
        <w:pStyle w:val="Default"/>
        <w:numPr>
          <w:ilvl w:val="0"/>
          <w:numId w:val="2"/>
        </w:numPr>
        <w:ind w:left="567" w:hanging="283"/>
        <w:jc w:val="both"/>
        <w:rPr>
          <w:rFonts w:ascii="Century Gothic" w:hAnsi="Century Gothic"/>
          <w:color w:val="auto"/>
          <w:sz w:val="22"/>
          <w:szCs w:val="22"/>
        </w:rPr>
      </w:pPr>
      <w:r w:rsidRPr="00064178">
        <w:rPr>
          <w:rFonts w:ascii="Century Gothic" w:hAnsi="Century Gothic"/>
          <w:b/>
          <w:color w:val="auto"/>
          <w:sz w:val="22"/>
          <w:szCs w:val="22"/>
        </w:rPr>
        <w:t>Cáncer</w:t>
      </w:r>
      <w:r w:rsidR="00FE4D98" w:rsidRPr="00064178">
        <w:rPr>
          <w:rFonts w:ascii="Century Gothic" w:hAnsi="Century Gothic"/>
          <w:color w:val="auto"/>
          <w:sz w:val="22"/>
          <w:szCs w:val="22"/>
        </w:rPr>
        <w:t xml:space="preserve">: aunque existen reconocidas excepciones, para los objetivos de la protección radiológica la comisión considera que el peso de la evidencia sobre los procesos celulares fundamentales, sustentan la opinión de que </w:t>
      </w:r>
      <w:r w:rsidR="00211313" w:rsidRPr="00064178">
        <w:rPr>
          <w:rFonts w:ascii="Century Gothic" w:hAnsi="Century Gothic"/>
          <w:color w:val="auto"/>
          <w:sz w:val="22"/>
          <w:szCs w:val="22"/>
        </w:rPr>
        <w:t>el rango de las dosis es</w:t>
      </w:r>
      <w:r w:rsidR="00FE4D98" w:rsidRPr="00064178">
        <w:rPr>
          <w:rFonts w:ascii="Century Gothic" w:hAnsi="Century Gothic"/>
          <w:color w:val="auto"/>
          <w:sz w:val="22"/>
          <w:szCs w:val="22"/>
        </w:rPr>
        <w:t xml:space="preserve"> bajas por debajo de alrededor de 100mSv, un aumento </w:t>
      </w:r>
      <w:r w:rsidR="00B033E9" w:rsidRPr="00064178">
        <w:rPr>
          <w:rFonts w:ascii="Century Gothic" w:hAnsi="Century Gothic"/>
          <w:color w:val="auto"/>
          <w:sz w:val="22"/>
          <w:szCs w:val="22"/>
        </w:rPr>
        <w:t>dado en</w:t>
      </w:r>
      <w:r w:rsidR="00FE4D98" w:rsidRPr="00064178">
        <w:rPr>
          <w:rFonts w:ascii="Century Gothic" w:hAnsi="Century Gothic"/>
          <w:color w:val="auto"/>
          <w:sz w:val="22"/>
          <w:szCs w:val="22"/>
        </w:rPr>
        <w:t xml:space="preserve"> la dosis producirá un incremento directamente proporcional a la probabilidad de desarrollar un cáncer o efectos heredables atribuibles a la radiación.</w:t>
      </w:r>
    </w:p>
    <w:p w14:paraId="16C93DBB" w14:textId="77777777" w:rsidR="00064178" w:rsidRPr="00064178" w:rsidRDefault="00064178" w:rsidP="00064178">
      <w:pPr>
        <w:pStyle w:val="Default"/>
        <w:ind w:left="567"/>
        <w:jc w:val="both"/>
        <w:rPr>
          <w:rFonts w:ascii="Century Gothic" w:hAnsi="Century Gothic"/>
          <w:color w:val="auto"/>
          <w:sz w:val="22"/>
          <w:szCs w:val="22"/>
        </w:rPr>
      </w:pPr>
    </w:p>
    <w:p w14:paraId="220B248B" w14:textId="0A28A0AE" w:rsidR="00AB7734" w:rsidRPr="00064178" w:rsidRDefault="00064178" w:rsidP="007772B3">
      <w:pPr>
        <w:pStyle w:val="Default"/>
        <w:numPr>
          <w:ilvl w:val="0"/>
          <w:numId w:val="2"/>
        </w:numPr>
        <w:ind w:left="567" w:hanging="283"/>
        <w:jc w:val="both"/>
        <w:rPr>
          <w:rFonts w:ascii="Century Gothic" w:hAnsi="Century Gothic"/>
          <w:color w:val="auto"/>
          <w:sz w:val="22"/>
          <w:szCs w:val="22"/>
        </w:rPr>
      </w:pPr>
      <w:r w:rsidRPr="00064178">
        <w:rPr>
          <w:rFonts w:ascii="Century Gothic" w:hAnsi="Century Gothic"/>
          <w:b/>
          <w:color w:val="auto"/>
          <w:sz w:val="22"/>
          <w:szCs w:val="22"/>
        </w:rPr>
        <w:t>Efectos heredables</w:t>
      </w:r>
      <w:r w:rsidR="00437C59" w:rsidRPr="00064178">
        <w:rPr>
          <w:rFonts w:ascii="Century Gothic" w:hAnsi="Century Gothic"/>
          <w:color w:val="auto"/>
          <w:sz w:val="22"/>
          <w:szCs w:val="22"/>
        </w:rPr>
        <w:t xml:space="preserve">: </w:t>
      </w:r>
      <w:r w:rsidR="00FE4D98" w:rsidRPr="00064178">
        <w:rPr>
          <w:rFonts w:ascii="Century Gothic" w:hAnsi="Century Gothic"/>
          <w:color w:val="auto"/>
          <w:sz w:val="22"/>
          <w:szCs w:val="22"/>
        </w:rPr>
        <w:t>continúa</w:t>
      </w:r>
      <w:r w:rsidR="00437C59" w:rsidRPr="00064178">
        <w:rPr>
          <w:rFonts w:ascii="Century Gothic" w:hAnsi="Century Gothic"/>
          <w:color w:val="auto"/>
          <w:sz w:val="22"/>
          <w:szCs w:val="22"/>
        </w:rPr>
        <w:t xml:space="preserve"> sin haber ninguna evidencia directa de que la </w:t>
      </w:r>
      <w:r w:rsidR="00FE4D98" w:rsidRPr="00064178">
        <w:rPr>
          <w:rFonts w:ascii="Century Gothic" w:hAnsi="Century Gothic"/>
          <w:color w:val="auto"/>
          <w:sz w:val="22"/>
          <w:szCs w:val="22"/>
        </w:rPr>
        <w:t>exposición</w:t>
      </w:r>
      <w:r w:rsidR="00437C59" w:rsidRPr="00064178">
        <w:rPr>
          <w:rFonts w:ascii="Century Gothic" w:hAnsi="Century Gothic"/>
          <w:color w:val="auto"/>
          <w:sz w:val="22"/>
          <w:szCs w:val="22"/>
        </w:rPr>
        <w:t xml:space="preserve"> de los padres a la </w:t>
      </w:r>
      <w:r w:rsidR="00FE4D98" w:rsidRPr="00064178">
        <w:rPr>
          <w:rFonts w:ascii="Century Gothic" w:hAnsi="Century Gothic"/>
          <w:color w:val="auto"/>
          <w:sz w:val="22"/>
          <w:szCs w:val="22"/>
        </w:rPr>
        <w:t>radiación</w:t>
      </w:r>
      <w:r w:rsidR="00437C59" w:rsidRPr="00064178">
        <w:rPr>
          <w:rFonts w:ascii="Century Gothic" w:hAnsi="Century Gothic"/>
          <w:color w:val="auto"/>
          <w:sz w:val="22"/>
          <w:szCs w:val="22"/>
        </w:rPr>
        <w:t xml:space="preserve"> conduzca a un exceso de enfermedad </w:t>
      </w:r>
      <w:r w:rsidR="00FE4D98" w:rsidRPr="00064178">
        <w:rPr>
          <w:rFonts w:ascii="Century Gothic" w:hAnsi="Century Gothic"/>
          <w:color w:val="auto"/>
          <w:sz w:val="22"/>
          <w:szCs w:val="22"/>
        </w:rPr>
        <w:t>heredable</w:t>
      </w:r>
      <w:r w:rsidR="00437C59" w:rsidRPr="00064178">
        <w:rPr>
          <w:rFonts w:ascii="Century Gothic" w:hAnsi="Century Gothic"/>
          <w:color w:val="auto"/>
          <w:sz w:val="22"/>
          <w:szCs w:val="22"/>
        </w:rPr>
        <w:t xml:space="preserve"> en la progeniere. Sin </w:t>
      </w:r>
      <w:r w:rsidR="00211313" w:rsidRPr="00064178">
        <w:rPr>
          <w:rFonts w:ascii="Century Gothic" w:hAnsi="Century Gothic"/>
          <w:color w:val="auto"/>
          <w:sz w:val="22"/>
          <w:szCs w:val="22"/>
        </w:rPr>
        <w:t>embargo,</w:t>
      </w:r>
      <w:r w:rsidR="00437C59" w:rsidRPr="00064178">
        <w:rPr>
          <w:rFonts w:ascii="Century Gothic" w:hAnsi="Century Gothic"/>
          <w:color w:val="auto"/>
          <w:sz w:val="22"/>
          <w:szCs w:val="22"/>
        </w:rPr>
        <w:t xml:space="preserve"> la </w:t>
      </w:r>
      <w:r w:rsidR="00FE4D98" w:rsidRPr="00064178">
        <w:rPr>
          <w:rFonts w:ascii="Century Gothic" w:hAnsi="Century Gothic"/>
          <w:color w:val="auto"/>
          <w:sz w:val="22"/>
          <w:szCs w:val="22"/>
        </w:rPr>
        <w:t>comisión</w:t>
      </w:r>
      <w:r w:rsidR="00437C59" w:rsidRPr="00064178">
        <w:rPr>
          <w:rFonts w:ascii="Century Gothic" w:hAnsi="Century Gothic"/>
          <w:color w:val="auto"/>
          <w:sz w:val="22"/>
          <w:szCs w:val="22"/>
        </w:rPr>
        <w:t xml:space="preserve"> estima que existe una evidencia convincente de que la </w:t>
      </w:r>
      <w:r w:rsidR="00FE4D98" w:rsidRPr="00064178">
        <w:rPr>
          <w:rFonts w:ascii="Century Gothic" w:hAnsi="Century Gothic"/>
          <w:color w:val="auto"/>
          <w:sz w:val="22"/>
          <w:szCs w:val="22"/>
        </w:rPr>
        <w:t>radiación causa</w:t>
      </w:r>
      <w:r w:rsidR="00437C59" w:rsidRPr="00064178">
        <w:rPr>
          <w:rFonts w:ascii="Century Gothic" w:hAnsi="Century Gothic"/>
          <w:color w:val="auto"/>
          <w:sz w:val="22"/>
          <w:szCs w:val="22"/>
        </w:rPr>
        <w:t xml:space="preserve"> </w:t>
      </w:r>
      <w:r w:rsidR="00FE4D98" w:rsidRPr="00064178">
        <w:rPr>
          <w:rFonts w:ascii="Century Gothic" w:hAnsi="Century Gothic"/>
          <w:color w:val="auto"/>
          <w:sz w:val="22"/>
          <w:szCs w:val="22"/>
        </w:rPr>
        <w:t>efectos</w:t>
      </w:r>
      <w:r w:rsidR="00437C59" w:rsidRPr="00064178">
        <w:rPr>
          <w:rFonts w:ascii="Century Gothic" w:hAnsi="Century Gothic"/>
          <w:color w:val="auto"/>
          <w:sz w:val="22"/>
          <w:szCs w:val="22"/>
        </w:rPr>
        <w:t xml:space="preserve"> heredables, por lo cual se </w:t>
      </w:r>
      <w:r w:rsidR="00FE4D98" w:rsidRPr="00064178">
        <w:rPr>
          <w:rFonts w:ascii="Century Gothic" w:hAnsi="Century Gothic"/>
          <w:color w:val="auto"/>
          <w:sz w:val="22"/>
          <w:szCs w:val="22"/>
        </w:rPr>
        <w:t>continúa</w:t>
      </w:r>
      <w:r w:rsidR="00437C59" w:rsidRPr="00064178">
        <w:rPr>
          <w:rFonts w:ascii="Century Gothic" w:hAnsi="Century Gothic"/>
          <w:color w:val="auto"/>
          <w:sz w:val="22"/>
          <w:szCs w:val="22"/>
        </w:rPr>
        <w:t xml:space="preserve"> incluyendo este riesgo en su sistema de </w:t>
      </w:r>
      <w:r w:rsidR="00FE4D98" w:rsidRPr="00064178">
        <w:rPr>
          <w:rFonts w:ascii="Century Gothic" w:hAnsi="Century Gothic"/>
          <w:color w:val="auto"/>
          <w:sz w:val="22"/>
          <w:szCs w:val="22"/>
        </w:rPr>
        <w:t>protección</w:t>
      </w:r>
      <w:r w:rsidR="00437C59" w:rsidRPr="00064178">
        <w:rPr>
          <w:rFonts w:ascii="Century Gothic" w:hAnsi="Century Gothic"/>
          <w:color w:val="auto"/>
          <w:sz w:val="22"/>
          <w:szCs w:val="22"/>
        </w:rPr>
        <w:t xml:space="preserve"> </w:t>
      </w:r>
      <w:r w:rsidR="00FE4D98" w:rsidRPr="00064178">
        <w:rPr>
          <w:rFonts w:ascii="Century Gothic" w:hAnsi="Century Gothic"/>
          <w:color w:val="auto"/>
          <w:sz w:val="22"/>
          <w:szCs w:val="22"/>
        </w:rPr>
        <w:t>radiológica</w:t>
      </w:r>
      <w:r w:rsidR="00437C59" w:rsidRPr="00064178">
        <w:rPr>
          <w:rFonts w:ascii="Century Gothic" w:hAnsi="Century Gothic"/>
          <w:color w:val="auto"/>
          <w:sz w:val="22"/>
          <w:szCs w:val="22"/>
        </w:rPr>
        <w:t>.</w:t>
      </w:r>
    </w:p>
    <w:p w14:paraId="2085A424" w14:textId="77777777" w:rsidR="00C25471" w:rsidRPr="008B3662" w:rsidRDefault="00C25471" w:rsidP="008B3662">
      <w:pPr>
        <w:pStyle w:val="Default"/>
        <w:jc w:val="both"/>
        <w:rPr>
          <w:rFonts w:ascii="Century Gothic" w:hAnsi="Century Gothic"/>
          <w:b/>
          <w:color w:val="auto"/>
          <w:sz w:val="22"/>
          <w:szCs w:val="22"/>
        </w:rPr>
      </w:pPr>
    </w:p>
    <w:p w14:paraId="41F6C308" w14:textId="414565FA" w:rsidR="00041527" w:rsidRPr="008B3662" w:rsidRDefault="00064178" w:rsidP="00BB2F6F">
      <w:pPr>
        <w:pStyle w:val="Default"/>
        <w:numPr>
          <w:ilvl w:val="2"/>
          <w:numId w:val="4"/>
        </w:numPr>
        <w:jc w:val="both"/>
        <w:rPr>
          <w:rFonts w:ascii="Century Gothic" w:hAnsi="Century Gothic"/>
          <w:b/>
          <w:color w:val="auto"/>
          <w:sz w:val="22"/>
          <w:szCs w:val="22"/>
        </w:rPr>
      </w:pPr>
      <w:r w:rsidRPr="008B3662">
        <w:rPr>
          <w:rFonts w:ascii="Century Gothic" w:hAnsi="Century Gothic"/>
          <w:b/>
          <w:color w:val="auto"/>
          <w:sz w:val="22"/>
          <w:szCs w:val="22"/>
        </w:rPr>
        <w:t>Coeficientes nominales de riesgo de cáncer y efectos heredables ajustados al detrimento</w:t>
      </w:r>
    </w:p>
    <w:p w14:paraId="32A4EE76" w14:textId="77777777" w:rsidR="002210A7" w:rsidRPr="008B3662" w:rsidRDefault="002210A7" w:rsidP="008B3662">
      <w:pPr>
        <w:pStyle w:val="Default"/>
        <w:jc w:val="both"/>
        <w:rPr>
          <w:rFonts w:ascii="Century Gothic" w:hAnsi="Century Gothic"/>
          <w:color w:val="auto"/>
          <w:sz w:val="22"/>
          <w:szCs w:val="22"/>
        </w:rPr>
      </w:pPr>
    </w:p>
    <w:p w14:paraId="7C5CF590" w14:textId="36FA978A" w:rsidR="002210A7" w:rsidRPr="008B3662" w:rsidRDefault="002210A7" w:rsidP="008B3662">
      <w:pPr>
        <w:pStyle w:val="Default"/>
        <w:jc w:val="both"/>
        <w:rPr>
          <w:rFonts w:ascii="Century Gothic" w:hAnsi="Century Gothic"/>
          <w:color w:val="auto"/>
          <w:sz w:val="22"/>
          <w:szCs w:val="22"/>
        </w:rPr>
      </w:pPr>
      <w:r w:rsidRPr="008B3662">
        <w:rPr>
          <w:rFonts w:ascii="Century Gothic" w:hAnsi="Century Gothic"/>
          <w:color w:val="auto"/>
          <w:sz w:val="22"/>
          <w:szCs w:val="22"/>
        </w:rPr>
        <w:t xml:space="preserve">La nueva </w:t>
      </w:r>
      <w:r w:rsidR="00FE4D98" w:rsidRPr="008B3662">
        <w:rPr>
          <w:rFonts w:ascii="Century Gothic" w:hAnsi="Century Gothic"/>
          <w:color w:val="auto"/>
          <w:sz w:val="22"/>
          <w:szCs w:val="22"/>
        </w:rPr>
        <w:t>información</w:t>
      </w:r>
      <w:r w:rsidRPr="008B3662">
        <w:rPr>
          <w:rFonts w:ascii="Century Gothic" w:hAnsi="Century Gothic"/>
          <w:color w:val="auto"/>
          <w:sz w:val="22"/>
          <w:szCs w:val="22"/>
        </w:rPr>
        <w:t xml:space="preserve"> sobre los riesgos de </w:t>
      </w:r>
      <w:r w:rsidR="00FE4D98" w:rsidRPr="008B3662">
        <w:rPr>
          <w:rFonts w:ascii="Century Gothic" w:hAnsi="Century Gothic"/>
          <w:color w:val="auto"/>
          <w:sz w:val="22"/>
          <w:szCs w:val="22"/>
        </w:rPr>
        <w:t>cáncer</w:t>
      </w:r>
      <w:r w:rsidR="00E97472" w:rsidRPr="008B3662">
        <w:rPr>
          <w:rFonts w:ascii="Century Gothic" w:hAnsi="Century Gothic"/>
          <w:color w:val="auto"/>
          <w:sz w:val="22"/>
          <w:szCs w:val="22"/>
        </w:rPr>
        <w:t xml:space="preserve"> </w:t>
      </w:r>
      <w:r w:rsidR="00FE4D98" w:rsidRPr="008B3662">
        <w:rPr>
          <w:rFonts w:ascii="Century Gothic" w:hAnsi="Century Gothic"/>
          <w:color w:val="auto"/>
          <w:sz w:val="22"/>
          <w:szCs w:val="22"/>
        </w:rPr>
        <w:t>inducido por</w:t>
      </w:r>
      <w:r w:rsidRPr="008B3662">
        <w:rPr>
          <w:rFonts w:ascii="Century Gothic" w:hAnsi="Century Gothic"/>
          <w:color w:val="auto"/>
          <w:sz w:val="22"/>
          <w:szCs w:val="22"/>
        </w:rPr>
        <w:t xml:space="preserve"> la </w:t>
      </w:r>
      <w:r w:rsidR="00FE4D98" w:rsidRPr="008B3662">
        <w:rPr>
          <w:rFonts w:ascii="Century Gothic" w:hAnsi="Century Gothic"/>
          <w:color w:val="auto"/>
          <w:sz w:val="22"/>
          <w:szCs w:val="22"/>
        </w:rPr>
        <w:t>radiación</w:t>
      </w:r>
      <w:r w:rsidRPr="008B3662">
        <w:rPr>
          <w:rFonts w:ascii="Century Gothic" w:hAnsi="Century Gothic"/>
          <w:color w:val="auto"/>
          <w:sz w:val="22"/>
          <w:szCs w:val="22"/>
        </w:rPr>
        <w:t xml:space="preserve"> y los efectos heredables en la </w:t>
      </w:r>
      <w:r w:rsidR="00FE4D98" w:rsidRPr="008B3662">
        <w:rPr>
          <w:rFonts w:ascii="Century Gothic" w:hAnsi="Century Gothic"/>
          <w:color w:val="auto"/>
          <w:sz w:val="22"/>
          <w:szCs w:val="22"/>
        </w:rPr>
        <w:t>modelización</w:t>
      </w:r>
      <w:r w:rsidRPr="008B3662">
        <w:rPr>
          <w:rFonts w:ascii="Century Gothic" w:hAnsi="Century Gothic"/>
          <w:color w:val="auto"/>
          <w:sz w:val="22"/>
          <w:szCs w:val="22"/>
        </w:rPr>
        <w:t xml:space="preserve"> del riesgo</w:t>
      </w:r>
      <w:r w:rsidR="00E97472" w:rsidRPr="008B3662">
        <w:rPr>
          <w:rFonts w:ascii="Century Gothic" w:hAnsi="Century Gothic"/>
          <w:color w:val="auto"/>
          <w:sz w:val="22"/>
          <w:szCs w:val="22"/>
        </w:rPr>
        <w:t xml:space="preserve"> y en</w:t>
      </w:r>
      <w:r w:rsidR="00FA757F" w:rsidRPr="008B3662">
        <w:rPr>
          <w:rFonts w:ascii="Century Gothic" w:hAnsi="Century Gothic"/>
          <w:color w:val="auto"/>
          <w:sz w:val="22"/>
          <w:szCs w:val="22"/>
        </w:rPr>
        <w:t xml:space="preserve"> los </w:t>
      </w:r>
      <w:r w:rsidR="00FE4D98" w:rsidRPr="008B3662">
        <w:rPr>
          <w:rFonts w:ascii="Century Gothic" w:hAnsi="Century Gothic"/>
          <w:color w:val="auto"/>
          <w:sz w:val="22"/>
          <w:szCs w:val="22"/>
        </w:rPr>
        <w:t>cálculos</w:t>
      </w:r>
      <w:r w:rsidR="00FA757F" w:rsidRPr="008B3662">
        <w:rPr>
          <w:rFonts w:ascii="Century Gothic" w:hAnsi="Century Gothic"/>
          <w:color w:val="auto"/>
          <w:sz w:val="22"/>
          <w:szCs w:val="22"/>
        </w:rPr>
        <w:t xml:space="preserve"> de detrimento de la enfermedad, </w:t>
      </w:r>
      <w:r w:rsidR="00211313" w:rsidRPr="008B3662">
        <w:rPr>
          <w:rFonts w:ascii="Century Gothic" w:hAnsi="Century Gothic"/>
          <w:color w:val="auto"/>
          <w:sz w:val="22"/>
          <w:szCs w:val="22"/>
        </w:rPr>
        <w:t>los coeficientes de riesgo de cáncer promediados por género implican</w:t>
      </w:r>
      <w:r w:rsidR="00FA757F" w:rsidRPr="008B3662">
        <w:rPr>
          <w:rFonts w:ascii="Century Gothic" w:hAnsi="Century Gothic"/>
          <w:color w:val="auto"/>
          <w:sz w:val="22"/>
          <w:szCs w:val="22"/>
        </w:rPr>
        <w:t xml:space="preserve"> la </w:t>
      </w:r>
      <w:r w:rsidR="00FE4D98" w:rsidRPr="008B3662">
        <w:rPr>
          <w:rFonts w:ascii="Century Gothic" w:hAnsi="Century Gothic"/>
          <w:color w:val="auto"/>
          <w:sz w:val="22"/>
          <w:szCs w:val="22"/>
        </w:rPr>
        <w:t>estimación</w:t>
      </w:r>
      <w:r w:rsidR="00FA757F" w:rsidRPr="008B3662">
        <w:rPr>
          <w:rFonts w:ascii="Century Gothic" w:hAnsi="Century Gothic"/>
          <w:color w:val="auto"/>
          <w:sz w:val="22"/>
          <w:szCs w:val="22"/>
        </w:rPr>
        <w:t xml:space="preserve"> de </w:t>
      </w:r>
      <w:r w:rsidR="00FE4D98" w:rsidRPr="008B3662">
        <w:rPr>
          <w:rFonts w:ascii="Century Gothic" w:hAnsi="Century Gothic"/>
          <w:color w:val="auto"/>
          <w:sz w:val="22"/>
          <w:szCs w:val="22"/>
        </w:rPr>
        <w:t>riesgo nominal para los diferentes órganos y tejido</w:t>
      </w:r>
      <w:r w:rsidR="00FA757F" w:rsidRPr="008B3662">
        <w:rPr>
          <w:rFonts w:ascii="Century Gothic" w:hAnsi="Century Gothic"/>
          <w:color w:val="auto"/>
          <w:sz w:val="22"/>
          <w:szCs w:val="22"/>
        </w:rPr>
        <w:t xml:space="preserve">. Estos detrimentos </w:t>
      </w:r>
      <w:r w:rsidR="00FE4D98" w:rsidRPr="008B3662">
        <w:rPr>
          <w:rFonts w:ascii="Century Gothic" w:hAnsi="Century Gothic"/>
          <w:color w:val="auto"/>
          <w:sz w:val="22"/>
          <w:szCs w:val="22"/>
        </w:rPr>
        <w:t>relativos</w:t>
      </w:r>
      <w:r w:rsidR="00FA757F" w:rsidRPr="008B3662">
        <w:rPr>
          <w:rFonts w:ascii="Century Gothic" w:hAnsi="Century Gothic"/>
          <w:color w:val="auto"/>
          <w:sz w:val="22"/>
          <w:szCs w:val="22"/>
        </w:rPr>
        <w:t xml:space="preserve"> proporcionan la base del sistema de </w:t>
      </w:r>
      <w:r w:rsidR="00FE4D98" w:rsidRPr="008B3662">
        <w:rPr>
          <w:rFonts w:ascii="Century Gothic" w:hAnsi="Century Gothic"/>
          <w:color w:val="auto"/>
          <w:sz w:val="22"/>
          <w:szCs w:val="22"/>
        </w:rPr>
        <w:t>ponderación</w:t>
      </w:r>
      <w:r w:rsidR="00FA757F" w:rsidRPr="008B3662">
        <w:rPr>
          <w:rFonts w:ascii="Century Gothic" w:hAnsi="Century Gothic"/>
          <w:color w:val="auto"/>
          <w:sz w:val="22"/>
          <w:szCs w:val="22"/>
        </w:rPr>
        <w:t xml:space="preserve"> de los tejidos</w:t>
      </w:r>
      <w:r w:rsidR="00064178">
        <w:rPr>
          <w:rFonts w:ascii="Century Gothic" w:hAnsi="Century Gothic"/>
          <w:color w:val="auto"/>
          <w:sz w:val="22"/>
          <w:szCs w:val="22"/>
        </w:rPr>
        <w:t>.</w:t>
      </w:r>
    </w:p>
    <w:p w14:paraId="15458735" w14:textId="57C0D16E" w:rsidR="0036197C" w:rsidRPr="008B3662" w:rsidRDefault="0036197C" w:rsidP="008B3662">
      <w:pPr>
        <w:pStyle w:val="Default"/>
        <w:jc w:val="both"/>
        <w:rPr>
          <w:rFonts w:ascii="Century Gothic" w:hAnsi="Century Gothic"/>
          <w:color w:val="auto"/>
          <w:sz w:val="22"/>
          <w:szCs w:val="22"/>
        </w:rPr>
      </w:pPr>
    </w:p>
    <w:p w14:paraId="2760B354" w14:textId="2E4DF3BC" w:rsidR="0036197C" w:rsidRPr="008B3662" w:rsidRDefault="00064178" w:rsidP="00BB2F6F">
      <w:pPr>
        <w:pStyle w:val="Default"/>
        <w:numPr>
          <w:ilvl w:val="2"/>
          <w:numId w:val="4"/>
        </w:numPr>
        <w:jc w:val="both"/>
        <w:rPr>
          <w:rFonts w:ascii="Century Gothic" w:hAnsi="Century Gothic"/>
          <w:b/>
          <w:color w:val="auto"/>
          <w:sz w:val="22"/>
          <w:szCs w:val="22"/>
        </w:rPr>
      </w:pPr>
      <w:r w:rsidRPr="008B3662">
        <w:rPr>
          <w:rFonts w:ascii="Century Gothic" w:hAnsi="Century Gothic"/>
          <w:b/>
          <w:color w:val="auto"/>
          <w:sz w:val="22"/>
          <w:szCs w:val="22"/>
        </w:rPr>
        <w:t>Efectos radiológicos en el embrión y feto</w:t>
      </w:r>
    </w:p>
    <w:p w14:paraId="43CC6466" w14:textId="77777777" w:rsidR="000F0C45" w:rsidRPr="008B3662" w:rsidRDefault="000F0C45" w:rsidP="008B3662">
      <w:pPr>
        <w:pStyle w:val="Default"/>
        <w:jc w:val="both"/>
        <w:rPr>
          <w:rFonts w:ascii="Century Gothic" w:hAnsi="Century Gothic"/>
          <w:color w:val="auto"/>
          <w:sz w:val="22"/>
          <w:szCs w:val="22"/>
        </w:rPr>
      </w:pPr>
    </w:p>
    <w:p w14:paraId="13347074" w14:textId="615786BA" w:rsidR="000F0C45" w:rsidRPr="008B3662" w:rsidRDefault="000F0C45" w:rsidP="008B3662">
      <w:pPr>
        <w:pStyle w:val="Default"/>
        <w:jc w:val="both"/>
        <w:rPr>
          <w:rFonts w:ascii="Century Gothic" w:hAnsi="Century Gothic"/>
          <w:color w:val="auto"/>
          <w:sz w:val="22"/>
          <w:szCs w:val="22"/>
        </w:rPr>
      </w:pPr>
      <w:r w:rsidRPr="008B3662">
        <w:rPr>
          <w:rFonts w:ascii="Century Gothic" w:hAnsi="Century Gothic"/>
          <w:color w:val="auto"/>
          <w:sz w:val="22"/>
          <w:szCs w:val="22"/>
        </w:rPr>
        <w:t xml:space="preserve">Sobre los riesgos a reacciones tisulares </w:t>
      </w:r>
      <w:r w:rsidR="00B033E9" w:rsidRPr="008B3662">
        <w:rPr>
          <w:rFonts w:ascii="Century Gothic" w:hAnsi="Century Gothic"/>
          <w:color w:val="auto"/>
          <w:sz w:val="22"/>
          <w:szCs w:val="22"/>
        </w:rPr>
        <w:t>y malformación</w:t>
      </w:r>
      <w:r w:rsidRPr="008B3662">
        <w:rPr>
          <w:rFonts w:ascii="Century Gothic" w:hAnsi="Century Gothic"/>
          <w:color w:val="auto"/>
          <w:sz w:val="22"/>
          <w:szCs w:val="22"/>
        </w:rPr>
        <w:t xml:space="preserve"> in </w:t>
      </w:r>
      <w:r w:rsidR="00FE4D98" w:rsidRPr="008B3662">
        <w:rPr>
          <w:rFonts w:ascii="Century Gothic" w:hAnsi="Century Gothic"/>
          <w:color w:val="auto"/>
          <w:sz w:val="22"/>
          <w:szCs w:val="22"/>
        </w:rPr>
        <w:t>útero</w:t>
      </w:r>
      <w:r w:rsidRPr="008B3662">
        <w:rPr>
          <w:rFonts w:ascii="Century Gothic" w:hAnsi="Century Gothic"/>
          <w:color w:val="auto"/>
          <w:sz w:val="22"/>
          <w:szCs w:val="22"/>
        </w:rPr>
        <w:t xml:space="preserve"> la </w:t>
      </w:r>
      <w:r w:rsidR="00FE4D98" w:rsidRPr="008B3662">
        <w:rPr>
          <w:rFonts w:ascii="Century Gothic" w:hAnsi="Century Gothic"/>
          <w:color w:val="auto"/>
          <w:sz w:val="22"/>
          <w:szCs w:val="22"/>
        </w:rPr>
        <w:t>comisión</w:t>
      </w:r>
      <w:r w:rsidRPr="008B3662">
        <w:rPr>
          <w:rFonts w:ascii="Century Gothic" w:hAnsi="Century Gothic"/>
          <w:color w:val="auto"/>
          <w:sz w:val="22"/>
          <w:szCs w:val="22"/>
        </w:rPr>
        <w:t xml:space="preserve"> ha llegado a las siguientes conclusiones: existe </w:t>
      </w:r>
      <w:r w:rsidR="00FE4D98" w:rsidRPr="008B3662">
        <w:rPr>
          <w:rFonts w:ascii="Century Gothic" w:hAnsi="Century Gothic"/>
          <w:color w:val="auto"/>
          <w:sz w:val="22"/>
          <w:szCs w:val="22"/>
        </w:rPr>
        <w:t>susceptibilidad</w:t>
      </w:r>
      <w:r w:rsidRPr="008B3662">
        <w:rPr>
          <w:rFonts w:ascii="Century Gothic" w:hAnsi="Century Gothic"/>
          <w:color w:val="auto"/>
          <w:sz w:val="22"/>
          <w:szCs w:val="22"/>
        </w:rPr>
        <w:t xml:space="preserve"> embrionaria a efectos letales de la </w:t>
      </w:r>
      <w:r w:rsidR="00FE4D98" w:rsidRPr="008B3662">
        <w:rPr>
          <w:rFonts w:ascii="Century Gothic" w:hAnsi="Century Gothic"/>
          <w:color w:val="auto"/>
          <w:sz w:val="22"/>
          <w:szCs w:val="22"/>
        </w:rPr>
        <w:t>irradiación</w:t>
      </w:r>
      <w:r w:rsidRPr="008B3662">
        <w:rPr>
          <w:rFonts w:ascii="Century Gothic" w:hAnsi="Century Gothic"/>
          <w:color w:val="auto"/>
          <w:sz w:val="22"/>
          <w:szCs w:val="22"/>
        </w:rPr>
        <w:t xml:space="preserve"> en el periodo de pre-</w:t>
      </w:r>
      <w:r w:rsidR="00FE4D98" w:rsidRPr="008B3662">
        <w:rPr>
          <w:rFonts w:ascii="Century Gothic" w:hAnsi="Century Gothic"/>
          <w:color w:val="auto"/>
          <w:sz w:val="22"/>
          <w:szCs w:val="22"/>
        </w:rPr>
        <w:t>implantación</w:t>
      </w:r>
      <w:r w:rsidRPr="008B3662">
        <w:rPr>
          <w:rFonts w:ascii="Century Gothic" w:hAnsi="Century Gothic"/>
          <w:color w:val="auto"/>
          <w:sz w:val="22"/>
          <w:szCs w:val="22"/>
        </w:rPr>
        <w:t xml:space="preserve"> del desarrollo embrionario. Respecto</w:t>
      </w:r>
      <w:r w:rsidR="004D497B" w:rsidRPr="008B3662">
        <w:rPr>
          <w:rFonts w:ascii="Century Gothic" w:hAnsi="Century Gothic"/>
          <w:color w:val="auto"/>
          <w:sz w:val="22"/>
          <w:szCs w:val="22"/>
        </w:rPr>
        <w:t xml:space="preserve"> de la </w:t>
      </w:r>
      <w:r w:rsidR="00FE4D98" w:rsidRPr="008B3662">
        <w:rPr>
          <w:rFonts w:ascii="Century Gothic" w:hAnsi="Century Gothic"/>
          <w:color w:val="auto"/>
          <w:sz w:val="22"/>
          <w:szCs w:val="22"/>
        </w:rPr>
        <w:t>inducción</w:t>
      </w:r>
      <w:r w:rsidR="004D497B" w:rsidRPr="008B3662">
        <w:rPr>
          <w:rFonts w:ascii="Century Gothic" w:hAnsi="Century Gothic"/>
          <w:color w:val="auto"/>
          <w:sz w:val="22"/>
          <w:szCs w:val="22"/>
        </w:rPr>
        <w:t xml:space="preserve"> de malformaciones, los nuevos datos fortalecen la </w:t>
      </w:r>
      <w:r w:rsidR="00FE4D98" w:rsidRPr="008B3662">
        <w:rPr>
          <w:rFonts w:ascii="Century Gothic" w:hAnsi="Century Gothic"/>
          <w:color w:val="auto"/>
          <w:sz w:val="22"/>
          <w:szCs w:val="22"/>
        </w:rPr>
        <w:t>opinión</w:t>
      </w:r>
      <w:r w:rsidR="004D497B" w:rsidRPr="008B3662">
        <w:rPr>
          <w:rFonts w:ascii="Century Gothic" w:hAnsi="Century Gothic"/>
          <w:color w:val="auto"/>
          <w:sz w:val="22"/>
          <w:szCs w:val="22"/>
        </w:rPr>
        <w:t xml:space="preserve"> de que existen</w:t>
      </w:r>
      <w:r w:rsidR="003F57B8" w:rsidRPr="008B3662">
        <w:rPr>
          <w:rFonts w:ascii="Century Gothic" w:hAnsi="Century Gothic"/>
          <w:color w:val="auto"/>
          <w:sz w:val="22"/>
          <w:szCs w:val="22"/>
        </w:rPr>
        <w:t xml:space="preserve"> patrones de radiosensibilidad e</w:t>
      </w:r>
      <w:r w:rsidR="004D497B" w:rsidRPr="008B3662">
        <w:rPr>
          <w:rFonts w:ascii="Century Gothic" w:hAnsi="Century Gothic"/>
          <w:color w:val="auto"/>
          <w:sz w:val="22"/>
          <w:szCs w:val="22"/>
        </w:rPr>
        <w:t xml:space="preserve">n </w:t>
      </w:r>
      <w:r w:rsidR="00FE4D98" w:rsidRPr="008B3662">
        <w:rPr>
          <w:rFonts w:ascii="Century Gothic" w:hAnsi="Century Gothic"/>
          <w:color w:val="auto"/>
          <w:sz w:val="22"/>
          <w:szCs w:val="22"/>
        </w:rPr>
        <w:t>útero</w:t>
      </w:r>
      <w:r w:rsidR="004D497B" w:rsidRPr="008B3662">
        <w:rPr>
          <w:rFonts w:ascii="Century Gothic" w:hAnsi="Century Gothic"/>
          <w:color w:val="auto"/>
          <w:sz w:val="22"/>
          <w:szCs w:val="22"/>
        </w:rPr>
        <w:t xml:space="preserve"> dependientes de la edad gestacional, </w:t>
      </w:r>
      <w:r w:rsidR="00FE4D98" w:rsidRPr="008B3662">
        <w:rPr>
          <w:rFonts w:ascii="Century Gothic" w:hAnsi="Century Gothic"/>
          <w:color w:val="auto"/>
          <w:sz w:val="22"/>
          <w:szCs w:val="22"/>
        </w:rPr>
        <w:t>expresándose</w:t>
      </w:r>
      <w:r w:rsidR="004D497B" w:rsidRPr="008B3662">
        <w:rPr>
          <w:rFonts w:ascii="Century Gothic" w:hAnsi="Century Gothic"/>
          <w:color w:val="auto"/>
          <w:sz w:val="22"/>
          <w:szCs w:val="22"/>
        </w:rPr>
        <w:t xml:space="preserve"> la </w:t>
      </w:r>
      <w:r w:rsidR="00FE4D98" w:rsidRPr="008B3662">
        <w:rPr>
          <w:rFonts w:ascii="Century Gothic" w:hAnsi="Century Gothic"/>
          <w:color w:val="auto"/>
          <w:sz w:val="22"/>
          <w:szCs w:val="22"/>
        </w:rPr>
        <w:t>máxima</w:t>
      </w:r>
      <w:r w:rsidR="004D497B" w:rsidRPr="008B3662">
        <w:rPr>
          <w:rFonts w:ascii="Century Gothic" w:hAnsi="Century Gothic"/>
          <w:color w:val="auto"/>
          <w:sz w:val="22"/>
          <w:szCs w:val="22"/>
        </w:rPr>
        <w:t xml:space="preserve"> sensibilidad durante el periodo de m</w:t>
      </w:r>
      <w:r w:rsidR="00E97472" w:rsidRPr="008B3662">
        <w:rPr>
          <w:rFonts w:ascii="Century Gothic" w:hAnsi="Century Gothic"/>
          <w:color w:val="auto"/>
          <w:sz w:val="22"/>
          <w:szCs w:val="22"/>
        </w:rPr>
        <w:t>a</w:t>
      </w:r>
      <w:r w:rsidR="004D497B" w:rsidRPr="008B3662">
        <w:rPr>
          <w:rFonts w:ascii="Century Gothic" w:hAnsi="Century Gothic"/>
          <w:color w:val="auto"/>
          <w:sz w:val="22"/>
          <w:szCs w:val="22"/>
        </w:rPr>
        <w:t xml:space="preserve">yor </w:t>
      </w:r>
      <w:r w:rsidR="00FE4D98" w:rsidRPr="008B3662">
        <w:rPr>
          <w:rFonts w:ascii="Century Gothic" w:hAnsi="Century Gothic"/>
          <w:color w:val="auto"/>
          <w:sz w:val="22"/>
          <w:szCs w:val="22"/>
        </w:rPr>
        <w:t>organogénesis</w:t>
      </w:r>
      <w:r w:rsidR="004D497B" w:rsidRPr="008B3662">
        <w:rPr>
          <w:rFonts w:ascii="Century Gothic" w:hAnsi="Century Gothic"/>
          <w:color w:val="auto"/>
          <w:sz w:val="22"/>
          <w:szCs w:val="22"/>
        </w:rPr>
        <w:t xml:space="preserve">, tomando como dosis umbral 100mGy. Los estudios caso-control </w:t>
      </w:r>
      <w:r w:rsidR="00FE4D98" w:rsidRPr="008B3662">
        <w:rPr>
          <w:rFonts w:ascii="Century Gothic" w:hAnsi="Century Gothic"/>
          <w:color w:val="auto"/>
          <w:sz w:val="22"/>
          <w:szCs w:val="22"/>
        </w:rPr>
        <w:t>más</w:t>
      </w:r>
      <w:r w:rsidR="004D497B" w:rsidRPr="008B3662">
        <w:rPr>
          <w:rFonts w:ascii="Century Gothic" w:hAnsi="Century Gothic"/>
          <w:color w:val="auto"/>
          <w:sz w:val="22"/>
          <w:szCs w:val="22"/>
        </w:rPr>
        <w:t xml:space="preserve"> extensos de </w:t>
      </w:r>
      <w:r w:rsidR="00FE4D98" w:rsidRPr="008B3662">
        <w:rPr>
          <w:rFonts w:ascii="Century Gothic" w:hAnsi="Century Gothic"/>
          <w:color w:val="auto"/>
          <w:sz w:val="22"/>
          <w:szCs w:val="22"/>
        </w:rPr>
        <w:t>irradiación</w:t>
      </w:r>
      <w:r w:rsidR="003F57B8" w:rsidRPr="008B3662">
        <w:rPr>
          <w:rFonts w:ascii="Century Gothic" w:hAnsi="Century Gothic"/>
          <w:color w:val="auto"/>
          <w:sz w:val="22"/>
          <w:szCs w:val="22"/>
        </w:rPr>
        <w:t xml:space="preserve"> medica e</w:t>
      </w:r>
      <w:r w:rsidR="004D497B" w:rsidRPr="008B3662">
        <w:rPr>
          <w:rFonts w:ascii="Century Gothic" w:hAnsi="Century Gothic"/>
          <w:color w:val="auto"/>
          <w:sz w:val="22"/>
          <w:szCs w:val="22"/>
        </w:rPr>
        <w:t xml:space="preserve">n </w:t>
      </w:r>
      <w:r w:rsidR="00FE4D98" w:rsidRPr="008B3662">
        <w:rPr>
          <w:rFonts w:ascii="Century Gothic" w:hAnsi="Century Gothic"/>
          <w:color w:val="auto"/>
          <w:sz w:val="22"/>
          <w:szCs w:val="22"/>
        </w:rPr>
        <w:t>útero</w:t>
      </w:r>
      <w:r w:rsidR="004D497B" w:rsidRPr="008B3662">
        <w:rPr>
          <w:rFonts w:ascii="Century Gothic" w:hAnsi="Century Gothic"/>
          <w:color w:val="auto"/>
          <w:sz w:val="22"/>
          <w:szCs w:val="22"/>
        </w:rPr>
        <w:t xml:space="preserve"> proporcionaron evidencia de incremento de todos los tipos de </w:t>
      </w:r>
      <w:r w:rsidR="00FE4D98" w:rsidRPr="008B3662">
        <w:rPr>
          <w:rFonts w:ascii="Century Gothic" w:hAnsi="Century Gothic"/>
          <w:color w:val="auto"/>
          <w:sz w:val="22"/>
          <w:szCs w:val="22"/>
        </w:rPr>
        <w:t>cáncer</w:t>
      </w:r>
      <w:r w:rsidR="004D497B" w:rsidRPr="008B3662">
        <w:rPr>
          <w:rFonts w:ascii="Century Gothic" w:hAnsi="Century Gothic"/>
          <w:color w:val="auto"/>
          <w:sz w:val="22"/>
          <w:szCs w:val="22"/>
        </w:rPr>
        <w:t xml:space="preserve"> en la </w:t>
      </w:r>
      <w:r w:rsidR="00FE4D98" w:rsidRPr="008B3662">
        <w:rPr>
          <w:rFonts w:ascii="Century Gothic" w:hAnsi="Century Gothic"/>
          <w:color w:val="auto"/>
          <w:sz w:val="22"/>
          <w:szCs w:val="22"/>
        </w:rPr>
        <w:t>niñez</w:t>
      </w:r>
      <w:r w:rsidR="004D497B" w:rsidRPr="008B3662">
        <w:rPr>
          <w:rFonts w:ascii="Century Gothic" w:hAnsi="Century Gothic"/>
          <w:color w:val="auto"/>
          <w:sz w:val="22"/>
          <w:szCs w:val="22"/>
        </w:rPr>
        <w:t>.</w:t>
      </w:r>
    </w:p>
    <w:p w14:paraId="5DCACBFC" w14:textId="77777777" w:rsidR="003563AD" w:rsidRDefault="003563AD" w:rsidP="008B3662">
      <w:pPr>
        <w:pStyle w:val="Default"/>
        <w:jc w:val="both"/>
        <w:rPr>
          <w:rFonts w:ascii="Century Gothic" w:hAnsi="Century Gothic"/>
          <w:color w:val="auto"/>
          <w:sz w:val="22"/>
          <w:szCs w:val="22"/>
        </w:rPr>
      </w:pPr>
    </w:p>
    <w:p w14:paraId="13932A34" w14:textId="77777777" w:rsidR="00064178" w:rsidRPr="008B3662" w:rsidRDefault="00064178" w:rsidP="008B3662">
      <w:pPr>
        <w:pStyle w:val="Default"/>
        <w:jc w:val="both"/>
        <w:rPr>
          <w:rFonts w:ascii="Century Gothic" w:hAnsi="Century Gothic"/>
          <w:color w:val="auto"/>
          <w:sz w:val="22"/>
          <w:szCs w:val="22"/>
        </w:rPr>
      </w:pPr>
    </w:p>
    <w:p w14:paraId="48006514" w14:textId="0D2AB9AC" w:rsidR="003563AD" w:rsidRPr="004C0EDB" w:rsidRDefault="003563AD" w:rsidP="00BB2F6F">
      <w:pPr>
        <w:pStyle w:val="Ttulo2"/>
        <w:numPr>
          <w:ilvl w:val="1"/>
          <w:numId w:val="4"/>
        </w:numPr>
        <w:jc w:val="both"/>
        <w:rPr>
          <w:rFonts w:ascii="Century Gothic" w:hAnsi="Century Gothic"/>
          <w:sz w:val="22"/>
          <w:szCs w:val="22"/>
        </w:rPr>
      </w:pPr>
      <w:bookmarkStart w:id="5" w:name="_Toc141082523"/>
      <w:r w:rsidRPr="008B3662">
        <w:rPr>
          <w:rFonts w:ascii="Century Gothic" w:hAnsi="Century Gothic"/>
          <w:sz w:val="22"/>
          <w:szCs w:val="22"/>
        </w:rPr>
        <w:t xml:space="preserve">MAGNITUDES EMPLEADAS EN </w:t>
      </w:r>
      <w:r w:rsidR="00B033E9" w:rsidRPr="008B3662">
        <w:rPr>
          <w:rFonts w:ascii="Century Gothic" w:hAnsi="Century Gothic"/>
          <w:sz w:val="22"/>
          <w:szCs w:val="22"/>
        </w:rPr>
        <w:t>PROTECCIÓN</w:t>
      </w:r>
      <w:r w:rsidRPr="008B3662">
        <w:rPr>
          <w:rFonts w:ascii="Century Gothic" w:hAnsi="Century Gothic"/>
          <w:sz w:val="22"/>
          <w:szCs w:val="22"/>
        </w:rPr>
        <w:t xml:space="preserve"> </w:t>
      </w:r>
      <w:r w:rsidR="00B033E9" w:rsidRPr="008B3662">
        <w:rPr>
          <w:rFonts w:ascii="Century Gothic" w:hAnsi="Century Gothic"/>
          <w:sz w:val="22"/>
          <w:szCs w:val="22"/>
        </w:rPr>
        <w:t>RADIOLÓGICA</w:t>
      </w:r>
      <w:bookmarkEnd w:id="5"/>
    </w:p>
    <w:p w14:paraId="771728EB" w14:textId="77777777" w:rsidR="003563AD" w:rsidRPr="008B3662" w:rsidRDefault="003563AD" w:rsidP="008B3662">
      <w:pPr>
        <w:pStyle w:val="Default"/>
        <w:jc w:val="both"/>
        <w:rPr>
          <w:rFonts w:ascii="Century Gothic" w:hAnsi="Century Gothic"/>
          <w:color w:val="auto"/>
          <w:sz w:val="22"/>
          <w:szCs w:val="22"/>
        </w:rPr>
      </w:pPr>
      <w:r w:rsidRPr="008B3662">
        <w:rPr>
          <w:rFonts w:ascii="Century Gothic" w:hAnsi="Century Gothic"/>
          <w:color w:val="auto"/>
          <w:sz w:val="22"/>
          <w:szCs w:val="22"/>
        </w:rPr>
        <w:t xml:space="preserve">Para la </w:t>
      </w:r>
      <w:r w:rsidR="00FE4D98" w:rsidRPr="008B3662">
        <w:rPr>
          <w:rFonts w:ascii="Century Gothic" w:hAnsi="Century Gothic"/>
          <w:color w:val="auto"/>
          <w:sz w:val="22"/>
          <w:szCs w:val="22"/>
        </w:rPr>
        <w:t>evaluación</w:t>
      </w:r>
      <w:r w:rsidRPr="008B3662">
        <w:rPr>
          <w:rFonts w:ascii="Century Gothic" w:hAnsi="Century Gothic"/>
          <w:color w:val="auto"/>
          <w:sz w:val="22"/>
          <w:szCs w:val="22"/>
        </w:rPr>
        <w:t xml:space="preserve"> de la dosis de </w:t>
      </w:r>
      <w:r w:rsidR="00FE4D98" w:rsidRPr="008B3662">
        <w:rPr>
          <w:rFonts w:ascii="Century Gothic" w:hAnsi="Century Gothic"/>
          <w:color w:val="auto"/>
          <w:sz w:val="22"/>
          <w:szCs w:val="22"/>
        </w:rPr>
        <w:t>exposición</w:t>
      </w:r>
      <w:r w:rsidRPr="008B3662">
        <w:rPr>
          <w:rFonts w:ascii="Century Gothic" w:hAnsi="Century Gothic"/>
          <w:color w:val="auto"/>
          <w:sz w:val="22"/>
          <w:szCs w:val="22"/>
        </w:rPr>
        <w:t xml:space="preserve"> a la </w:t>
      </w:r>
      <w:r w:rsidR="00FE4D98" w:rsidRPr="008B3662">
        <w:rPr>
          <w:rFonts w:ascii="Century Gothic" w:hAnsi="Century Gothic"/>
          <w:color w:val="auto"/>
          <w:sz w:val="22"/>
          <w:szCs w:val="22"/>
        </w:rPr>
        <w:t>radiación</w:t>
      </w:r>
      <w:r w:rsidRPr="008B3662">
        <w:rPr>
          <w:rFonts w:ascii="Century Gothic" w:hAnsi="Century Gothic"/>
          <w:color w:val="auto"/>
          <w:sz w:val="22"/>
          <w:szCs w:val="22"/>
        </w:rPr>
        <w:t xml:space="preserve"> se han desarrollado magnitudes </w:t>
      </w:r>
      <w:r w:rsidR="00FE4D98" w:rsidRPr="008B3662">
        <w:rPr>
          <w:rFonts w:ascii="Century Gothic" w:hAnsi="Century Gothic"/>
          <w:color w:val="auto"/>
          <w:sz w:val="22"/>
          <w:szCs w:val="22"/>
        </w:rPr>
        <w:t>dosimétricas</w:t>
      </w:r>
      <w:r w:rsidRPr="008B3662">
        <w:rPr>
          <w:rFonts w:ascii="Century Gothic" w:hAnsi="Century Gothic"/>
          <w:color w:val="auto"/>
          <w:sz w:val="22"/>
          <w:szCs w:val="22"/>
        </w:rPr>
        <w:t xml:space="preserve"> especiales. Las magnitudes de </w:t>
      </w:r>
      <w:r w:rsidR="00FE4D98" w:rsidRPr="008B3662">
        <w:rPr>
          <w:rFonts w:ascii="Century Gothic" w:hAnsi="Century Gothic"/>
          <w:color w:val="auto"/>
          <w:sz w:val="22"/>
          <w:szCs w:val="22"/>
        </w:rPr>
        <w:t>protección</w:t>
      </w:r>
      <w:r w:rsidRPr="008B3662">
        <w:rPr>
          <w:rFonts w:ascii="Century Gothic" w:hAnsi="Century Gothic"/>
          <w:color w:val="auto"/>
          <w:sz w:val="22"/>
          <w:szCs w:val="22"/>
        </w:rPr>
        <w:t xml:space="preserve"> </w:t>
      </w:r>
      <w:r w:rsidR="00FE4D98" w:rsidRPr="008B3662">
        <w:rPr>
          <w:rFonts w:ascii="Century Gothic" w:hAnsi="Century Gothic"/>
          <w:color w:val="auto"/>
          <w:sz w:val="22"/>
          <w:szCs w:val="22"/>
        </w:rPr>
        <w:t>fundamentales</w:t>
      </w:r>
      <w:r w:rsidRPr="008B3662">
        <w:rPr>
          <w:rFonts w:ascii="Century Gothic" w:hAnsi="Century Gothic"/>
          <w:color w:val="auto"/>
          <w:sz w:val="22"/>
          <w:szCs w:val="22"/>
        </w:rPr>
        <w:t xml:space="preserve"> adoptadas </w:t>
      </w:r>
      <w:r w:rsidR="00FE4D98" w:rsidRPr="008B3662">
        <w:rPr>
          <w:rFonts w:ascii="Century Gothic" w:hAnsi="Century Gothic"/>
          <w:color w:val="auto"/>
          <w:sz w:val="22"/>
          <w:szCs w:val="22"/>
        </w:rPr>
        <w:t>están</w:t>
      </w:r>
      <w:r w:rsidRPr="008B3662">
        <w:rPr>
          <w:rFonts w:ascii="Century Gothic" w:hAnsi="Century Gothic"/>
          <w:color w:val="auto"/>
          <w:sz w:val="22"/>
          <w:szCs w:val="22"/>
        </w:rPr>
        <w:t xml:space="preserve"> basadas en la </w:t>
      </w:r>
      <w:r w:rsidR="00FE4D98" w:rsidRPr="008B3662">
        <w:rPr>
          <w:rFonts w:ascii="Century Gothic" w:hAnsi="Century Gothic"/>
          <w:color w:val="auto"/>
          <w:sz w:val="22"/>
          <w:szCs w:val="22"/>
        </w:rPr>
        <w:t>medición</w:t>
      </w:r>
      <w:r w:rsidRPr="008B3662">
        <w:rPr>
          <w:rFonts w:ascii="Century Gothic" w:hAnsi="Century Gothic"/>
          <w:color w:val="auto"/>
          <w:sz w:val="22"/>
          <w:szCs w:val="22"/>
        </w:rPr>
        <w:t xml:space="preserve"> de </w:t>
      </w:r>
      <w:r w:rsidR="00FE4D98" w:rsidRPr="008B3662">
        <w:rPr>
          <w:rFonts w:ascii="Century Gothic" w:hAnsi="Century Gothic"/>
          <w:color w:val="auto"/>
          <w:sz w:val="22"/>
          <w:szCs w:val="22"/>
        </w:rPr>
        <w:t>energía</w:t>
      </w:r>
      <w:r w:rsidRPr="008B3662">
        <w:rPr>
          <w:rFonts w:ascii="Century Gothic" w:hAnsi="Century Gothic"/>
          <w:color w:val="auto"/>
          <w:sz w:val="22"/>
          <w:szCs w:val="22"/>
        </w:rPr>
        <w:t xml:space="preserve"> depositada en </w:t>
      </w:r>
      <w:r w:rsidR="00FE4D98" w:rsidRPr="008B3662">
        <w:rPr>
          <w:rFonts w:ascii="Century Gothic" w:hAnsi="Century Gothic"/>
          <w:color w:val="auto"/>
          <w:sz w:val="22"/>
          <w:szCs w:val="22"/>
        </w:rPr>
        <w:t>órganos</w:t>
      </w:r>
      <w:r w:rsidRPr="008B3662">
        <w:rPr>
          <w:rFonts w:ascii="Century Gothic" w:hAnsi="Century Gothic"/>
          <w:color w:val="auto"/>
          <w:sz w:val="22"/>
          <w:szCs w:val="22"/>
        </w:rPr>
        <w:t xml:space="preserve"> y tejidos del cuerpo humano. </w:t>
      </w:r>
    </w:p>
    <w:p w14:paraId="148D2754" w14:textId="77777777" w:rsidR="00501E4F" w:rsidRPr="008B3662" w:rsidRDefault="00501E4F" w:rsidP="008B3662">
      <w:pPr>
        <w:pStyle w:val="Default"/>
        <w:jc w:val="both"/>
        <w:rPr>
          <w:rFonts w:ascii="Century Gothic" w:hAnsi="Century Gothic"/>
          <w:color w:val="auto"/>
          <w:sz w:val="22"/>
          <w:szCs w:val="22"/>
        </w:rPr>
      </w:pPr>
      <w:r w:rsidRPr="008B3662">
        <w:rPr>
          <w:rFonts w:ascii="Century Gothic" w:hAnsi="Century Gothic"/>
          <w:color w:val="auto"/>
          <w:sz w:val="22"/>
          <w:szCs w:val="22"/>
        </w:rPr>
        <w:t xml:space="preserve">En el rango de las dosis bajas la </w:t>
      </w:r>
      <w:r w:rsidR="00FE4D98" w:rsidRPr="008B3662">
        <w:rPr>
          <w:rFonts w:ascii="Century Gothic" w:hAnsi="Century Gothic"/>
          <w:color w:val="auto"/>
          <w:sz w:val="22"/>
          <w:szCs w:val="22"/>
        </w:rPr>
        <w:t>protección</w:t>
      </w:r>
      <w:r w:rsidRPr="008B3662">
        <w:rPr>
          <w:rFonts w:ascii="Century Gothic" w:hAnsi="Century Gothic"/>
          <w:color w:val="auto"/>
          <w:sz w:val="22"/>
          <w:szCs w:val="22"/>
        </w:rPr>
        <w:t xml:space="preserve"> </w:t>
      </w:r>
      <w:r w:rsidR="00FE4D98" w:rsidRPr="008B3662">
        <w:rPr>
          <w:rFonts w:ascii="Century Gothic" w:hAnsi="Century Gothic"/>
          <w:color w:val="auto"/>
          <w:sz w:val="22"/>
          <w:szCs w:val="22"/>
        </w:rPr>
        <w:t>radiológica</w:t>
      </w:r>
      <w:r w:rsidRPr="008B3662">
        <w:rPr>
          <w:rFonts w:ascii="Century Gothic" w:hAnsi="Century Gothic"/>
          <w:color w:val="auto"/>
          <w:sz w:val="22"/>
          <w:szCs w:val="22"/>
        </w:rPr>
        <w:t xml:space="preserve"> esta principalmente interesada en la </w:t>
      </w:r>
      <w:r w:rsidR="00FE4D98" w:rsidRPr="008B3662">
        <w:rPr>
          <w:rFonts w:ascii="Century Gothic" w:hAnsi="Century Gothic"/>
          <w:color w:val="auto"/>
          <w:sz w:val="22"/>
          <w:szCs w:val="22"/>
        </w:rPr>
        <w:t>protección</w:t>
      </w:r>
      <w:r w:rsidRPr="008B3662">
        <w:rPr>
          <w:rFonts w:ascii="Century Gothic" w:hAnsi="Century Gothic"/>
          <w:color w:val="auto"/>
          <w:sz w:val="22"/>
          <w:szCs w:val="22"/>
        </w:rPr>
        <w:t xml:space="preserve"> contra el </w:t>
      </w:r>
      <w:r w:rsidR="00FE4D98" w:rsidRPr="008B3662">
        <w:rPr>
          <w:rFonts w:ascii="Century Gothic" w:hAnsi="Century Gothic"/>
          <w:color w:val="auto"/>
          <w:sz w:val="22"/>
          <w:szCs w:val="22"/>
        </w:rPr>
        <w:t>cáncer</w:t>
      </w:r>
      <w:r w:rsidRPr="008B3662">
        <w:rPr>
          <w:rFonts w:ascii="Century Gothic" w:hAnsi="Century Gothic"/>
          <w:color w:val="auto"/>
          <w:sz w:val="22"/>
          <w:szCs w:val="22"/>
        </w:rPr>
        <w:t xml:space="preserve"> y las enfermedades heredables inducidos por la </w:t>
      </w:r>
      <w:r w:rsidR="00FE4D98" w:rsidRPr="008B3662">
        <w:rPr>
          <w:rFonts w:ascii="Century Gothic" w:hAnsi="Century Gothic"/>
          <w:color w:val="auto"/>
          <w:sz w:val="22"/>
          <w:szCs w:val="22"/>
        </w:rPr>
        <w:t>radiación</w:t>
      </w:r>
      <w:r w:rsidRPr="008B3662">
        <w:rPr>
          <w:rFonts w:ascii="Century Gothic" w:hAnsi="Century Gothic"/>
          <w:color w:val="auto"/>
          <w:sz w:val="22"/>
          <w:szCs w:val="22"/>
        </w:rPr>
        <w:t>.</w:t>
      </w:r>
    </w:p>
    <w:p w14:paraId="062A81CF" w14:textId="77777777" w:rsidR="00501E4F" w:rsidRPr="008B3662" w:rsidRDefault="00501E4F" w:rsidP="008B3662">
      <w:pPr>
        <w:pStyle w:val="Default"/>
        <w:jc w:val="both"/>
        <w:rPr>
          <w:rFonts w:ascii="Century Gothic" w:hAnsi="Century Gothic"/>
          <w:color w:val="auto"/>
          <w:sz w:val="22"/>
          <w:szCs w:val="22"/>
        </w:rPr>
      </w:pPr>
    </w:p>
    <w:p w14:paraId="29BB873C" w14:textId="21CF20C2" w:rsidR="00501E4F" w:rsidRPr="00064178" w:rsidRDefault="00501E4F" w:rsidP="007772B3">
      <w:pPr>
        <w:pStyle w:val="Default"/>
        <w:numPr>
          <w:ilvl w:val="0"/>
          <w:numId w:val="11"/>
        </w:numPr>
        <w:ind w:left="567" w:hanging="283"/>
        <w:jc w:val="both"/>
        <w:rPr>
          <w:rFonts w:ascii="Century Gothic" w:hAnsi="Century Gothic"/>
          <w:b/>
          <w:color w:val="auto"/>
          <w:sz w:val="22"/>
          <w:szCs w:val="22"/>
        </w:rPr>
      </w:pPr>
      <w:r w:rsidRPr="008B3662">
        <w:rPr>
          <w:rFonts w:ascii="Century Gothic" w:hAnsi="Century Gothic"/>
          <w:b/>
          <w:color w:val="auto"/>
          <w:sz w:val="22"/>
          <w:szCs w:val="22"/>
        </w:rPr>
        <w:t>Dosis Absorbida</w:t>
      </w:r>
      <w:r w:rsidR="00064178">
        <w:rPr>
          <w:rFonts w:ascii="Century Gothic" w:hAnsi="Century Gothic"/>
          <w:b/>
          <w:color w:val="auto"/>
          <w:sz w:val="22"/>
          <w:szCs w:val="22"/>
        </w:rPr>
        <w:t xml:space="preserve">: </w:t>
      </w:r>
      <w:r w:rsidRPr="008B3662">
        <w:rPr>
          <w:rFonts w:ascii="Century Gothic" w:hAnsi="Century Gothic"/>
          <w:color w:val="auto"/>
          <w:sz w:val="22"/>
          <w:szCs w:val="22"/>
        </w:rPr>
        <w:t xml:space="preserve">Es </w:t>
      </w:r>
      <w:r w:rsidR="00386B9D" w:rsidRPr="008B3662">
        <w:rPr>
          <w:rFonts w:ascii="Century Gothic" w:hAnsi="Century Gothic"/>
          <w:color w:val="auto"/>
          <w:sz w:val="22"/>
          <w:szCs w:val="22"/>
        </w:rPr>
        <w:t>una magnitud</w:t>
      </w:r>
      <w:r w:rsidRPr="008B3662">
        <w:rPr>
          <w:rFonts w:ascii="Century Gothic" w:hAnsi="Century Gothic"/>
          <w:color w:val="auto"/>
          <w:sz w:val="22"/>
          <w:szCs w:val="22"/>
        </w:rPr>
        <w:t xml:space="preserve"> medible de la </w:t>
      </w:r>
      <w:r w:rsidR="00FE4D98" w:rsidRPr="008B3662">
        <w:rPr>
          <w:rFonts w:ascii="Century Gothic" w:hAnsi="Century Gothic"/>
          <w:color w:val="auto"/>
          <w:sz w:val="22"/>
          <w:szCs w:val="22"/>
        </w:rPr>
        <w:t>energía</w:t>
      </w:r>
      <w:r w:rsidRPr="008B3662">
        <w:rPr>
          <w:rFonts w:ascii="Century Gothic" w:hAnsi="Century Gothic"/>
          <w:color w:val="auto"/>
          <w:sz w:val="22"/>
          <w:szCs w:val="22"/>
        </w:rPr>
        <w:t xml:space="preserve"> depositada en el medio, se define como la energía cedida por la radiación por unidad de masa irradiada J/kg, su nombre especial es el Gray (Gy) </w:t>
      </w:r>
      <w:r w:rsidR="005873A6" w:rsidRPr="008B3662">
        <w:rPr>
          <w:rFonts w:ascii="Century Gothic" w:hAnsi="Century Gothic"/>
          <w:color w:val="auto"/>
          <w:sz w:val="22"/>
          <w:szCs w:val="22"/>
        </w:rPr>
        <w:t>–</w:t>
      </w:r>
      <w:r w:rsidRPr="008B3662">
        <w:rPr>
          <w:rFonts w:ascii="Century Gothic" w:hAnsi="Century Gothic"/>
          <w:color w:val="auto"/>
          <w:sz w:val="22"/>
          <w:szCs w:val="22"/>
        </w:rPr>
        <w:t xml:space="preserve"> unidad de dosis absorbida.</w:t>
      </w:r>
      <w:r w:rsidR="00386B9D" w:rsidRPr="008B3662">
        <w:rPr>
          <w:rFonts w:ascii="Century Gothic" w:hAnsi="Century Gothic"/>
          <w:color w:val="auto"/>
          <w:sz w:val="22"/>
          <w:szCs w:val="22"/>
        </w:rPr>
        <w:t xml:space="preserve"> No refleja las fluctuaciones aleatorias de los sucesos de </w:t>
      </w:r>
      <w:r w:rsidR="00FE4D98" w:rsidRPr="008B3662">
        <w:rPr>
          <w:rFonts w:ascii="Century Gothic" w:hAnsi="Century Gothic"/>
          <w:color w:val="auto"/>
          <w:sz w:val="22"/>
          <w:szCs w:val="22"/>
        </w:rPr>
        <w:t>interacción</w:t>
      </w:r>
      <w:r w:rsidR="00386B9D" w:rsidRPr="008B3662">
        <w:rPr>
          <w:rFonts w:ascii="Century Gothic" w:hAnsi="Century Gothic"/>
          <w:color w:val="auto"/>
          <w:sz w:val="22"/>
          <w:szCs w:val="22"/>
        </w:rPr>
        <w:t xml:space="preserve"> con el tejido</w:t>
      </w:r>
      <w:r w:rsidR="004E127E" w:rsidRPr="008B3662">
        <w:rPr>
          <w:rFonts w:ascii="Century Gothic" w:hAnsi="Century Gothic"/>
          <w:color w:val="auto"/>
          <w:sz w:val="22"/>
          <w:szCs w:val="22"/>
        </w:rPr>
        <w:t>.</w:t>
      </w:r>
    </w:p>
    <w:p w14:paraId="1A3FE03E" w14:textId="77777777" w:rsidR="003563AD" w:rsidRPr="008B3662" w:rsidRDefault="003563AD" w:rsidP="00AB1655">
      <w:pPr>
        <w:pStyle w:val="Default"/>
        <w:ind w:left="567" w:hanging="283"/>
        <w:jc w:val="both"/>
        <w:rPr>
          <w:rFonts w:ascii="Century Gothic" w:hAnsi="Century Gothic"/>
          <w:color w:val="auto"/>
          <w:sz w:val="22"/>
          <w:szCs w:val="22"/>
        </w:rPr>
      </w:pPr>
    </w:p>
    <w:p w14:paraId="5C70FEF6" w14:textId="2BEE1CCF" w:rsidR="00386B9D" w:rsidRPr="00064178" w:rsidRDefault="00386B9D" w:rsidP="007772B3">
      <w:pPr>
        <w:pStyle w:val="Default"/>
        <w:numPr>
          <w:ilvl w:val="0"/>
          <w:numId w:val="11"/>
        </w:numPr>
        <w:ind w:left="567" w:hanging="283"/>
        <w:jc w:val="both"/>
        <w:rPr>
          <w:rFonts w:ascii="Century Gothic" w:hAnsi="Century Gothic"/>
          <w:b/>
          <w:color w:val="auto"/>
          <w:sz w:val="22"/>
          <w:szCs w:val="22"/>
        </w:rPr>
      </w:pPr>
      <w:r w:rsidRPr="008B3662">
        <w:rPr>
          <w:rFonts w:ascii="Century Gothic" w:hAnsi="Century Gothic"/>
          <w:b/>
          <w:color w:val="auto"/>
          <w:sz w:val="22"/>
          <w:szCs w:val="22"/>
        </w:rPr>
        <w:t>Dosis equivalente</w:t>
      </w:r>
      <w:r w:rsidR="00064178">
        <w:rPr>
          <w:rFonts w:ascii="Century Gothic" w:hAnsi="Century Gothic"/>
          <w:b/>
          <w:color w:val="auto"/>
          <w:sz w:val="22"/>
          <w:szCs w:val="22"/>
        </w:rPr>
        <w:t xml:space="preserve">: </w:t>
      </w:r>
      <w:r w:rsidRPr="008B3662">
        <w:rPr>
          <w:rFonts w:ascii="Century Gothic" w:hAnsi="Century Gothic"/>
          <w:color w:val="auto"/>
          <w:sz w:val="22"/>
          <w:szCs w:val="22"/>
        </w:rPr>
        <w:t>Produ</w:t>
      </w:r>
      <w:r w:rsidR="004E127E" w:rsidRPr="008B3662">
        <w:rPr>
          <w:rFonts w:ascii="Century Gothic" w:hAnsi="Century Gothic"/>
          <w:color w:val="auto"/>
          <w:sz w:val="22"/>
          <w:szCs w:val="22"/>
        </w:rPr>
        <w:t>cto de la dosis absorbida por los</w:t>
      </w:r>
      <w:r w:rsidRPr="008B3662">
        <w:rPr>
          <w:rFonts w:ascii="Century Gothic" w:hAnsi="Century Gothic"/>
          <w:color w:val="auto"/>
          <w:sz w:val="22"/>
          <w:szCs w:val="22"/>
        </w:rPr>
        <w:t xml:space="preserve"> factor</w:t>
      </w:r>
      <w:r w:rsidR="004E127E" w:rsidRPr="008B3662">
        <w:rPr>
          <w:rFonts w:ascii="Century Gothic" w:hAnsi="Century Gothic"/>
          <w:color w:val="auto"/>
          <w:sz w:val="22"/>
          <w:szCs w:val="22"/>
        </w:rPr>
        <w:t xml:space="preserve">es de </w:t>
      </w:r>
      <w:r w:rsidR="00FE4D98" w:rsidRPr="008B3662">
        <w:rPr>
          <w:rFonts w:ascii="Century Gothic" w:hAnsi="Century Gothic"/>
          <w:color w:val="auto"/>
          <w:sz w:val="22"/>
          <w:szCs w:val="22"/>
        </w:rPr>
        <w:t>ponderación</w:t>
      </w:r>
      <w:r w:rsidR="004E127E" w:rsidRPr="008B3662">
        <w:rPr>
          <w:rFonts w:ascii="Century Gothic" w:hAnsi="Century Gothic"/>
          <w:color w:val="auto"/>
          <w:sz w:val="22"/>
          <w:szCs w:val="22"/>
        </w:rPr>
        <w:t xml:space="preserve"> de la </w:t>
      </w:r>
      <w:r w:rsidR="00FE4D98" w:rsidRPr="008B3662">
        <w:rPr>
          <w:rFonts w:ascii="Century Gothic" w:hAnsi="Century Gothic"/>
          <w:color w:val="auto"/>
          <w:sz w:val="22"/>
          <w:szCs w:val="22"/>
        </w:rPr>
        <w:t>radiación</w:t>
      </w:r>
      <w:r w:rsidRPr="008B3662">
        <w:rPr>
          <w:rFonts w:ascii="Century Gothic" w:hAnsi="Century Gothic"/>
          <w:color w:val="auto"/>
          <w:sz w:val="22"/>
          <w:szCs w:val="22"/>
        </w:rPr>
        <w:t xml:space="preserve"> (</w:t>
      </w:r>
      <w:proofErr w:type="spellStart"/>
      <w:r w:rsidRPr="008B3662">
        <w:rPr>
          <w:rFonts w:ascii="Century Gothic" w:hAnsi="Century Gothic"/>
          <w:color w:val="auto"/>
          <w:sz w:val="22"/>
          <w:szCs w:val="22"/>
        </w:rPr>
        <w:t>wR</w:t>
      </w:r>
      <w:proofErr w:type="spellEnd"/>
      <w:r w:rsidRPr="008B3662">
        <w:rPr>
          <w:rFonts w:ascii="Century Gothic" w:hAnsi="Century Gothic"/>
          <w:color w:val="auto"/>
          <w:sz w:val="22"/>
          <w:szCs w:val="22"/>
        </w:rPr>
        <w:t>)</w:t>
      </w:r>
      <w:r w:rsidR="004E127E" w:rsidRPr="008B3662">
        <w:rPr>
          <w:rFonts w:ascii="Century Gothic" w:hAnsi="Century Gothic"/>
          <w:color w:val="auto"/>
          <w:sz w:val="22"/>
          <w:szCs w:val="22"/>
        </w:rPr>
        <w:t xml:space="preserve"> que se considera adecuado para la aplicación en </w:t>
      </w:r>
      <w:r w:rsidR="00FE4D98" w:rsidRPr="008B3662">
        <w:rPr>
          <w:rFonts w:ascii="Century Gothic" w:hAnsi="Century Gothic"/>
          <w:color w:val="auto"/>
          <w:sz w:val="22"/>
          <w:szCs w:val="22"/>
        </w:rPr>
        <w:t>protección</w:t>
      </w:r>
      <w:r w:rsidR="004E127E" w:rsidRPr="008B3662">
        <w:rPr>
          <w:rFonts w:ascii="Century Gothic" w:hAnsi="Century Gothic"/>
          <w:color w:val="auto"/>
          <w:sz w:val="22"/>
          <w:szCs w:val="22"/>
        </w:rPr>
        <w:t xml:space="preserve"> </w:t>
      </w:r>
      <w:r w:rsidR="00FE4D98" w:rsidRPr="008B3662">
        <w:rPr>
          <w:rFonts w:ascii="Century Gothic" w:hAnsi="Century Gothic"/>
          <w:color w:val="auto"/>
          <w:sz w:val="22"/>
          <w:szCs w:val="22"/>
        </w:rPr>
        <w:t>radiológica en</w:t>
      </w:r>
      <w:r w:rsidR="004E127E" w:rsidRPr="008B3662">
        <w:rPr>
          <w:rFonts w:ascii="Century Gothic" w:hAnsi="Century Gothic"/>
          <w:color w:val="auto"/>
          <w:sz w:val="22"/>
          <w:szCs w:val="22"/>
        </w:rPr>
        <w:t xml:space="preserve"> </w:t>
      </w:r>
      <w:r w:rsidR="00FE4D98" w:rsidRPr="008B3662">
        <w:rPr>
          <w:rFonts w:ascii="Century Gothic" w:hAnsi="Century Gothic"/>
          <w:color w:val="auto"/>
          <w:sz w:val="22"/>
          <w:szCs w:val="22"/>
        </w:rPr>
        <w:t>relación</w:t>
      </w:r>
      <w:r w:rsidR="004E127E" w:rsidRPr="008B3662">
        <w:rPr>
          <w:rFonts w:ascii="Century Gothic" w:hAnsi="Century Gothic"/>
          <w:color w:val="auto"/>
          <w:sz w:val="22"/>
          <w:szCs w:val="22"/>
        </w:rPr>
        <w:t xml:space="preserve"> </w:t>
      </w:r>
      <w:r w:rsidRPr="008B3662">
        <w:rPr>
          <w:rFonts w:ascii="Century Gothic" w:hAnsi="Century Gothic"/>
          <w:color w:val="auto"/>
          <w:sz w:val="22"/>
          <w:szCs w:val="22"/>
        </w:rPr>
        <w:t>que tiene en cuenta las características de la radiación. Utilizada para medir los efectos biológicos.</w:t>
      </w:r>
    </w:p>
    <w:p w14:paraId="75F21CE6" w14:textId="77777777" w:rsidR="00386B9D" w:rsidRPr="008B3662" w:rsidRDefault="00386B9D" w:rsidP="00AB1655">
      <w:pPr>
        <w:pStyle w:val="Default"/>
        <w:ind w:left="567" w:hanging="283"/>
        <w:jc w:val="both"/>
        <w:rPr>
          <w:rFonts w:ascii="Century Gothic" w:hAnsi="Century Gothic"/>
          <w:color w:val="auto"/>
          <w:sz w:val="22"/>
          <w:szCs w:val="22"/>
        </w:rPr>
      </w:pPr>
    </w:p>
    <w:p w14:paraId="5382FB46" w14:textId="25712194" w:rsidR="003563AD" w:rsidRPr="00064178" w:rsidRDefault="003563AD" w:rsidP="007772B3">
      <w:pPr>
        <w:pStyle w:val="Default"/>
        <w:numPr>
          <w:ilvl w:val="0"/>
          <w:numId w:val="11"/>
        </w:numPr>
        <w:ind w:left="567" w:hanging="283"/>
        <w:jc w:val="both"/>
        <w:rPr>
          <w:rFonts w:ascii="Century Gothic" w:hAnsi="Century Gothic"/>
          <w:b/>
          <w:color w:val="auto"/>
          <w:sz w:val="22"/>
          <w:szCs w:val="22"/>
        </w:rPr>
      </w:pPr>
      <w:r w:rsidRPr="008B3662">
        <w:rPr>
          <w:rFonts w:ascii="Century Gothic" w:hAnsi="Century Gothic"/>
          <w:b/>
          <w:color w:val="auto"/>
          <w:sz w:val="22"/>
          <w:szCs w:val="22"/>
        </w:rPr>
        <w:t>Sievert (Sv):</w:t>
      </w:r>
      <w:r w:rsidR="00064178">
        <w:rPr>
          <w:rFonts w:ascii="Century Gothic" w:hAnsi="Century Gothic"/>
          <w:b/>
          <w:color w:val="auto"/>
          <w:sz w:val="22"/>
          <w:szCs w:val="22"/>
        </w:rPr>
        <w:t xml:space="preserve"> </w:t>
      </w:r>
      <w:r w:rsidRPr="008B3662">
        <w:rPr>
          <w:rFonts w:ascii="Century Gothic" w:hAnsi="Century Gothic"/>
          <w:color w:val="auto"/>
          <w:sz w:val="22"/>
          <w:szCs w:val="22"/>
        </w:rPr>
        <w:t xml:space="preserve">Unidad de medida de la dosis equivalente. La unidad antigua es el </w:t>
      </w:r>
      <w:r w:rsidRPr="008B3662">
        <w:rPr>
          <w:rFonts w:ascii="Century Gothic" w:hAnsi="Century Gothic"/>
          <w:b/>
          <w:bCs/>
          <w:color w:val="auto"/>
          <w:sz w:val="22"/>
          <w:szCs w:val="22"/>
        </w:rPr>
        <w:t>rem</w:t>
      </w:r>
      <w:r w:rsidRPr="008B3662">
        <w:rPr>
          <w:rFonts w:ascii="Century Gothic" w:hAnsi="Century Gothic"/>
          <w:color w:val="auto"/>
          <w:sz w:val="22"/>
          <w:szCs w:val="22"/>
        </w:rPr>
        <w:t xml:space="preserve">, siendo 100 rem = 1 Sv. El Sv es una unidad demasiado grande para expresar la dosis equivalente recibida por las personas expuestas a las radiaciones, por esto se utilizan los submúltiplos mSv (0.001 Sv) y </w:t>
      </w:r>
      <w:proofErr w:type="spellStart"/>
      <w:r w:rsidRPr="008B3662">
        <w:rPr>
          <w:rFonts w:ascii="Century Gothic" w:hAnsi="Century Gothic"/>
          <w:color w:val="auto"/>
          <w:sz w:val="22"/>
          <w:szCs w:val="22"/>
        </w:rPr>
        <w:t>μSv</w:t>
      </w:r>
      <w:proofErr w:type="spellEnd"/>
      <w:r w:rsidRPr="008B3662">
        <w:rPr>
          <w:rFonts w:ascii="Century Gothic" w:hAnsi="Century Gothic"/>
          <w:color w:val="auto"/>
          <w:sz w:val="22"/>
          <w:szCs w:val="22"/>
        </w:rPr>
        <w:t xml:space="preserve"> (0.000001 Sv).</w:t>
      </w:r>
    </w:p>
    <w:p w14:paraId="0838E0A5" w14:textId="77777777" w:rsidR="007B7F8A" w:rsidRPr="008B3662" w:rsidRDefault="007B7F8A" w:rsidP="00AB1655">
      <w:pPr>
        <w:spacing w:after="0" w:line="240" w:lineRule="auto"/>
        <w:ind w:left="567" w:hanging="283"/>
        <w:jc w:val="both"/>
        <w:rPr>
          <w:rFonts w:ascii="Century Gothic" w:hAnsi="Century Gothic" w:cs="Arial"/>
          <w:b/>
          <w:bCs/>
          <w:lang w:val="es-ES"/>
        </w:rPr>
      </w:pPr>
    </w:p>
    <w:p w14:paraId="7BB890B8" w14:textId="52899465" w:rsidR="00064178" w:rsidRPr="00AB1655" w:rsidRDefault="00064178" w:rsidP="007772B3">
      <w:pPr>
        <w:pStyle w:val="Prrafodelista"/>
        <w:numPr>
          <w:ilvl w:val="0"/>
          <w:numId w:val="11"/>
        </w:numPr>
        <w:spacing w:after="0" w:line="240" w:lineRule="auto"/>
        <w:ind w:left="567" w:hanging="283"/>
        <w:jc w:val="both"/>
        <w:rPr>
          <w:rFonts w:ascii="Century Gothic" w:hAnsi="Century Gothic" w:cs="Arial"/>
          <w:b/>
          <w:bCs/>
          <w:lang w:val="es-ES"/>
        </w:rPr>
      </w:pPr>
      <w:r w:rsidRPr="00AB1655">
        <w:rPr>
          <w:rFonts w:ascii="Century Gothic" w:hAnsi="Century Gothic" w:cs="Arial"/>
          <w:b/>
          <w:bCs/>
          <w:lang w:val="es-ES"/>
        </w:rPr>
        <w:t xml:space="preserve">Dosis Máxima Permisible. </w:t>
      </w:r>
      <w:r w:rsidR="000236EC" w:rsidRPr="00AB1655">
        <w:rPr>
          <w:rFonts w:ascii="Century Gothic" w:hAnsi="Century Gothic" w:cs="Arial"/>
          <w:b/>
          <w:bCs/>
          <w:lang w:val="es-ES"/>
        </w:rPr>
        <w:t>(DMP):</w:t>
      </w:r>
      <w:r w:rsidRPr="00AB1655">
        <w:rPr>
          <w:rFonts w:ascii="Century Gothic" w:hAnsi="Century Gothic" w:cs="Arial"/>
          <w:b/>
          <w:bCs/>
          <w:lang w:val="es-ES"/>
        </w:rPr>
        <w:t xml:space="preserve"> </w:t>
      </w:r>
      <w:r w:rsidR="000236EC" w:rsidRPr="00AB1655">
        <w:rPr>
          <w:rFonts w:ascii="Century Gothic" w:hAnsi="Century Gothic" w:cs="Arial"/>
          <w:bCs/>
          <w:lang w:val="es-ES"/>
        </w:rPr>
        <w:t xml:space="preserve">Se consideran los órganos más críticos los </w:t>
      </w:r>
      <w:r w:rsidR="00AB1655" w:rsidRPr="00AB1655">
        <w:rPr>
          <w:rFonts w:ascii="Century Gothic" w:hAnsi="Century Gothic" w:cs="Arial"/>
          <w:bCs/>
          <w:lang w:val="es-ES"/>
        </w:rPr>
        <w:t>hematopoyéticos</w:t>
      </w:r>
      <w:r w:rsidRPr="00AB1655">
        <w:rPr>
          <w:rFonts w:ascii="Century Gothic" w:hAnsi="Century Gothic" w:cs="Arial"/>
          <w:bCs/>
          <w:lang w:val="es-ES"/>
        </w:rPr>
        <w:t xml:space="preserve"> </w:t>
      </w:r>
      <w:r w:rsidR="000236EC" w:rsidRPr="00AB1655">
        <w:rPr>
          <w:rFonts w:ascii="Century Gothic" w:hAnsi="Century Gothic" w:cs="Arial"/>
          <w:bCs/>
          <w:lang w:val="es-ES"/>
        </w:rPr>
        <w:t xml:space="preserve">y las </w:t>
      </w:r>
      <w:proofErr w:type="spellStart"/>
      <w:r w:rsidRPr="00AB1655">
        <w:rPr>
          <w:rFonts w:ascii="Century Gothic" w:hAnsi="Century Gothic" w:cs="Arial"/>
          <w:bCs/>
          <w:lang w:val="es-ES"/>
        </w:rPr>
        <w:t>gonadas</w:t>
      </w:r>
      <w:proofErr w:type="spellEnd"/>
      <w:r w:rsidR="000236EC" w:rsidRPr="00AB1655">
        <w:rPr>
          <w:rFonts w:ascii="Century Gothic" w:hAnsi="Century Gothic" w:cs="Arial"/>
          <w:bCs/>
          <w:lang w:val="es-ES"/>
        </w:rPr>
        <w:t>, otros órganos como las piernas, pies y antebrazos tienen como DMP 75 rem.</w:t>
      </w:r>
      <w:r w:rsidRPr="00AB1655">
        <w:rPr>
          <w:rFonts w:ascii="Century Gothic" w:hAnsi="Century Gothic" w:cs="Arial"/>
          <w:b/>
          <w:bCs/>
          <w:lang w:val="es-ES"/>
        </w:rPr>
        <w:t xml:space="preserve"> </w:t>
      </w:r>
      <w:r w:rsidR="000236EC" w:rsidRPr="00AB1655">
        <w:rPr>
          <w:rFonts w:ascii="Century Gothic" w:hAnsi="Century Gothic" w:cs="Arial"/>
          <w:bCs/>
          <w:lang w:val="es-ES"/>
        </w:rPr>
        <w:t>La mayoría de decisiones en las actividades humanas se basan en el equilibrio implícito de costos y beneficios que lleva a la conclusión de que la práctica elegida es ventajosa.</w:t>
      </w:r>
      <w:r w:rsidRPr="00AB1655">
        <w:rPr>
          <w:rFonts w:ascii="Century Gothic" w:hAnsi="Century Gothic" w:cs="Arial"/>
          <w:b/>
          <w:bCs/>
          <w:lang w:val="es-ES"/>
        </w:rPr>
        <w:t xml:space="preserve"> </w:t>
      </w:r>
    </w:p>
    <w:p w14:paraId="77E40F56" w14:textId="7294CD3D" w:rsidR="000236EC" w:rsidRPr="00AB1655" w:rsidRDefault="000236EC" w:rsidP="00AB1655">
      <w:pPr>
        <w:pStyle w:val="Prrafodelista"/>
        <w:spacing w:after="0" w:line="240" w:lineRule="auto"/>
        <w:ind w:left="567"/>
        <w:jc w:val="both"/>
        <w:rPr>
          <w:rFonts w:ascii="Century Gothic" w:hAnsi="Century Gothic" w:cs="Arial"/>
          <w:b/>
          <w:bCs/>
          <w:lang w:val="es-ES"/>
        </w:rPr>
      </w:pPr>
      <w:r w:rsidRPr="00AB1655">
        <w:rPr>
          <w:rFonts w:ascii="Century Gothic" w:hAnsi="Century Gothic" w:cs="Arial"/>
          <w:bCs/>
          <w:lang w:val="es-ES"/>
        </w:rPr>
        <w:t>Las dosis máximas permisibles en ningún momento se refieren a los niveles de radiación a que se ven expuestos los pacientes en la práctica médica.</w:t>
      </w:r>
    </w:p>
    <w:p w14:paraId="579EBFB3" w14:textId="77777777" w:rsidR="00064178" w:rsidRDefault="00064178" w:rsidP="00AB1655">
      <w:pPr>
        <w:spacing w:after="0" w:line="240" w:lineRule="auto"/>
        <w:ind w:left="567" w:hanging="283"/>
        <w:jc w:val="both"/>
        <w:rPr>
          <w:rFonts w:ascii="Century Gothic" w:hAnsi="Century Gothic" w:cs="Arial"/>
          <w:bCs/>
          <w:lang w:val="es-ES"/>
        </w:rPr>
      </w:pPr>
    </w:p>
    <w:p w14:paraId="032D4358" w14:textId="00444F31" w:rsidR="000236EC" w:rsidRPr="00AB1655" w:rsidRDefault="000236EC" w:rsidP="00AB1655">
      <w:pPr>
        <w:pStyle w:val="Prrafodelista"/>
        <w:spacing w:after="0" w:line="240" w:lineRule="auto"/>
        <w:ind w:left="567"/>
        <w:jc w:val="both"/>
        <w:rPr>
          <w:rFonts w:ascii="Century Gothic" w:hAnsi="Century Gothic" w:cs="Arial"/>
          <w:bCs/>
          <w:lang w:val="es-ES"/>
        </w:rPr>
      </w:pPr>
      <w:r w:rsidRPr="00AB1655">
        <w:rPr>
          <w:rFonts w:ascii="Century Gothic" w:hAnsi="Century Gothic" w:cs="Arial"/>
          <w:bCs/>
          <w:lang w:val="es-ES"/>
        </w:rPr>
        <w:t>Las mujeres en edad fértil no necesitan un tratamiento especial, aunque es recomendable repartir la dosis de radiación anual lo más uniformemente posible durante este periodo. En caso de determinarse que la mujer está en embarazo deberá desarrollar actividades de personal no ocupacionalmente expuesto.</w:t>
      </w:r>
    </w:p>
    <w:p w14:paraId="5277CEEE" w14:textId="77777777" w:rsidR="00BA0873" w:rsidRDefault="00BA0873" w:rsidP="008B3662">
      <w:pPr>
        <w:spacing w:after="0" w:line="240" w:lineRule="auto"/>
        <w:jc w:val="both"/>
        <w:rPr>
          <w:rFonts w:ascii="Century Gothic" w:hAnsi="Century Gothic" w:cs="Arial"/>
          <w:bCs/>
          <w:lang w:val="es-ES"/>
        </w:rPr>
      </w:pPr>
    </w:p>
    <w:p w14:paraId="2E2A1C44" w14:textId="4B786FA5" w:rsidR="000B15D8" w:rsidRPr="004C0EDB" w:rsidRDefault="000B15D8" w:rsidP="00BB2F6F">
      <w:pPr>
        <w:pStyle w:val="Ttulo2"/>
        <w:numPr>
          <w:ilvl w:val="1"/>
          <w:numId w:val="4"/>
        </w:numPr>
        <w:jc w:val="both"/>
        <w:rPr>
          <w:rFonts w:ascii="Century Gothic" w:hAnsi="Century Gothic"/>
          <w:sz w:val="22"/>
          <w:szCs w:val="22"/>
        </w:rPr>
      </w:pPr>
      <w:bookmarkStart w:id="6" w:name="_Toc141082524"/>
      <w:r w:rsidRPr="004C0EDB">
        <w:rPr>
          <w:rFonts w:ascii="Century Gothic" w:hAnsi="Century Gothic"/>
          <w:sz w:val="22"/>
          <w:szCs w:val="22"/>
        </w:rPr>
        <w:t xml:space="preserve">FACTORES QUE DETERMINAN EL PELIGRO DE LAS RADIACIONES IONIZANTES </w:t>
      </w:r>
      <w:r w:rsidR="00064178" w:rsidRPr="004C0EDB">
        <w:rPr>
          <w:rFonts w:ascii="Century Gothic" w:hAnsi="Century Gothic"/>
          <w:sz w:val="22"/>
          <w:szCs w:val="22"/>
        </w:rPr>
        <w:t>(</w:t>
      </w:r>
      <w:r w:rsidRPr="004C0EDB">
        <w:rPr>
          <w:rFonts w:ascii="Century Gothic" w:hAnsi="Century Gothic"/>
          <w:sz w:val="22"/>
          <w:szCs w:val="22"/>
        </w:rPr>
        <w:t>PROMEDIO DE DOSIS</w:t>
      </w:r>
      <w:r w:rsidR="00064178" w:rsidRPr="004C0EDB">
        <w:rPr>
          <w:rFonts w:ascii="Century Gothic" w:hAnsi="Century Gothic"/>
          <w:sz w:val="22"/>
          <w:szCs w:val="22"/>
        </w:rPr>
        <w:t>)</w:t>
      </w:r>
      <w:bookmarkEnd w:id="6"/>
    </w:p>
    <w:p w14:paraId="208B2F34" w14:textId="77777777" w:rsidR="000B15D8" w:rsidRPr="008B3662" w:rsidRDefault="000B15D8" w:rsidP="008B3662">
      <w:pPr>
        <w:spacing w:after="0" w:line="240" w:lineRule="auto"/>
        <w:jc w:val="both"/>
        <w:rPr>
          <w:rFonts w:ascii="Century Gothic" w:hAnsi="Century Gothic" w:cs="Arial"/>
          <w:lang w:val="es-ES_tradnl"/>
        </w:rPr>
      </w:pPr>
    </w:p>
    <w:p w14:paraId="169E90D8" w14:textId="77777777" w:rsidR="000B15D8" w:rsidRPr="008B3662" w:rsidRDefault="000236EC" w:rsidP="00064178">
      <w:pPr>
        <w:spacing w:after="0" w:line="240" w:lineRule="auto"/>
        <w:jc w:val="center"/>
        <w:rPr>
          <w:rFonts w:ascii="Century Gothic" w:hAnsi="Century Gothic" w:cs="Arial"/>
          <w:lang w:val="es-ES_tradnl"/>
        </w:rPr>
      </w:pPr>
      <w:r w:rsidRPr="008B3662">
        <w:rPr>
          <w:rFonts w:ascii="Century Gothic" w:hAnsi="Century Gothic" w:cs="Arial"/>
          <w:b/>
          <w:bCs/>
          <w:noProof/>
          <w:lang w:eastAsia="es-MX"/>
        </w:rPr>
        <w:lastRenderedPageBreak/>
        <w:drawing>
          <wp:inline distT="0" distB="0" distL="0" distR="0" wp14:anchorId="072854B2" wp14:editId="15D80F7E">
            <wp:extent cx="5172075" cy="3448050"/>
            <wp:effectExtent l="0" t="0" r="9525" b="0"/>
            <wp:docPr id="5" name="Imagen 4" descr="tb0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tb08-01"/>
                    <pic:cNvPicPr>
                      <a:picLocks noChangeAspect="1" noChangeArrowheads="1"/>
                    </pic:cNvPicPr>
                  </pic:nvPicPr>
                  <pic:blipFill>
                    <a:blip r:embed="rId10"/>
                    <a:srcRect/>
                    <a:stretch>
                      <a:fillRect/>
                    </a:stretch>
                  </pic:blipFill>
                  <pic:spPr bwMode="auto">
                    <a:xfrm>
                      <a:off x="0" y="0"/>
                      <a:ext cx="5172075" cy="3448050"/>
                    </a:xfrm>
                    <a:prstGeom prst="rect">
                      <a:avLst/>
                    </a:prstGeom>
                    <a:noFill/>
                    <a:ln w="9525">
                      <a:noFill/>
                      <a:miter lim="800000"/>
                      <a:headEnd/>
                      <a:tailEnd/>
                    </a:ln>
                  </pic:spPr>
                </pic:pic>
              </a:graphicData>
            </a:graphic>
          </wp:inline>
        </w:drawing>
      </w:r>
    </w:p>
    <w:p w14:paraId="0ACCE3DC" w14:textId="34F969C6" w:rsidR="00F057C6" w:rsidRPr="004C0EDB" w:rsidRDefault="00F057C6" w:rsidP="00BB2F6F">
      <w:pPr>
        <w:pStyle w:val="Ttulo2"/>
        <w:numPr>
          <w:ilvl w:val="1"/>
          <w:numId w:val="4"/>
        </w:numPr>
        <w:jc w:val="both"/>
        <w:rPr>
          <w:rFonts w:ascii="Century Gothic" w:hAnsi="Century Gothic"/>
          <w:sz w:val="22"/>
          <w:szCs w:val="22"/>
        </w:rPr>
      </w:pPr>
      <w:bookmarkStart w:id="7" w:name="_Toc141082525"/>
      <w:r w:rsidRPr="004C0EDB">
        <w:rPr>
          <w:rFonts w:ascii="Century Gothic" w:hAnsi="Century Gothic"/>
          <w:sz w:val="22"/>
          <w:szCs w:val="22"/>
        </w:rPr>
        <w:t>PROCEDIMIENTOS PARA EVITAR EL EFECTO NOCIVO DE LAS RADIACIONES</w:t>
      </w:r>
      <w:bookmarkEnd w:id="7"/>
      <w:r w:rsidRPr="004C0EDB">
        <w:rPr>
          <w:rFonts w:ascii="Century Gothic" w:hAnsi="Century Gothic"/>
          <w:sz w:val="22"/>
          <w:szCs w:val="22"/>
        </w:rPr>
        <w:t xml:space="preserve"> </w:t>
      </w:r>
    </w:p>
    <w:p w14:paraId="714E3726" w14:textId="77777777" w:rsidR="001B2C04" w:rsidRPr="008B3662" w:rsidRDefault="00F057C6" w:rsidP="008B3662">
      <w:pPr>
        <w:spacing w:after="0" w:line="240" w:lineRule="auto"/>
        <w:jc w:val="both"/>
        <w:rPr>
          <w:rFonts w:ascii="Century Gothic" w:hAnsi="Century Gothic" w:cs="Arial"/>
          <w:b/>
          <w:lang w:val="es-ES_tradnl"/>
        </w:rPr>
      </w:pPr>
      <w:r w:rsidRPr="008B3662">
        <w:rPr>
          <w:rFonts w:ascii="Century Gothic" w:hAnsi="Century Gothic" w:cs="Arial"/>
          <w:b/>
          <w:lang w:val="es-ES_tradnl"/>
        </w:rPr>
        <w:t xml:space="preserve"> </w:t>
      </w:r>
    </w:p>
    <w:p w14:paraId="60A6B0E7" w14:textId="41AE0892" w:rsidR="00E97472" w:rsidRPr="00AB1655" w:rsidRDefault="002D488C" w:rsidP="007772B3">
      <w:pPr>
        <w:pStyle w:val="Prrafodelista"/>
        <w:numPr>
          <w:ilvl w:val="0"/>
          <w:numId w:val="12"/>
        </w:numPr>
        <w:spacing w:after="0" w:line="240" w:lineRule="auto"/>
        <w:jc w:val="both"/>
        <w:rPr>
          <w:rFonts w:ascii="Century Gothic" w:hAnsi="Century Gothic" w:cs="Arial"/>
          <w:b/>
          <w:lang w:val="es-ES_tradnl"/>
        </w:rPr>
      </w:pPr>
      <w:r w:rsidRPr="00AB1655">
        <w:rPr>
          <w:rFonts w:ascii="Century Gothic" w:hAnsi="Century Gothic" w:cs="Arial"/>
          <w:b/>
          <w:lang w:val="es-ES_tradnl"/>
        </w:rPr>
        <w:t>Exposición</w:t>
      </w:r>
      <w:r w:rsidR="001B2C04" w:rsidRPr="00AB1655">
        <w:rPr>
          <w:rFonts w:ascii="Century Gothic" w:hAnsi="Century Gothic" w:cs="Arial"/>
          <w:b/>
          <w:lang w:val="es-ES_tradnl"/>
        </w:rPr>
        <w:t xml:space="preserve"> </w:t>
      </w:r>
      <w:r w:rsidR="004C0EDB" w:rsidRPr="00AB1655">
        <w:rPr>
          <w:rFonts w:ascii="Century Gothic" w:hAnsi="Century Gothic" w:cs="Arial"/>
          <w:b/>
          <w:lang w:val="es-ES_tradnl"/>
        </w:rPr>
        <w:t xml:space="preserve">del </w:t>
      </w:r>
      <w:r w:rsidR="00F057C6" w:rsidRPr="00AB1655">
        <w:rPr>
          <w:rFonts w:ascii="Century Gothic" w:hAnsi="Century Gothic" w:cs="Arial"/>
          <w:b/>
          <w:lang w:val="es-ES_tradnl"/>
        </w:rPr>
        <w:t xml:space="preserve">personal </w:t>
      </w:r>
      <w:r w:rsidR="003612E9" w:rsidRPr="00AB1655">
        <w:rPr>
          <w:rFonts w:ascii="Century Gothic" w:hAnsi="Century Gothic" w:cs="Arial"/>
          <w:b/>
          <w:lang w:val="es-ES_tradnl"/>
        </w:rPr>
        <w:t xml:space="preserve">de la </w:t>
      </w:r>
      <w:r w:rsidR="003F57B8" w:rsidRPr="00AB1655">
        <w:rPr>
          <w:rFonts w:ascii="Century Gothic" w:hAnsi="Century Gothic" w:cs="Arial"/>
          <w:b/>
          <w:lang w:val="es-ES_tradnl"/>
        </w:rPr>
        <w:t>institución</w:t>
      </w:r>
      <w:r w:rsidR="003612E9" w:rsidRPr="00AB1655">
        <w:rPr>
          <w:rFonts w:ascii="Century Gothic" w:hAnsi="Century Gothic" w:cs="Arial"/>
          <w:b/>
          <w:lang w:val="es-ES_tradnl"/>
        </w:rPr>
        <w:t xml:space="preserve"> </w:t>
      </w:r>
      <w:r w:rsidR="00F057C6" w:rsidRPr="00AB1655">
        <w:rPr>
          <w:rFonts w:ascii="Century Gothic" w:hAnsi="Century Gothic" w:cs="Arial"/>
          <w:b/>
          <w:lang w:val="es-ES_tradnl"/>
        </w:rPr>
        <w:t>ocupacionalmente expuesto</w:t>
      </w:r>
    </w:p>
    <w:p w14:paraId="4B3B3FA1" w14:textId="77777777" w:rsidR="002D488C" w:rsidRPr="00AB1655" w:rsidRDefault="002D488C" w:rsidP="00AB1655">
      <w:pPr>
        <w:pStyle w:val="Prrafodelista"/>
        <w:spacing w:after="0" w:line="240" w:lineRule="auto"/>
        <w:jc w:val="both"/>
        <w:rPr>
          <w:rFonts w:ascii="Century Gothic" w:hAnsi="Century Gothic" w:cs="Arial"/>
          <w:lang w:val="es-ES_tradnl"/>
        </w:rPr>
      </w:pPr>
      <w:r w:rsidRPr="00AB1655">
        <w:rPr>
          <w:rFonts w:ascii="Century Gothic" w:hAnsi="Century Gothic" w:cs="Arial"/>
          <w:lang w:val="es-ES_tradnl"/>
        </w:rPr>
        <w:t xml:space="preserve">Toda exposición a radiaciones de los trabajadores, </w:t>
      </w:r>
      <w:r w:rsidR="00E97472" w:rsidRPr="00AB1655">
        <w:rPr>
          <w:rFonts w:ascii="Century Gothic" w:hAnsi="Century Gothic" w:cs="Arial"/>
          <w:lang w:val="es-ES_tradnl"/>
        </w:rPr>
        <w:t>debe estar sujeto</w:t>
      </w:r>
      <w:r w:rsidRPr="00AB1655">
        <w:rPr>
          <w:rFonts w:ascii="Century Gothic" w:hAnsi="Century Gothic" w:cs="Arial"/>
          <w:lang w:val="es-ES_tradnl"/>
        </w:rPr>
        <w:t xml:space="preserve"> a un régimen de protección radiológica</w:t>
      </w:r>
      <w:r w:rsidR="00E97472" w:rsidRPr="00AB1655">
        <w:rPr>
          <w:rFonts w:ascii="Century Gothic" w:hAnsi="Century Gothic" w:cs="Arial"/>
          <w:lang w:val="es-ES_tradnl"/>
        </w:rPr>
        <w:t>.</w:t>
      </w:r>
    </w:p>
    <w:p w14:paraId="45412A76" w14:textId="77777777" w:rsidR="001B2C04" w:rsidRPr="00AB1655" w:rsidRDefault="001B2C04" w:rsidP="00AB1655">
      <w:pPr>
        <w:pStyle w:val="Prrafodelista"/>
        <w:spacing w:after="0" w:line="240" w:lineRule="auto"/>
        <w:jc w:val="both"/>
        <w:rPr>
          <w:rFonts w:ascii="Century Gothic" w:hAnsi="Century Gothic" w:cs="Arial"/>
          <w:lang w:val="es-ES_tradnl"/>
        </w:rPr>
      </w:pPr>
      <w:r w:rsidRPr="00AB1655">
        <w:rPr>
          <w:rFonts w:ascii="Century Gothic" w:hAnsi="Century Gothic" w:cs="Arial"/>
          <w:lang w:val="es-ES_tradnl"/>
        </w:rPr>
        <w:t xml:space="preserve">La evaluación de dosis de exposición individual a la radiación de las fuentes es llevada a cabo mediante la vigilancia radiológica empleando </w:t>
      </w:r>
      <w:r w:rsidRPr="00AB1655">
        <w:rPr>
          <w:rFonts w:ascii="Century Gothic" w:hAnsi="Century Gothic" w:cs="Arial"/>
          <w:b/>
          <w:lang w:val="es-ES_tradnl"/>
        </w:rPr>
        <w:t>dosímetros personales</w:t>
      </w:r>
      <w:r w:rsidRPr="00AB1655">
        <w:rPr>
          <w:rFonts w:ascii="Century Gothic" w:hAnsi="Century Gothic" w:cs="Arial"/>
          <w:lang w:val="es-ES_tradnl"/>
        </w:rPr>
        <w:t xml:space="preserve"> colocados sobre el cuerpo.</w:t>
      </w:r>
    </w:p>
    <w:p w14:paraId="51EB78C9" w14:textId="2F259949" w:rsidR="00F057C6" w:rsidRPr="00AB1655" w:rsidRDefault="00B077B7" w:rsidP="00AB1655">
      <w:pPr>
        <w:pStyle w:val="Prrafodelista"/>
        <w:spacing w:after="0" w:line="240" w:lineRule="auto"/>
        <w:jc w:val="both"/>
        <w:rPr>
          <w:rFonts w:ascii="Century Gothic" w:hAnsi="Century Gothic" w:cs="Arial"/>
          <w:lang w:val="es-ES_tradnl"/>
        </w:rPr>
      </w:pPr>
      <w:r w:rsidRPr="00AB1655">
        <w:rPr>
          <w:rFonts w:ascii="Century Gothic" w:hAnsi="Century Gothic" w:cs="Arial"/>
          <w:lang w:val="es-ES_tradnl"/>
        </w:rPr>
        <w:t xml:space="preserve">La Comisión define al trabajador como toda persona empleada, ya sea tiempo completo o parcial y a quien se le han reconocido </w:t>
      </w:r>
      <w:r w:rsidR="00B033E9" w:rsidRPr="00AB1655">
        <w:rPr>
          <w:rFonts w:ascii="Century Gothic" w:hAnsi="Century Gothic" w:cs="Arial"/>
          <w:lang w:val="es-ES_tradnl"/>
        </w:rPr>
        <w:t>derechos y</w:t>
      </w:r>
      <w:r w:rsidRPr="00AB1655">
        <w:rPr>
          <w:rFonts w:ascii="Century Gothic" w:hAnsi="Century Gothic" w:cs="Arial"/>
          <w:lang w:val="es-ES_tradnl"/>
        </w:rPr>
        <w:t xml:space="preserve"> deberes respecto a la protección radiológ</w:t>
      </w:r>
      <w:r w:rsidR="003A6D62">
        <w:rPr>
          <w:rFonts w:ascii="Century Gothic" w:hAnsi="Century Gothic" w:cs="Arial"/>
          <w:lang w:val="es-ES_tradnl"/>
        </w:rPr>
        <w:t>ica ocupacional. Quienes ejercen</w:t>
      </w:r>
      <w:r w:rsidRPr="00AB1655">
        <w:rPr>
          <w:rFonts w:ascii="Century Gothic" w:hAnsi="Century Gothic" w:cs="Arial"/>
          <w:lang w:val="es-ES_tradnl"/>
        </w:rPr>
        <w:t xml:space="preserve"> en profesiones </w:t>
      </w:r>
      <w:r w:rsidR="00FE4D98" w:rsidRPr="00AB1655">
        <w:rPr>
          <w:rFonts w:ascii="Century Gothic" w:hAnsi="Century Gothic" w:cs="Arial"/>
          <w:lang w:val="es-ES_tradnl"/>
        </w:rPr>
        <w:t>médicas</w:t>
      </w:r>
      <w:r w:rsidRPr="00AB1655">
        <w:rPr>
          <w:rFonts w:ascii="Century Gothic" w:hAnsi="Century Gothic" w:cs="Arial"/>
          <w:lang w:val="es-ES_tradnl"/>
        </w:rPr>
        <w:t xml:space="preserve"> que involucren el empleo de radiación son trabajadores ocupacionalmente expuestos.</w:t>
      </w:r>
    </w:p>
    <w:p w14:paraId="259250CA" w14:textId="77777777" w:rsidR="004C0EDB" w:rsidRPr="008B3662" w:rsidRDefault="004C0EDB" w:rsidP="008B3662">
      <w:pPr>
        <w:spacing w:after="0" w:line="240" w:lineRule="auto"/>
        <w:jc w:val="both"/>
        <w:rPr>
          <w:rFonts w:ascii="Century Gothic" w:hAnsi="Century Gothic" w:cs="Arial"/>
          <w:lang w:val="es-ES_tradnl"/>
        </w:rPr>
      </w:pPr>
    </w:p>
    <w:p w14:paraId="51858B77" w14:textId="6BF5F486" w:rsidR="00F057C6" w:rsidRPr="00AB1655" w:rsidRDefault="00F057C6" w:rsidP="007772B3">
      <w:pPr>
        <w:pStyle w:val="Prrafodelista"/>
        <w:numPr>
          <w:ilvl w:val="0"/>
          <w:numId w:val="12"/>
        </w:numPr>
        <w:spacing w:after="0" w:line="240" w:lineRule="auto"/>
        <w:jc w:val="both"/>
        <w:rPr>
          <w:rFonts w:ascii="Century Gothic" w:hAnsi="Century Gothic" w:cs="Arial"/>
          <w:b/>
          <w:lang w:val="es-ES_tradnl"/>
        </w:rPr>
      </w:pPr>
      <w:r w:rsidRPr="00AB1655">
        <w:rPr>
          <w:rFonts w:ascii="Century Gothic" w:hAnsi="Century Gothic" w:cs="Arial"/>
          <w:b/>
          <w:lang w:val="es-ES_tradnl"/>
        </w:rPr>
        <w:t>Exposición médica a pacientes</w:t>
      </w:r>
    </w:p>
    <w:p w14:paraId="4FFBED7B" w14:textId="77777777" w:rsidR="00F057C6" w:rsidRPr="00AB1655" w:rsidRDefault="00F057C6" w:rsidP="00AB1655">
      <w:pPr>
        <w:pStyle w:val="Prrafodelista"/>
        <w:spacing w:after="0" w:line="240" w:lineRule="auto"/>
        <w:jc w:val="both"/>
        <w:rPr>
          <w:rFonts w:ascii="Century Gothic" w:hAnsi="Century Gothic" w:cs="Arial"/>
          <w:lang w:val="es-ES_tradnl"/>
        </w:rPr>
      </w:pPr>
      <w:r w:rsidRPr="00AB1655">
        <w:rPr>
          <w:rFonts w:ascii="Century Gothic" w:hAnsi="Century Gothic" w:cs="Arial"/>
          <w:lang w:val="es-ES_tradnl"/>
        </w:rPr>
        <w:t>Ocurre en procedimientos diagnósticos, intervencionistas y terapéuticos. Existen varios aspectos de las prácticas radiológicas en medicina que requieren un enfoque de protección radiológica. La exposición es intencional y para beneficio directo del paciente.</w:t>
      </w:r>
    </w:p>
    <w:p w14:paraId="0ED2614D" w14:textId="77777777" w:rsidR="00F057C6" w:rsidRPr="008B3662" w:rsidRDefault="00F057C6" w:rsidP="008B3662">
      <w:pPr>
        <w:spacing w:after="0" w:line="240" w:lineRule="auto"/>
        <w:jc w:val="both"/>
        <w:rPr>
          <w:rFonts w:ascii="Century Gothic" w:hAnsi="Century Gothic" w:cs="Arial"/>
          <w:lang w:val="es-ES_tradnl"/>
        </w:rPr>
      </w:pPr>
    </w:p>
    <w:p w14:paraId="37EB83BE" w14:textId="6AFEFD87" w:rsidR="00F057C6" w:rsidRPr="00AB1655" w:rsidRDefault="00F057C6" w:rsidP="007772B3">
      <w:pPr>
        <w:pStyle w:val="Prrafodelista"/>
        <w:numPr>
          <w:ilvl w:val="0"/>
          <w:numId w:val="12"/>
        </w:numPr>
        <w:spacing w:after="0" w:line="240" w:lineRule="auto"/>
        <w:jc w:val="both"/>
        <w:rPr>
          <w:rFonts w:ascii="Century Gothic" w:hAnsi="Century Gothic" w:cs="Arial"/>
          <w:b/>
          <w:lang w:val="es-ES_tradnl"/>
        </w:rPr>
      </w:pPr>
      <w:r w:rsidRPr="00AB1655">
        <w:rPr>
          <w:rFonts w:ascii="Century Gothic" w:hAnsi="Century Gothic" w:cs="Arial"/>
          <w:b/>
          <w:lang w:val="es-ES_tradnl"/>
        </w:rPr>
        <w:t>Exposición a pacientes embarazadas</w:t>
      </w:r>
    </w:p>
    <w:p w14:paraId="12802235" w14:textId="77777777" w:rsidR="00AB1655" w:rsidRDefault="00F057C6" w:rsidP="00AB1655">
      <w:pPr>
        <w:pStyle w:val="Prrafodelista"/>
        <w:spacing w:after="0" w:line="240" w:lineRule="auto"/>
        <w:jc w:val="both"/>
        <w:rPr>
          <w:rFonts w:ascii="Century Gothic" w:hAnsi="Century Gothic" w:cs="Arial"/>
          <w:lang w:val="es-ES_tradnl"/>
        </w:rPr>
      </w:pPr>
      <w:r w:rsidRPr="00AB1655">
        <w:rPr>
          <w:rFonts w:ascii="Century Gothic" w:hAnsi="Century Gothic" w:cs="Arial"/>
          <w:lang w:val="es-ES_tradnl"/>
        </w:rPr>
        <w:t xml:space="preserve">Antes de cualquier procedimiento empleando radiación ionizante, es importante determinar si una paciente está embarazada. La viabilidad y la realización de </w:t>
      </w:r>
      <w:r w:rsidRPr="00AB1655">
        <w:rPr>
          <w:rFonts w:ascii="Century Gothic" w:hAnsi="Century Gothic" w:cs="Arial"/>
          <w:lang w:val="es-ES_tradnl"/>
        </w:rPr>
        <w:lastRenderedPageBreak/>
        <w:t>exposiciones médicas durante el embarazo requieren una consideración específica debido a la sensibilidad a la radiación del embrión/feto en desarrollo.</w:t>
      </w:r>
    </w:p>
    <w:p w14:paraId="0B9FDD58" w14:textId="18871D6A" w:rsidR="00F057C6" w:rsidRPr="008B3662" w:rsidRDefault="00F057C6" w:rsidP="00AB1655">
      <w:pPr>
        <w:pStyle w:val="Prrafodelista"/>
        <w:spacing w:after="0" w:line="240" w:lineRule="auto"/>
        <w:jc w:val="both"/>
        <w:rPr>
          <w:rFonts w:ascii="Century Gothic" w:hAnsi="Century Gothic" w:cs="Arial"/>
          <w:lang w:val="es-ES_tradnl"/>
        </w:rPr>
      </w:pPr>
      <w:r w:rsidRPr="008B3662">
        <w:rPr>
          <w:rFonts w:ascii="Century Gothic" w:hAnsi="Century Gothic" w:cs="Arial"/>
          <w:lang w:val="es-ES_tradnl"/>
        </w:rPr>
        <w:t>La paciente embarazada tiene el derecho de saber la magnitud y el tipo de potenciales efectos de la radiación que podrían resultar de la exposición. Si un examen radiológico de diagnóstico está clínicamente indicado debe valorarse si el riesgo a la madre de no llevarse a cabo el procedimiento, es mayor que el riesgo de daño potencial al embrión/feto.</w:t>
      </w:r>
    </w:p>
    <w:p w14:paraId="0EFB2DDF" w14:textId="77777777" w:rsidR="00A539FC" w:rsidRPr="008B3662" w:rsidRDefault="00A539FC" w:rsidP="008B3662">
      <w:pPr>
        <w:spacing w:after="0" w:line="240" w:lineRule="auto"/>
        <w:jc w:val="both"/>
        <w:rPr>
          <w:rFonts w:ascii="Century Gothic" w:hAnsi="Century Gothic" w:cs="Arial"/>
          <w:lang w:val="es-ES_tradnl"/>
        </w:rPr>
      </w:pPr>
    </w:p>
    <w:p w14:paraId="027B63BE" w14:textId="77777777" w:rsidR="00AB1655" w:rsidRDefault="00A539FC" w:rsidP="007772B3">
      <w:pPr>
        <w:pStyle w:val="Prrafodelista"/>
        <w:numPr>
          <w:ilvl w:val="0"/>
          <w:numId w:val="12"/>
        </w:numPr>
        <w:spacing w:after="0" w:line="240" w:lineRule="auto"/>
        <w:jc w:val="both"/>
        <w:rPr>
          <w:rFonts w:ascii="Century Gothic" w:hAnsi="Century Gothic" w:cs="Arial"/>
          <w:b/>
          <w:lang w:val="es-ES_tradnl"/>
        </w:rPr>
      </w:pPr>
      <w:r w:rsidRPr="008B3662">
        <w:rPr>
          <w:rFonts w:ascii="Century Gothic" w:hAnsi="Century Gothic" w:cs="Arial"/>
          <w:b/>
          <w:lang w:val="es-ES_tradnl"/>
        </w:rPr>
        <w:t>Exposición de visitantes y público en general</w:t>
      </w:r>
    </w:p>
    <w:p w14:paraId="006AC48A" w14:textId="77777777" w:rsidR="00AB1655" w:rsidRDefault="00A539FC" w:rsidP="00AB1655">
      <w:pPr>
        <w:pStyle w:val="Prrafodelista"/>
        <w:spacing w:after="0" w:line="240" w:lineRule="auto"/>
        <w:jc w:val="both"/>
        <w:rPr>
          <w:rFonts w:ascii="Century Gothic" w:hAnsi="Century Gothic" w:cs="Arial"/>
          <w:lang w:val="es-ES_tradnl"/>
        </w:rPr>
      </w:pPr>
      <w:r w:rsidRPr="00AB1655">
        <w:rPr>
          <w:rFonts w:ascii="Century Gothic" w:hAnsi="Century Gothic" w:cs="Arial"/>
          <w:lang w:val="es-ES_tradnl"/>
        </w:rPr>
        <w:t>Comprende las exposiciones que no sean ocupacionales, ni exposiciones medicas de pacientes: las exposiciones del embrión o feto en los casos de trabajadoras embarazadas se consideran y están reglamentadas como exposiciones del público.</w:t>
      </w:r>
    </w:p>
    <w:p w14:paraId="379AC9C4" w14:textId="7DDF73CF" w:rsidR="00A539FC" w:rsidRPr="00AB1655" w:rsidRDefault="00A539FC" w:rsidP="00AB1655">
      <w:pPr>
        <w:pStyle w:val="Prrafodelista"/>
        <w:spacing w:after="0" w:line="240" w:lineRule="auto"/>
        <w:jc w:val="both"/>
        <w:rPr>
          <w:rFonts w:ascii="Century Gothic" w:hAnsi="Century Gothic" w:cs="Arial"/>
          <w:b/>
          <w:lang w:val="es-ES_tradnl"/>
        </w:rPr>
      </w:pPr>
      <w:r w:rsidRPr="008B3662">
        <w:rPr>
          <w:rFonts w:ascii="Century Gothic" w:hAnsi="Century Gothic" w:cs="Arial"/>
          <w:lang w:val="es-ES_tradnl"/>
        </w:rPr>
        <w:t xml:space="preserve">Los principios básicos de la estimación de dosis efectivas son los mismos para el público que para los trabajadores. La dosis no se obtiene por medición directa de exposiciones individuales como en la exposición ocupacional, sino que es determinada por mediciones de efluentes medioambientales, datos del hábitat y modelización. Puede estimarse a partir de la vigilancia de las instalaciones existentes </w:t>
      </w:r>
    </w:p>
    <w:p w14:paraId="483B4250" w14:textId="77777777" w:rsidR="00A539FC" w:rsidRPr="008B3662" w:rsidRDefault="00A539FC" w:rsidP="008B3662">
      <w:pPr>
        <w:spacing w:after="0" w:line="240" w:lineRule="auto"/>
        <w:jc w:val="both"/>
        <w:rPr>
          <w:rFonts w:ascii="Century Gothic" w:hAnsi="Century Gothic" w:cs="Arial"/>
          <w:lang w:val="es-ES_tradnl"/>
        </w:rPr>
      </w:pPr>
    </w:p>
    <w:p w14:paraId="246BD64C" w14:textId="55BDC03B" w:rsidR="00E97472" w:rsidRPr="00E168DE" w:rsidRDefault="00B077B7" w:rsidP="008B3662">
      <w:pPr>
        <w:spacing w:after="0" w:line="240" w:lineRule="auto"/>
        <w:jc w:val="both"/>
        <w:rPr>
          <w:rFonts w:ascii="Century Gothic" w:hAnsi="Century Gothic" w:cs="Arial"/>
          <w:bCs/>
          <w:iCs/>
          <w:lang w:val="es-ES_tradnl"/>
        </w:rPr>
      </w:pPr>
      <w:r w:rsidRPr="00E168DE">
        <w:rPr>
          <w:rFonts w:ascii="Century Gothic" w:hAnsi="Century Gothic" w:cs="Arial"/>
          <w:bCs/>
          <w:iCs/>
          <w:lang w:val="es-ES_tradnl"/>
        </w:rPr>
        <w:t xml:space="preserve">La comisión recomienda clasificar las áreas de trabajo antes que clasificar a los trabajadores, para lo cual se usan </w:t>
      </w:r>
      <w:r w:rsidR="00E168DE">
        <w:rPr>
          <w:rFonts w:ascii="Century Gothic" w:hAnsi="Century Gothic" w:cs="Arial"/>
          <w:bCs/>
          <w:iCs/>
          <w:lang w:val="es-ES_tradnl"/>
        </w:rPr>
        <w:t>las siguientes</w:t>
      </w:r>
      <w:r w:rsidRPr="00E168DE">
        <w:rPr>
          <w:rFonts w:ascii="Century Gothic" w:hAnsi="Century Gothic" w:cs="Arial"/>
          <w:bCs/>
          <w:iCs/>
          <w:lang w:val="es-ES_tradnl"/>
        </w:rPr>
        <w:t xml:space="preserve"> denominaciones: </w:t>
      </w:r>
    </w:p>
    <w:p w14:paraId="5808F647" w14:textId="77777777" w:rsidR="00E97472" w:rsidRPr="008B3662" w:rsidRDefault="00E97472" w:rsidP="008B3662">
      <w:pPr>
        <w:spacing w:after="0" w:line="240" w:lineRule="auto"/>
        <w:jc w:val="both"/>
        <w:rPr>
          <w:rFonts w:ascii="Century Gothic" w:hAnsi="Century Gothic" w:cs="Arial"/>
          <w:lang w:val="es-ES_tradnl"/>
        </w:rPr>
      </w:pPr>
    </w:p>
    <w:p w14:paraId="6ADCE55F" w14:textId="6B846E46" w:rsidR="00E97472" w:rsidRPr="00AB1655" w:rsidRDefault="00FE4D98" w:rsidP="007772B3">
      <w:pPr>
        <w:pStyle w:val="Prrafodelista"/>
        <w:numPr>
          <w:ilvl w:val="0"/>
          <w:numId w:val="13"/>
        </w:numPr>
        <w:spacing w:after="0" w:line="240" w:lineRule="auto"/>
        <w:ind w:left="567" w:hanging="283"/>
        <w:jc w:val="both"/>
        <w:rPr>
          <w:rFonts w:ascii="Century Gothic" w:hAnsi="Century Gothic" w:cs="Arial"/>
          <w:i/>
          <w:lang w:val="es-ES_tradnl"/>
        </w:rPr>
      </w:pPr>
      <w:r w:rsidRPr="00AB1655">
        <w:rPr>
          <w:rFonts w:ascii="Century Gothic" w:hAnsi="Century Gothic" w:cs="Arial"/>
          <w:b/>
          <w:bCs/>
          <w:iCs/>
          <w:lang w:val="es-ES_tradnl"/>
        </w:rPr>
        <w:t>Áreas controladas</w:t>
      </w:r>
      <w:r w:rsidR="00E168DE" w:rsidRPr="00AB1655">
        <w:rPr>
          <w:rFonts w:ascii="Century Gothic" w:hAnsi="Century Gothic" w:cs="Arial"/>
          <w:b/>
          <w:bCs/>
          <w:iCs/>
          <w:lang w:val="es-ES_tradnl"/>
        </w:rPr>
        <w:t>:</w:t>
      </w:r>
      <w:r w:rsidRPr="00AB1655">
        <w:rPr>
          <w:rFonts w:ascii="Century Gothic" w:hAnsi="Century Gothic" w:cs="Arial"/>
          <w:i/>
          <w:lang w:val="es-ES_tradnl"/>
        </w:rPr>
        <w:t xml:space="preserve"> </w:t>
      </w:r>
      <w:r w:rsidRPr="00AB1655">
        <w:rPr>
          <w:rFonts w:ascii="Century Gothic" w:hAnsi="Century Gothic" w:cs="Arial"/>
          <w:lang w:val="es-ES_tradnl"/>
        </w:rPr>
        <w:t xml:space="preserve">donde se </w:t>
      </w:r>
      <w:r w:rsidR="00B033E9" w:rsidRPr="00AB1655">
        <w:rPr>
          <w:rFonts w:ascii="Century Gothic" w:hAnsi="Century Gothic" w:cs="Arial"/>
          <w:lang w:val="es-ES_tradnl"/>
        </w:rPr>
        <w:t>requieren medidas</w:t>
      </w:r>
      <w:r w:rsidRPr="00AB1655">
        <w:rPr>
          <w:rFonts w:ascii="Century Gothic" w:hAnsi="Century Gothic" w:cs="Arial"/>
          <w:lang w:val="es-ES_tradnl"/>
        </w:rPr>
        <w:t xml:space="preserve"> específicas de protección y seguridad para controlar las exposiciones normales o prevenir la dispersión de contaminación en condiciones normales de operación y prevenir o limitar la magnitud de las exposiciones potenciales. </w:t>
      </w:r>
      <w:r w:rsidR="00B077B7" w:rsidRPr="00AB1655">
        <w:rPr>
          <w:rFonts w:ascii="Century Gothic" w:hAnsi="Century Gothic" w:cs="Arial"/>
          <w:lang w:val="es-ES_tradnl"/>
        </w:rPr>
        <w:t xml:space="preserve">Los trabajadores de </w:t>
      </w:r>
      <w:r w:rsidR="00B033E9" w:rsidRPr="00AB1655">
        <w:rPr>
          <w:rFonts w:ascii="Century Gothic" w:hAnsi="Century Gothic" w:cs="Arial"/>
          <w:lang w:val="es-ES_tradnl"/>
        </w:rPr>
        <w:t>áreas controladas</w:t>
      </w:r>
      <w:r w:rsidR="00B077B7" w:rsidRPr="00AB1655">
        <w:rPr>
          <w:rFonts w:ascii="Century Gothic" w:hAnsi="Century Gothic" w:cs="Arial"/>
          <w:lang w:val="es-ES_tradnl"/>
        </w:rPr>
        <w:t xml:space="preserve"> deben estar bien formados y especialmente capacitados</w:t>
      </w:r>
      <w:r w:rsidR="00B71FA4" w:rsidRPr="00AB1655">
        <w:rPr>
          <w:rFonts w:ascii="Century Gothic" w:hAnsi="Century Gothic" w:cs="Arial"/>
          <w:lang w:val="es-ES_tradnl"/>
        </w:rPr>
        <w:t>,</w:t>
      </w:r>
      <w:r w:rsidR="00B077B7" w:rsidRPr="00AB1655">
        <w:rPr>
          <w:rFonts w:ascii="Century Gothic" w:hAnsi="Century Gothic" w:cs="Arial"/>
          <w:lang w:val="es-ES_tradnl"/>
        </w:rPr>
        <w:t xml:space="preserve"> frecuentemente vigilada la exposición radiológica y de vigilancia </w:t>
      </w:r>
      <w:r w:rsidRPr="00AB1655">
        <w:rPr>
          <w:rFonts w:ascii="Century Gothic" w:hAnsi="Century Gothic" w:cs="Arial"/>
          <w:lang w:val="es-ES_tradnl"/>
        </w:rPr>
        <w:t>médica</w:t>
      </w:r>
      <w:r w:rsidR="00B077B7" w:rsidRPr="00AB1655">
        <w:rPr>
          <w:rFonts w:ascii="Century Gothic" w:hAnsi="Century Gothic" w:cs="Arial"/>
          <w:lang w:val="es-ES_tradnl"/>
        </w:rPr>
        <w:t xml:space="preserve"> especial</w:t>
      </w:r>
      <w:r w:rsidR="00E97472" w:rsidRPr="00AB1655">
        <w:rPr>
          <w:rFonts w:ascii="Century Gothic" w:hAnsi="Century Gothic" w:cs="Arial"/>
          <w:i/>
          <w:lang w:val="es-ES_tradnl"/>
        </w:rPr>
        <w:t>.</w:t>
      </w:r>
    </w:p>
    <w:p w14:paraId="375856B6" w14:textId="77777777" w:rsidR="00C25471" w:rsidRPr="008B3662" w:rsidRDefault="00C25471" w:rsidP="00AB1655">
      <w:pPr>
        <w:spacing w:after="0" w:line="240" w:lineRule="auto"/>
        <w:ind w:left="567" w:hanging="283"/>
        <w:jc w:val="both"/>
        <w:rPr>
          <w:rFonts w:ascii="Century Gothic" w:hAnsi="Century Gothic" w:cs="Arial"/>
          <w:i/>
          <w:lang w:val="es-ES_tradnl"/>
        </w:rPr>
      </w:pPr>
    </w:p>
    <w:p w14:paraId="53035EDB" w14:textId="3B2CA0A4" w:rsidR="00B077B7" w:rsidRPr="00AB1655" w:rsidRDefault="00FE4D98" w:rsidP="007772B3">
      <w:pPr>
        <w:pStyle w:val="Prrafodelista"/>
        <w:numPr>
          <w:ilvl w:val="0"/>
          <w:numId w:val="13"/>
        </w:numPr>
        <w:spacing w:after="0" w:line="240" w:lineRule="auto"/>
        <w:ind w:left="567" w:hanging="283"/>
        <w:jc w:val="both"/>
        <w:rPr>
          <w:rFonts w:ascii="Century Gothic" w:hAnsi="Century Gothic" w:cs="Arial"/>
          <w:lang w:val="es-ES_tradnl"/>
        </w:rPr>
      </w:pPr>
      <w:r w:rsidRPr="00AB1655">
        <w:rPr>
          <w:rFonts w:ascii="Century Gothic" w:hAnsi="Century Gothic" w:cs="Arial"/>
          <w:b/>
          <w:bCs/>
          <w:iCs/>
          <w:lang w:val="es-ES_tradnl"/>
        </w:rPr>
        <w:t>Áreas supervisadas</w:t>
      </w:r>
      <w:r w:rsidR="00E168DE" w:rsidRPr="00AB1655">
        <w:rPr>
          <w:rFonts w:ascii="Century Gothic" w:hAnsi="Century Gothic" w:cs="Arial"/>
          <w:b/>
          <w:bCs/>
          <w:iCs/>
          <w:lang w:val="es-ES_tradnl"/>
        </w:rPr>
        <w:t>:</w:t>
      </w:r>
      <w:r w:rsidRPr="00AB1655">
        <w:rPr>
          <w:rFonts w:ascii="Century Gothic" w:hAnsi="Century Gothic" w:cs="Arial"/>
          <w:i/>
          <w:lang w:val="es-ES_tradnl"/>
        </w:rPr>
        <w:t xml:space="preserve"> </w:t>
      </w:r>
      <w:r w:rsidRPr="00AB1655">
        <w:rPr>
          <w:rFonts w:ascii="Century Gothic" w:hAnsi="Century Gothic" w:cs="Arial"/>
          <w:lang w:val="es-ES_tradnl"/>
        </w:rPr>
        <w:t xml:space="preserve">área en que las condiciones de operación se mantienen bajo </w:t>
      </w:r>
      <w:r w:rsidR="00B033E9" w:rsidRPr="00AB1655">
        <w:rPr>
          <w:rFonts w:ascii="Century Gothic" w:hAnsi="Century Gothic" w:cs="Arial"/>
          <w:lang w:val="es-ES_tradnl"/>
        </w:rPr>
        <w:t>observación,</w:t>
      </w:r>
      <w:r w:rsidRPr="00AB1655">
        <w:rPr>
          <w:rFonts w:ascii="Century Gothic" w:hAnsi="Century Gothic" w:cs="Arial"/>
          <w:lang w:val="es-ES_tradnl"/>
        </w:rPr>
        <w:t xml:space="preserve"> pero habitualmente no se requieren procedimientos especiales, donde la exposición a las radiaciones ionizantes es mínima y los trabajadores deben cumplir un mínimo de medidas de protección radiológica operacional.</w:t>
      </w:r>
    </w:p>
    <w:p w14:paraId="435AD020" w14:textId="77777777" w:rsidR="00C25471" w:rsidRPr="008B3662" w:rsidRDefault="00C25471" w:rsidP="00AB1655">
      <w:pPr>
        <w:spacing w:after="0" w:line="240" w:lineRule="auto"/>
        <w:ind w:left="567" w:hanging="283"/>
        <w:jc w:val="both"/>
        <w:rPr>
          <w:rFonts w:ascii="Century Gothic" w:hAnsi="Century Gothic" w:cs="Arial"/>
          <w:lang w:val="es-ES_tradnl"/>
        </w:rPr>
      </w:pPr>
    </w:p>
    <w:p w14:paraId="0DEF29EE" w14:textId="3A1B930A" w:rsidR="00B71FA4" w:rsidRPr="00AB1655" w:rsidRDefault="00B71FA4" w:rsidP="007772B3">
      <w:pPr>
        <w:pStyle w:val="Prrafodelista"/>
        <w:numPr>
          <w:ilvl w:val="0"/>
          <w:numId w:val="13"/>
        </w:numPr>
        <w:spacing w:after="0" w:line="240" w:lineRule="auto"/>
        <w:ind w:left="567" w:hanging="283"/>
        <w:jc w:val="both"/>
        <w:rPr>
          <w:rFonts w:ascii="Century Gothic" w:hAnsi="Century Gothic" w:cs="Arial"/>
          <w:lang w:val="es-ES_tradnl"/>
        </w:rPr>
      </w:pPr>
      <w:r w:rsidRPr="00AB1655">
        <w:rPr>
          <w:rFonts w:ascii="Century Gothic" w:hAnsi="Century Gothic" w:cs="Arial"/>
          <w:b/>
          <w:bCs/>
          <w:iCs/>
          <w:lang w:val="es-ES_tradnl"/>
        </w:rPr>
        <w:t>Áreas libres</w:t>
      </w:r>
      <w:r w:rsidR="00E168DE" w:rsidRPr="00AB1655">
        <w:rPr>
          <w:rFonts w:ascii="Century Gothic" w:hAnsi="Century Gothic" w:cs="Arial"/>
          <w:b/>
          <w:bCs/>
          <w:iCs/>
          <w:lang w:val="es-ES_tradnl"/>
        </w:rPr>
        <w:t>:</w:t>
      </w:r>
      <w:r w:rsidRPr="00AB1655">
        <w:rPr>
          <w:rFonts w:ascii="Century Gothic" w:hAnsi="Century Gothic" w:cs="Arial"/>
          <w:lang w:val="es-ES_tradnl"/>
        </w:rPr>
        <w:t xml:space="preserve"> donde no haya fuentes emisoras de radiaciones como: salas de espera, pasillos, oficinas administrativas en un servicio de </w:t>
      </w:r>
      <w:r w:rsidR="00B033E9" w:rsidRPr="00AB1655">
        <w:rPr>
          <w:rFonts w:ascii="Century Gothic" w:hAnsi="Century Gothic" w:cs="Arial"/>
          <w:lang w:val="es-ES_tradnl"/>
        </w:rPr>
        <w:t>Imagenología</w:t>
      </w:r>
      <w:r w:rsidRPr="00AB1655">
        <w:rPr>
          <w:rFonts w:ascii="Century Gothic" w:hAnsi="Century Gothic" w:cs="Arial"/>
          <w:lang w:val="es-ES_tradnl"/>
        </w:rPr>
        <w:t>. No se requiere ningún tipo de medidas de protección radiológica.</w:t>
      </w:r>
    </w:p>
    <w:p w14:paraId="2B283BD2" w14:textId="7D59DD2B" w:rsidR="00D63BAD" w:rsidRDefault="00D63BAD" w:rsidP="008B3662">
      <w:pPr>
        <w:spacing w:after="0" w:line="240" w:lineRule="auto"/>
        <w:jc w:val="both"/>
        <w:rPr>
          <w:rFonts w:ascii="Century Gothic" w:hAnsi="Century Gothic" w:cs="Arial"/>
          <w:lang w:val="es-ES_tradnl"/>
        </w:rPr>
      </w:pPr>
    </w:p>
    <w:p w14:paraId="7B86BDF8" w14:textId="77777777" w:rsidR="00AB1655" w:rsidRPr="008B3662" w:rsidRDefault="00AB1655" w:rsidP="008B3662">
      <w:pPr>
        <w:spacing w:after="0" w:line="240" w:lineRule="auto"/>
        <w:jc w:val="both"/>
        <w:rPr>
          <w:rFonts w:ascii="Century Gothic" w:hAnsi="Century Gothic" w:cs="Arial"/>
          <w:lang w:val="es-ES_tradnl"/>
        </w:rPr>
      </w:pPr>
    </w:p>
    <w:p w14:paraId="418BAF25" w14:textId="44674FE7" w:rsidR="000B15D8" w:rsidRPr="00BB2F6F" w:rsidRDefault="00F359EA" w:rsidP="00BB2F6F">
      <w:pPr>
        <w:pStyle w:val="Prrafodelista"/>
        <w:numPr>
          <w:ilvl w:val="1"/>
          <w:numId w:val="4"/>
        </w:numPr>
        <w:spacing w:after="0" w:line="240" w:lineRule="auto"/>
        <w:jc w:val="both"/>
        <w:rPr>
          <w:rFonts w:ascii="Century Gothic" w:hAnsi="Century Gothic" w:cs="Arial"/>
          <w:b/>
          <w:lang w:val="es-ES_tradnl"/>
        </w:rPr>
      </w:pPr>
      <w:r w:rsidRPr="00BB2F6F">
        <w:rPr>
          <w:rFonts w:ascii="Century Gothic" w:hAnsi="Century Gothic" w:cs="Arial"/>
          <w:b/>
          <w:lang w:val="es-ES_tradnl"/>
        </w:rPr>
        <w:t>REGLA DE ORO</w:t>
      </w:r>
    </w:p>
    <w:p w14:paraId="61598684" w14:textId="4A06AE4F" w:rsidR="00E168DE" w:rsidRDefault="000B15D8" w:rsidP="008B3662">
      <w:pPr>
        <w:spacing w:after="0" w:line="240" w:lineRule="auto"/>
        <w:jc w:val="both"/>
        <w:rPr>
          <w:rFonts w:ascii="Century Gothic" w:hAnsi="Century Gothic" w:cs="Arial"/>
          <w:lang w:val="es-ES_tradnl"/>
        </w:rPr>
      </w:pPr>
      <w:r w:rsidRPr="008B3662">
        <w:rPr>
          <w:rFonts w:ascii="Century Gothic" w:hAnsi="Century Gothic" w:cs="Arial"/>
          <w:lang w:val="es-ES_tradnl"/>
        </w:rPr>
        <w:t xml:space="preserve">Existen tres normas básicas para optimizar la </w:t>
      </w:r>
      <w:r w:rsidR="0022214E" w:rsidRPr="008B3662">
        <w:rPr>
          <w:rFonts w:ascii="Century Gothic" w:hAnsi="Century Gothic" w:cs="Arial"/>
          <w:lang w:val="es-ES_tradnl"/>
        </w:rPr>
        <w:t xml:space="preserve">protección radiológica </w:t>
      </w:r>
      <w:r w:rsidRPr="008B3662">
        <w:rPr>
          <w:rFonts w:ascii="Century Gothic" w:hAnsi="Century Gothic" w:cs="Arial"/>
          <w:lang w:val="es-ES_tradnl"/>
        </w:rPr>
        <w:t xml:space="preserve">para su aplicación </w:t>
      </w:r>
      <w:r w:rsidR="00E168DE">
        <w:rPr>
          <w:rFonts w:ascii="Century Gothic" w:hAnsi="Century Gothic" w:cs="Arial"/>
          <w:lang w:val="es-ES_tradnl"/>
        </w:rPr>
        <w:t xml:space="preserve">en </w:t>
      </w:r>
      <w:r w:rsidR="00AB1655">
        <w:rPr>
          <w:rFonts w:ascii="Century Gothic" w:hAnsi="Century Gothic" w:cs="Arial"/>
          <w:lang w:val="es-ES_tradnl"/>
        </w:rPr>
        <w:t xml:space="preserve">RED MEDICRON </w:t>
      </w:r>
      <w:r w:rsidR="00E168DE">
        <w:rPr>
          <w:rFonts w:ascii="Century Gothic" w:hAnsi="Century Gothic" w:cs="Arial"/>
          <w:lang w:val="es-ES_tradnl"/>
        </w:rPr>
        <w:t>IPS:</w:t>
      </w:r>
    </w:p>
    <w:p w14:paraId="1D51555D" w14:textId="423AB5B4" w:rsidR="00B033E9" w:rsidRPr="008B3662" w:rsidRDefault="000B15D8" w:rsidP="008B3662">
      <w:pPr>
        <w:spacing w:after="0" w:line="240" w:lineRule="auto"/>
        <w:jc w:val="both"/>
        <w:rPr>
          <w:rFonts w:ascii="Century Gothic" w:hAnsi="Century Gothic" w:cs="Arial"/>
          <w:b/>
          <w:lang w:val="es-ES_tradnl"/>
        </w:rPr>
      </w:pPr>
      <w:r w:rsidRPr="008B3662">
        <w:rPr>
          <w:rFonts w:ascii="Century Gothic" w:hAnsi="Century Gothic" w:cs="Arial"/>
          <w:b/>
          <w:lang w:val="es-ES_tradnl"/>
        </w:rPr>
        <w:t xml:space="preserve"> </w:t>
      </w:r>
    </w:p>
    <w:p w14:paraId="6F719894" w14:textId="05BEFFB8" w:rsidR="00C25471" w:rsidRPr="00AB1655" w:rsidRDefault="00E168DE" w:rsidP="007772B3">
      <w:pPr>
        <w:pStyle w:val="Prrafodelista"/>
        <w:numPr>
          <w:ilvl w:val="0"/>
          <w:numId w:val="14"/>
        </w:numPr>
        <w:spacing w:after="0" w:line="240" w:lineRule="auto"/>
        <w:ind w:left="567" w:hanging="283"/>
        <w:jc w:val="both"/>
        <w:rPr>
          <w:rFonts w:ascii="Century Gothic" w:hAnsi="Century Gothic" w:cs="Arial"/>
          <w:b/>
          <w:lang w:val="es-ES_tradnl"/>
        </w:rPr>
      </w:pPr>
      <w:r w:rsidRPr="00AB1655">
        <w:rPr>
          <w:rFonts w:ascii="Century Gothic" w:hAnsi="Century Gothic" w:cs="Arial"/>
          <w:b/>
          <w:lang w:val="es-ES_tradnl"/>
        </w:rPr>
        <w:lastRenderedPageBreak/>
        <w:t>Distancia</w:t>
      </w:r>
    </w:p>
    <w:p w14:paraId="5E176F58" w14:textId="6A72A92B" w:rsidR="000B15D8" w:rsidRPr="00AB1655" w:rsidRDefault="000B15D8" w:rsidP="00AB1655">
      <w:pPr>
        <w:pStyle w:val="Prrafodelista"/>
        <w:spacing w:after="0" w:line="240" w:lineRule="auto"/>
        <w:ind w:left="567"/>
        <w:jc w:val="both"/>
        <w:rPr>
          <w:rFonts w:ascii="Century Gothic" w:hAnsi="Century Gothic" w:cs="Arial"/>
          <w:lang w:val="es-ES_tradnl"/>
        </w:rPr>
      </w:pPr>
      <w:r w:rsidRPr="00AB1655">
        <w:rPr>
          <w:rFonts w:ascii="Century Gothic" w:hAnsi="Century Gothic" w:cs="Arial"/>
          <w:lang w:val="es-ES_tradnl"/>
        </w:rPr>
        <w:t>La intensidad de la radiación es inversamente proporcional al cuadrado de la distancia</w:t>
      </w:r>
      <w:r w:rsidR="00E168DE" w:rsidRPr="00AB1655">
        <w:rPr>
          <w:rFonts w:ascii="Century Gothic" w:hAnsi="Century Gothic" w:cs="Arial"/>
          <w:lang w:val="es-ES_tradnl"/>
        </w:rPr>
        <w:t xml:space="preserve"> (ley de la inversa al cuadrado)</w:t>
      </w:r>
      <w:r w:rsidRPr="00AB1655">
        <w:rPr>
          <w:rFonts w:ascii="Century Gothic" w:hAnsi="Century Gothic" w:cs="Arial"/>
          <w:lang w:val="es-ES_tradnl"/>
        </w:rPr>
        <w:t>.</w:t>
      </w:r>
      <w:r w:rsidR="00E168DE" w:rsidRPr="00AB1655">
        <w:rPr>
          <w:rFonts w:ascii="Century Gothic" w:hAnsi="Century Gothic" w:cs="Arial"/>
          <w:lang w:val="es-ES_tradnl"/>
        </w:rPr>
        <w:t xml:space="preserve"> </w:t>
      </w:r>
      <w:r w:rsidRPr="00AB1655">
        <w:rPr>
          <w:rFonts w:ascii="Century Gothic" w:hAnsi="Century Gothic" w:cs="Arial"/>
          <w:lang w:val="es-ES_tradnl"/>
        </w:rPr>
        <w:t>El Tecnólogo debe estar en el cuarto de comando s</w:t>
      </w:r>
      <w:r w:rsidR="0042000E" w:rsidRPr="00AB1655">
        <w:rPr>
          <w:rFonts w:ascii="Century Gothic" w:hAnsi="Century Gothic" w:cs="Arial"/>
          <w:lang w:val="es-ES_tradnl"/>
        </w:rPr>
        <w:t xml:space="preserve">alas de Rayos </w:t>
      </w:r>
      <w:r w:rsidR="00E168DE" w:rsidRPr="00AB1655">
        <w:rPr>
          <w:rFonts w:ascii="Century Gothic" w:hAnsi="Century Gothic" w:cs="Arial"/>
          <w:lang w:val="es-ES_tradnl"/>
        </w:rPr>
        <w:t>X</w:t>
      </w:r>
      <w:r w:rsidR="0042000E" w:rsidRPr="00AB1655">
        <w:rPr>
          <w:rFonts w:ascii="Century Gothic" w:hAnsi="Century Gothic" w:cs="Arial"/>
          <w:lang w:val="es-ES_tradnl"/>
        </w:rPr>
        <w:t xml:space="preserve">, </w:t>
      </w:r>
      <w:r w:rsidRPr="00AB1655">
        <w:rPr>
          <w:rFonts w:ascii="Century Gothic" w:hAnsi="Century Gothic" w:cs="Arial"/>
          <w:lang w:val="es-ES_tradnl"/>
        </w:rPr>
        <w:t>distante a la fuente de radiación. Cada área cuenta con un comando plomado con una distancia mínima de 2 metros</w:t>
      </w:r>
      <w:r w:rsidR="00E168DE" w:rsidRPr="00AB1655">
        <w:rPr>
          <w:rFonts w:ascii="Century Gothic" w:hAnsi="Century Gothic" w:cs="Arial"/>
          <w:lang w:val="es-ES_tradnl"/>
        </w:rPr>
        <w:t>.</w:t>
      </w:r>
    </w:p>
    <w:p w14:paraId="420F9C4D" w14:textId="77777777" w:rsidR="00E168DE" w:rsidRPr="008B3662" w:rsidRDefault="00E168DE" w:rsidP="00AB1655">
      <w:pPr>
        <w:spacing w:after="0" w:line="240" w:lineRule="auto"/>
        <w:ind w:left="567" w:hanging="283"/>
        <w:jc w:val="both"/>
        <w:rPr>
          <w:rFonts w:ascii="Century Gothic" w:hAnsi="Century Gothic" w:cs="Arial"/>
          <w:lang w:val="es-ES_tradnl"/>
        </w:rPr>
      </w:pPr>
    </w:p>
    <w:p w14:paraId="3F4D049A" w14:textId="77777777" w:rsidR="00AB1655" w:rsidRPr="00AB1655" w:rsidRDefault="00E168DE" w:rsidP="007772B3">
      <w:pPr>
        <w:pStyle w:val="Prrafodelista"/>
        <w:numPr>
          <w:ilvl w:val="0"/>
          <w:numId w:val="14"/>
        </w:numPr>
        <w:spacing w:after="0" w:line="240" w:lineRule="auto"/>
        <w:ind w:left="567" w:hanging="283"/>
        <w:jc w:val="both"/>
        <w:rPr>
          <w:rFonts w:ascii="Century Gothic" w:hAnsi="Century Gothic" w:cs="Arial"/>
          <w:b/>
          <w:lang w:val="es-ES_tradnl"/>
        </w:rPr>
      </w:pPr>
      <w:r w:rsidRPr="00AB1655">
        <w:rPr>
          <w:rFonts w:ascii="Century Gothic" w:hAnsi="Century Gothic" w:cs="Arial"/>
          <w:b/>
          <w:lang w:val="es-ES_tradnl"/>
        </w:rPr>
        <w:t>Tiempo</w:t>
      </w:r>
    </w:p>
    <w:p w14:paraId="3C0FCD60" w14:textId="50EA15A4" w:rsidR="00C25471" w:rsidRPr="00AB1655" w:rsidRDefault="000B15D8" w:rsidP="00AB1655">
      <w:pPr>
        <w:pStyle w:val="Prrafodelista"/>
        <w:spacing w:after="0" w:line="240" w:lineRule="auto"/>
        <w:ind w:left="567"/>
        <w:jc w:val="both"/>
        <w:rPr>
          <w:rFonts w:ascii="Century Gothic" w:hAnsi="Century Gothic" w:cs="Arial"/>
          <w:b/>
          <w:lang w:val="es-ES_tradnl"/>
        </w:rPr>
      </w:pPr>
      <w:r w:rsidRPr="00AB1655">
        <w:rPr>
          <w:rFonts w:ascii="Century Gothic" w:hAnsi="Century Gothic" w:cs="Arial"/>
          <w:lang w:val="es-ES_tradnl"/>
        </w:rPr>
        <w:t>Es la aplicación de un comportamiento lineal entre tiempo y exposición.</w:t>
      </w:r>
      <w:r w:rsidR="00E168DE" w:rsidRPr="00AB1655">
        <w:rPr>
          <w:rFonts w:ascii="Century Gothic" w:hAnsi="Century Gothic" w:cs="Arial"/>
          <w:lang w:val="es-ES_tradnl"/>
        </w:rPr>
        <w:t xml:space="preserve"> </w:t>
      </w:r>
      <w:r w:rsidRPr="00AB1655">
        <w:rPr>
          <w:rFonts w:ascii="Century Gothic" w:hAnsi="Century Gothic" w:cs="Arial"/>
          <w:lang w:val="es-ES_tradnl"/>
        </w:rPr>
        <w:t xml:space="preserve">A mayor tiempo, mayor exposición y a menor tiempo menor exposición. </w:t>
      </w:r>
    </w:p>
    <w:p w14:paraId="46038727" w14:textId="4232C434" w:rsidR="0070497C" w:rsidRPr="00AB1655" w:rsidRDefault="00D04416" w:rsidP="00AB1655">
      <w:pPr>
        <w:pStyle w:val="Prrafodelista"/>
        <w:spacing w:after="0" w:line="240" w:lineRule="auto"/>
        <w:ind w:left="567"/>
        <w:jc w:val="both"/>
        <w:rPr>
          <w:rFonts w:ascii="Century Gothic" w:hAnsi="Century Gothic" w:cs="Arial"/>
          <w:lang w:val="es-ES_tradnl"/>
        </w:rPr>
      </w:pPr>
      <w:r w:rsidRPr="00AB1655">
        <w:rPr>
          <w:rFonts w:ascii="Century Gothic" w:hAnsi="Century Gothic" w:cs="Arial"/>
          <w:lang w:val="es-ES_tradnl"/>
        </w:rPr>
        <w:t xml:space="preserve">Las técnicas aplicadas </w:t>
      </w:r>
      <w:r w:rsidR="00E168DE" w:rsidRPr="00AB1655">
        <w:rPr>
          <w:rFonts w:ascii="Century Gothic" w:hAnsi="Century Gothic" w:cs="Arial"/>
          <w:lang w:val="es-ES"/>
        </w:rPr>
        <w:t xml:space="preserve">en </w:t>
      </w:r>
      <w:r w:rsidR="00AB1655" w:rsidRPr="00AB1655">
        <w:rPr>
          <w:rFonts w:ascii="Century Gothic" w:hAnsi="Century Gothic" w:cs="Arial"/>
          <w:lang w:val="es-ES"/>
        </w:rPr>
        <w:t xml:space="preserve">RED MEDICRON </w:t>
      </w:r>
      <w:r w:rsidR="00E168DE" w:rsidRPr="00AB1655">
        <w:rPr>
          <w:rFonts w:ascii="Century Gothic" w:hAnsi="Century Gothic" w:cs="Arial"/>
          <w:lang w:val="es-ES"/>
        </w:rPr>
        <w:t>IPS</w:t>
      </w:r>
      <w:r w:rsidRPr="00AB1655">
        <w:rPr>
          <w:rFonts w:ascii="Century Gothic" w:hAnsi="Century Gothic" w:cs="Arial"/>
          <w:lang w:val="es-ES_tradnl"/>
        </w:rPr>
        <w:t xml:space="preserve"> en cuanto a </w:t>
      </w:r>
      <w:proofErr w:type="spellStart"/>
      <w:r w:rsidRPr="00AB1655">
        <w:rPr>
          <w:rFonts w:ascii="Century Gothic" w:hAnsi="Century Gothic" w:cs="Arial"/>
          <w:lang w:val="es-ES_tradnl"/>
        </w:rPr>
        <w:t>kv</w:t>
      </w:r>
      <w:proofErr w:type="spellEnd"/>
      <w:r w:rsidRPr="00AB1655">
        <w:rPr>
          <w:rFonts w:ascii="Century Gothic" w:hAnsi="Century Gothic" w:cs="Arial"/>
          <w:lang w:val="es-ES_tradnl"/>
        </w:rPr>
        <w:t xml:space="preserve"> y </w:t>
      </w:r>
      <w:proofErr w:type="spellStart"/>
      <w:r w:rsidRPr="00AB1655">
        <w:rPr>
          <w:rFonts w:ascii="Century Gothic" w:hAnsi="Century Gothic" w:cs="Arial"/>
          <w:lang w:val="es-ES_tradnl"/>
        </w:rPr>
        <w:t>mAs</w:t>
      </w:r>
      <w:proofErr w:type="spellEnd"/>
      <w:r w:rsidRPr="00AB1655">
        <w:rPr>
          <w:rFonts w:ascii="Century Gothic" w:hAnsi="Century Gothic" w:cs="Arial"/>
          <w:lang w:val="es-ES_tradnl"/>
        </w:rPr>
        <w:t xml:space="preserve"> se rigen por la menor cantidad de tiempo para la toma de exámenes a niños y pacientes con condiciones especiales </w:t>
      </w:r>
      <w:r w:rsidR="00E168DE" w:rsidRPr="00AB1655">
        <w:rPr>
          <w:rFonts w:ascii="Century Gothic" w:hAnsi="Century Gothic" w:cs="Arial"/>
          <w:lang w:val="es-ES_tradnl"/>
        </w:rPr>
        <w:t xml:space="preserve">(geriátricos, incapacidad física o mental) </w:t>
      </w:r>
      <w:r w:rsidRPr="00AB1655">
        <w:rPr>
          <w:rFonts w:ascii="Century Gothic" w:hAnsi="Century Gothic" w:cs="Arial"/>
          <w:lang w:val="es-ES_tradnl"/>
        </w:rPr>
        <w:t xml:space="preserve">se deben utilizar técnicas de Alto </w:t>
      </w:r>
      <w:proofErr w:type="spellStart"/>
      <w:r w:rsidRPr="00AB1655">
        <w:rPr>
          <w:rFonts w:ascii="Century Gothic" w:hAnsi="Century Gothic" w:cs="Arial"/>
          <w:lang w:val="es-ES_tradnl"/>
        </w:rPr>
        <w:t>kilovoltaje</w:t>
      </w:r>
      <w:proofErr w:type="spellEnd"/>
      <w:r w:rsidRPr="00AB1655">
        <w:rPr>
          <w:rFonts w:ascii="Century Gothic" w:hAnsi="Century Gothic" w:cs="Arial"/>
          <w:lang w:val="es-ES_tradnl"/>
        </w:rPr>
        <w:t xml:space="preserve"> con la menor cantidad de tiempo posible, con lo cual </w:t>
      </w:r>
      <w:r w:rsidR="00E168DE" w:rsidRPr="00AB1655">
        <w:rPr>
          <w:rFonts w:ascii="Century Gothic" w:hAnsi="Century Gothic" w:cs="Arial"/>
          <w:lang w:val="es-ES_tradnl"/>
        </w:rPr>
        <w:t>se garantiza</w:t>
      </w:r>
      <w:r w:rsidRPr="00AB1655">
        <w:rPr>
          <w:rFonts w:ascii="Century Gothic" w:hAnsi="Century Gothic" w:cs="Arial"/>
          <w:lang w:val="es-ES_tradnl"/>
        </w:rPr>
        <w:t xml:space="preserve"> una baja cantidad de radiación por tiempo expuesto y un mínimo de repeticiones por movimiento del paciente.</w:t>
      </w:r>
    </w:p>
    <w:p w14:paraId="1064C82D" w14:textId="77777777" w:rsidR="0070497C" w:rsidRPr="008B3662" w:rsidRDefault="0070497C" w:rsidP="00AB1655">
      <w:pPr>
        <w:spacing w:after="0" w:line="240" w:lineRule="auto"/>
        <w:ind w:left="567" w:hanging="283"/>
        <w:jc w:val="both"/>
        <w:rPr>
          <w:rFonts w:ascii="Century Gothic" w:hAnsi="Century Gothic" w:cs="Arial"/>
          <w:b/>
          <w:lang w:val="es-ES_tradnl"/>
        </w:rPr>
      </w:pPr>
    </w:p>
    <w:p w14:paraId="05601422" w14:textId="2A1E7D0B" w:rsidR="000B15D8" w:rsidRPr="00AB1655" w:rsidRDefault="00E168DE" w:rsidP="007772B3">
      <w:pPr>
        <w:pStyle w:val="Prrafodelista"/>
        <w:numPr>
          <w:ilvl w:val="0"/>
          <w:numId w:val="14"/>
        </w:numPr>
        <w:spacing w:after="0" w:line="240" w:lineRule="auto"/>
        <w:ind w:left="567" w:hanging="283"/>
        <w:jc w:val="both"/>
        <w:rPr>
          <w:rFonts w:ascii="Century Gothic" w:hAnsi="Century Gothic" w:cs="Arial"/>
          <w:b/>
          <w:lang w:val="es-ES_tradnl"/>
        </w:rPr>
      </w:pPr>
      <w:r w:rsidRPr="00AB1655">
        <w:rPr>
          <w:rFonts w:ascii="Century Gothic" w:hAnsi="Century Gothic" w:cs="Arial"/>
          <w:b/>
          <w:lang w:val="es-ES_tradnl"/>
        </w:rPr>
        <w:t>Blindaje</w:t>
      </w:r>
    </w:p>
    <w:p w14:paraId="224D58EB" w14:textId="48C30E45" w:rsidR="000B15D8" w:rsidRPr="00AB1655" w:rsidRDefault="000B15D8" w:rsidP="00AB1655">
      <w:pPr>
        <w:pStyle w:val="Prrafodelista"/>
        <w:spacing w:after="0" w:line="240" w:lineRule="auto"/>
        <w:ind w:left="567"/>
        <w:jc w:val="both"/>
        <w:rPr>
          <w:rFonts w:ascii="Century Gothic" w:hAnsi="Century Gothic" w:cs="Arial"/>
          <w:lang w:val="es-ES_tradnl"/>
        </w:rPr>
      </w:pPr>
      <w:r w:rsidRPr="00AB1655">
        <w:rPr>
          <w:rFonts w:ascii="Century Gothic" w:hAnsi="Century Gothic" w:cs="Arial"/>
          <w:lang w:val="es-ES_tradnl"/>
        </w:rPr>
        <w:t xml:space="preserve">Son barreras situadas entre el haz de radiación y los usuarios, </w:t>
      </w:r>
      <w:r w:rsidR="00E168DE" w:rsidRPr="00AB1655">
        <w:rPr>
          <w:rFonts w:ascii="Century Gothic" w:hAnsi="Century Gothic" w:cs="Arial"/>
          <w:lang w:val="es-ES_tradnl"/>
        </w:rPr>
        <w:t xml:space="preserve">que eliminan o atenúan </w:t>
      </w:r>
      <w:r w:rsidRPr="00AB1655">
        <w:rPr>
          <w:rFonts w:ascii="Century Gothic" w:hAnsi="Century Gothic" w:cs="Arial"/>
          <w:lang w:val="es-ES_tradnl"/>
        </w:rPr>
        <w:t xml:space="preserve">la radiación. En </w:t>
      </w:r>
      <w:r w:rsidR="00AB1655" w:rsidRPr="00AB1655">
        <w:rPr>
          <w:rFonts w:ascii="Century Gothic" w:hAnsi="Century Gothic" w:cs="Arial"/>
          <w:lang w:val="es-ES"/>
        </w:rPr>
        <w:t xml:space="preserve">RED MEDICRON </w:t>
      </w:r>
      <w:r w:rsidR="00E168DE" w:rsidRPr="00AB1655">
        <w:rPr>
          <w:rFonts w:ascii="Century Gothic" w:hAnsi="Century Gothic" w:cs="Arial"/>
          <w:lang w:val="es-ES"/>
        </w:rPr>
        <w:t>IPS</w:t>
      </w:r>
      <w:r w:rsidR="00B033E9" w:rsidRPr="00AB1655">
        <w:rPr>
          <w:rFonts w:ascii="Century Gothic" w:hAnsi="Century Gothic" w:cs="Arial"/>
          <w:lang w:val="es-ES_tradnl"/>
        </w:rPr>
        <w:t xml:space="preserve"> </w:t>
      </w:r>
      <w:r w:rsidR="0042000E" w:rsidRPr="00AB1655">
        <w:rPr>
          <w:rFonts w:ascii="Century Gothic" w:hAnsi="Century Gothic" w:cs="Arial"/>
          <w:lang w:val="es-ES_tradnl"/>
        </w:rPr>
        <w:t>el</w:t>
      </w:r>
      <w:r w:rsidRPr="00AB1655">
        <w:rPr>
          <w:rFonts w:ascii="Century Gothic" w:hAnsi="Century Gothic" w:cs="Arial"/>
          <w:lang w:val="es-ES_tradnl"/>
        </w:rPr>
        <w:t xml:space="preserve"> equipo cuenta con barreras primar</w:t>
      </w:r>
      <w:r w:rsidR="00E168DE" w:rsidRPr="00AB1655">
        <w:rPr>
          <w:rFonts w:ascii="Century Gothic" w:hAnsi="Century Gothic" w:cs="Arial"/>
          <w:lang w:val="es-ES_tradnl"/>
        </w:rPr>
        <w:t>i</w:t>
      </w:r>
      <w:r w:rsidRPr="00AB1655">
        <w:rPr>
          <w:rFonts w:ascii="Century Gothic" w:hAnsi="Century Gothic" w:cs="Arial"/>
          <w:lang w:val="es-ES_tradnl"/>
        </w:rPr>
        <w:t>as colimadores, focos y filtros que atenúan la radiación del haz primario.</w:t>
      </w:r>
    </w:p>
    <w:p w14:paraId="3806D9E6" w14:textId="77777777" w:rsidR="00E168DE" w:rsidRPr="008B3662" w:rsidRDefault="00E168DE" w:rsidP="00AB1655">
      <w:pPr>
        <w:spacing w:after="0" w:line="240" w:lineRule="auto"/>
        <w:ind w:left="567" w:hanging="283"/>
        <w:jc w:val="both"/>
        <w:rPr>
          <w:rFonts w:ascii="Century Gothic" w:hAnsi="Century Gothic" w:cs="Arial"/>
          <w:lang w:val="es-ES_tradnl"/>
        </w:rPr>
      </w:pPr>
    </w:p>
    <w:p w14:paraId="0C58F475" w14:textId="7D6BD509" w:rsidR="000B15D8" w:rsidRPr="00AB1655" w:rsidRDefault="00E168DE" w:rsidP="007772B3">
      <w:pPr>
        <w:pStyle w:val="Prrafodelista"/>
        <w:numPr>
          <w:ilvl w:val="0"/>
          <w:numId w:val="14"/>
        </w:numPr>
        <w:spacing w:after="0" w:line="240" w:lineRule="auto"/>
        <w:ind w:left="567" w:hanging="283"/>
        <w:jc w:val="both"/>
        <w:rPr>
          <w:rFonts w:ascii="Century Gothic" w:hAnsi="Century Gothic" w:cs="Arial"/>
          <w:b/>
          <w:lang w:val="es-ES_tradnl"/>
        </w:rPr>
      </w:pPr>
      <w:r w:rsidRPr="00AB1655">
        <w:rPr>
          <w:rFonts w:ascii="Century Gothic" w:hAnsi="Century Gothic" w:cs="Arial"/>
          <w:b/>
          <w:lang w:val="es-ES_tradnl"/>
        </w:rPr>
        <w:t xml:space="preserve">Secundarias </w:t>
      </w:r>
    </w:p>
    <w:p w14:paraId="5EA3128F" w14:textId="77777777" w:rsidR="000B15D8" w:rsidRPr="00AB1655" w:rsidRDefault="000B15D8" w:rsidP="00AB1655">
      <w:pPr>
        <w:pStyle w:val="Prrafodelista"/>
        <w:spacing w:after="0" w:line="240" w:lineRule="auto"/>
        <w:ind w:left="567"/>
        <w:jc w:val="both"/>
        <w:rPr>
          <w:rFonts w:ascii="Century Gothic" w:hAnsi="Century Gothic" w:cs="Arial"/>
          <w:lang w:val="es-ES_tradnl"/>
        </w:rPr>
      </w:pPr>
      <w:r w:rsidRPr="00AB1655">
        <w:rPr>
          <w:rFonts w:ascii="Century Gothic" w:hAnsi="Century Gothic" w:cs="Arial"/>
          <w:lang w:val="es-ES_tradnl"/>
        </w:rPr>
        <w:t>Cada sala debe contar con:</w:t>
      </w:r>
    </w:p>
    <w:p w14:paraId="1073D159" w14:textId="77777777" w:rsidR="00E168DE" w:rsidRPr="008B3662" w:rsidRDefault="00E168DE" w:rsidP="008B3662">
      <w:pPr>
        <w:spacing w:after="0" w:line="240" w:lineRule="auto"/>
        <w:jc w:val="both"/>
        <w:rPr>
          <w:rFonts w:ascii="Century Gothic" w:hAnsi="Century Gothic" w:cs="Arial"/>
          <w:lang w:val="es-ES_tradnl"/>
        </w:rPr>
      </w:pPr>
    </w:p>
    <w:p w14:paraId="310BD17D" w14:textId="0C9B385D" w:rsidR="000B15D8" w:rsidRPr="008B3662" w:rsidRDefault="000B15D8" w:rsidP="007772B3">
      <w:pPr>
        <w:numPr>
          <w:ilvl w:val="0"/>
          <w:numId w:val="6"/>
        </w:numPr>
        <w:tabs>
          <w:tab w:val="clear" w:pos="720"/>
        </w:tabs>
        <w:spacing w:after="0" w:line="240" w:lineRule="auto"/>
        <w:ind w:left="1134" w:hanging="284"/>
        <w:jc w:val="both"/>
        <w:rPr>
          <w:rFonts w:ascii="Century Gothic" w:hAnsi="Century Gothic" w:cs="Arial"/>
          <w:lang w:val="es-ES_tradnl"/>
        </w:rPr>
      </w:pPr>
      <w:r w:rsidRPr="008B3662">
        <w:rPr>
          <w:rFonts w:ascii="Century Gothic" w:hAnsi="Century Gothic" w:cs="Arial"/>
          <w:lang w:val="es-ES_tradnl"/>
        </w:rPr>
        <w:t>2 chalecos plomados</w:t>
      </w:r>
      <w:r w:rsidR="00E168DE">
        <w:rPr>
          <w:rFonts w:ascii="Century Gothic" w:hAnsi="Century Gothic" w:cs="Arial"/>
          <w:lang w:val="es-ES_tradnl"/>
        </w:rPr>
        <w:t>.</w:t>
      </w:r>
    </w:p>
    <w:p w14:paraId="2D708493" w14:textId="361423EC" w:rsidR="000B15D8" w:rsidRPr="008B3662" w:rsidRDefault="000B15D8" w:rsidP="007772B3">
      <w:pPr>
        <w:numPr>
          <w:ilvl w:val="0"/>
          <w:numId w:val="6"/>
        </w:numPr>
        <w:tabs>
          <w:tab w:val="clear" w:pos="720"/>
        </w:tabs>
        <w:spacing w:after="0" w:line="240" w:lineRule="auto"/>
        <w:ind w:left="1134" w:hanging="284"/>
        <w:jc w:val="both"/>
        <w:rPr>
          <w:rFonts w:ascii="Century Gothic" w:hAnsi="Century Gothic" w:cs="Arial"/>
          <w:lang w:val="es-ES_tradnl"/>
        </w:rPr>
      </w:pPr>
      <w:r w:rsidRPr="008B3662">
        <w:rPr>
          <w:rFonts w:ascii="Century Gothic" w:hAnsi="Century Gothic" w:cs="Arial"/>
          <w:lang w:val="es-ES_tradnl"/>
        </w:rPr>
        <w:t>Protectores gonadales con especificación para cada edad y sexo del paciente.</w:t>
      </w:r>
    </w:p>
    <w:p w14:paraId="509ABEE9" w14:textId="3DB2DB51" w:rsidR="000B15D8" w:rsidRPr="008B3662" w:rsidRDefault="000B15D8" w:rsidP="007772B3">
      <w:pPr>
        <w:numPr>
          <w:ilvl w:val="0"/>
          <w:numId w:val="6"/>
        </w:numPr>
        <w:tabs>
          <w:tab w:val="clear" w:pos="720"/>
        </w:tabs>
        <w:spacing w:after="0" w:line="240" w:lineRule="auto"/>
        <w:ind w:left="1134" w:hanging="284"/>
        <w:jc w:val="both"/>
        <w:rPr>
          <w:rFonts w:ascii="Century Gothic" w:hAnsi="Century Gothic" w:cs="Arial"/>
          <w:lang w:val="es-ES_tradnl"/>
        </w:rPr>
      </w:pPr>
      <w:r w:rsidRPr="008B3662">
        <w:rPr>
          <w:rFonts w:ascii="Century Gothic" w:hAnsi="Century Gothic" w:cs="Arial"/>
          <w:lang w:val="es-ES_tradnl"/>
        </w:rPr>
        <w:t>Protectores de tiroides.</w:t>
      </w:r>
    </w:p>
    <w:p w14:paraId="5B9AE3BC" w14:textId="2F779C24" w:rsidR="000B15D8" w:rsidRPr="008B3662" w:rsidRDefault="000B15D8" w:rsidP="007772B3">
      <w:pPr>
        <w:numPr>
          <w:ilvl w:val="0"/>
          <w:numId w:val="6"/>
        </w:numPr>
        <w:tabs>
          <w:tab w:val="clear" w:pos="720"/>
        </w:tabs>
        <w:spacing w:after="0" w:line="240" w:lineRule="auto"/>
        <w:ind w:left="1134" w:hanging="284"/>
        <w:jc w:val="both"/>
        <w:rPr>
          <w:rFonts w:ascii="Century Gothic" w:hAnsi="Century Gothic" w:cs="Arial"/>
          <w:lang w:val="es-ES_tradnl"/>
        </w:rPr>
      </w:pPr>
      <w:r w:rsidRPr="008B3662">
        <w:rPr>
          <w:rFonts w:ascii="Century Gothic" w:hAnsi="Century Gothic" w:cs="Arial"/>
          <w:lang w:val="es-ES_tradnl"/>
        </w:rPr>
        <w:t xml:space="preserve">Paredes plomadas (pb 0.5) con lo cual se protege las áreas externas a la sala de </w:t>
      </w:r>
      <w:r w:rsidR="0042000E" w:rsidRPr="008B3662">
        <w:rPr>
          <w:rFonts w:ascii="Century Gothic" w:hAnsi="Century Gothic" w:cs="Arial"/>
          <w:lang w:val="es-ES_tradnl"/>
        </w:rPr>
        <w:t xml:space="preserve">Rayos </w:t>
      </w:r>
      <w:r w:rsidR="00E168DE">
        <w:rPr>
          <w:rFonts w:ascii="Century Gothic" w:hAnsi="Century Gothic" w:cs="Arial"/>
          <w:lang w:val="es-ES_tradnl"/>
        </w:rPr>
        <w:t>X</w:t>
      </w:r>
      <w:r w:rsidRPr="008B3662">
        <w:rPr>
          <w:rFonts w:ascii="Century Gothic" w:hAnsi="Century Gothic" w:cs="Arial"/>
          <w:lang w:val="es-ES_tradnl"/>
        </w:rPr>
        <w:t>.</w:t>
      </w:r>
    </w:p>
    <w:p w14:paraId="33107963" w14:textId="0EB15D55" w:rsidR="000B15D8" w:rsidRPr="00BB2F6F" w:rsidRDefault="000B15D8" w:rsidP="008B3662">
      <w:pPr>
        <w:numPr>
          <w:ilvl w:val="0"/>
          <w:numId w:val="6"/>
        </w:numPr>
        <w:tabs>
          <w:tab w:val="clear" w:pos="720"/>
        </w:tabs>
        <w:spacing w:after="0" w:line="240" w:lineRule="auto"/>
        <w:ind w:left="1134" w:hanging="284"/>
        <w:jc w:val="both"/>
        <w:rPr>
          <w:rFonts w:ascii="Century Gothic" w:hAnsi="Century Gothic" w:cs="Arial"/>
          <w:lang w:val="es-ES_tradnl"/>
        </w:rPr>
      </w:pPr>
      <w:r w:rsidRPr="008B3662">
        <w:rPr>
          <w:rFonts w:ascii="Century Gothic" w:hAnsi="Century Gothic" w:cs="Arial"/>
          <w:lang w:val="es-ES_tradnl"/>
        </w:rPr>
        <w:t xml:space="preserve">Biombos o comandos en perfecto estado para evitar radiación difusa al personal que labora en </w:t>
      </w:r>
      <w:r w:rsidR="00AB1655">
        <w:rPr>
          <w:rFonts w:ascii="Century Gothic" w:hAnsi="Century Gothic" w:cs="Arial"/>
          <w:lang w:val="es-ES"/>
        </w:rPr>
        <w:t xml:space="preserve">RED MEDICRON </w:t>
      </w:r>
      <w:r w:rsidR="00E168DE">
        <w:rPr>
          <w:rFonts w:ascii="Century Gothic" w:hAnsi="Century Gothic" w:cs="Arial"/>
          <w:lang w:val="es-ES"/>
        </w:rPr>
        <w:t>IPS.</w:t>
      </w:r>
    </w:p>
    <w:p w14:paraId="7C302ABF" w14:textId="77777777" w:rsidR="00E168DE" w:rsidRPr="008B3662" w:rsidRDefault="00E168DE" w:rsidP="008B3662">
      <w:pPr>
        <w:spacing w:after="0" w:line="240" w:lineRule="auto"/>
        <w:jc w:val="both"/>
        <w:rPr>
          <w:rFonts w:ascii="Century Gothic" w:hAnsi="Century Gothic" w:cs="Arial"/>
          <w:b/>
          <w:bCs/>
          <w:lang w:val="es-ES_tradnl"/>
        </w:rPr>
      </w:pPr>
    </w:p>
    <w:p w14:paraId="1A0DA45B" w14:textId="141E7DBE" w:rsidR="00322DE4" w:rsidRPr="00E168DE" w:rsidRDefault="00B033E9" w:rsidP="00BB2F6F">
      <w:pPr>
        <w:pStyle w:val="Ttulo2"/>
        <w:numPr>
          <w:ilvl w:val="1"/>
          <w:numId w:val="4"/>
        </w:numPr>
        <w:jc w:val="both"/>
        <w:rPr>
          <w:rFonts w:ascii="Century Gothic" w:hAnsi="Century Gothic"/>
          <w:sz w:val="22"/>
          <w:szCs w:val="22"/>
        </w:rPr>
      </w:pPr>
      <w:bookmarkStart w:id="8" w:name="_Toc141082526"/>
      <w:r w:rsidRPr="00E168DE">
        <w:rPr>
          <w:rFonts w:ascii="Century Gothic" w:hAnsi="Century Gothic"/>
          <w:sz w:val="22"/>
          <w:szCs w:val="22"/>
        </w:rPr>
        <w:t>PROCEDIMIENTOS</w:t>
      </w:r>
      <w:r w:rsidR="00F057C6" w:rsidRPr="00E168DE">
        <w:rPr>
          <w:rFonts w:ascii="Century Gothic" w:hAnsi="Century Gothic"/>
          <w:sz w:val="22"/>
          <w:szCs w:val="22"/>
        </w:rPr>
        <w:t xml:space="preserve"> PARA LA TOMA DE </w:t>
      </w:r>
      <w:r w:rsidRPr="00E168DE">
        <w:rPr>
          <w:rFonts w:ascii="Century Gothic" w:hAnsi="Century Gothic"/>
          <w:sz w:val="22"/>
          <w:szCs w:val="22"/>
        </w:rPr>
        <w:t>EXÁMENES</w:t>
      </w:r>
      <w:r w:rsidR="00F057C6" w:rsidRPr="00E168DE">
        <w:rPr>
          <w:rFonts w:ascii="Century Gothic" w:hAnsi="Century Gothic"/>
          <w:sz w:val="22"/>
          <w:szCs w:val="22"/>
        </w:rPr>
        <w:t xml:space="preserve"> </w:t>
      </w:r>
      <w:r w:rsidR="00E2538C" w:rsidRPr="00E168DE">
        <w:rPr>
          <w:rFonts w:ascii="Century Gothic" w:hAnsi="Century Gothic"/>
          <w:sz w:val="22"/>
          <w:szCs w:val="22"/>
        </w:rPr>
        <w:t>ASOCIADOS A UNA BUENA PR</w:t>
      </w:r>
      <w:r w:rsidR="00E168DE">
        <w:rPr>
          <w:rFonts w:ascii="Century Gothic" w:hAnsi="Century Gothic"/>
          <w:sz w:val="22"/>
          <w:szCs w:val="22"/>
        </w:rPr>
        <w:t>Á</w:t>
      </w:r>
      <w:r w:rsidR="00E2538C" w:rsidRPr="00E168DE">
        <w:rPr>
          <w:rFonts w:ascii="Century Gothic" w:hAnsi="Century Gothic"/>
          <w:sz w:val="22"/>
          <w:szCs w:val="22"/>
        </w:rPr>
        <w:t>CTICA EN LA OBTENCIÓN DE IMÁGENES</w:t>
      </w:r>
      <w:r w:rsidR="00F057C6" w:rsidRPr="00E168DE">
        <w:rPr>
          <w:rFonts w:ascii="Century Gothic" w:hAnsi="Century Gothic"/>
          <w:sz w:val="22"/>
          <w:szCs w:val="22"/>
        </w:rPr>
        <w:t xml:space="preserve"> CON RADIACIONES IONIZANTES</w:t>
      </w:r>
      <w:bookmarkEnd w:id="8"/>
    </w:p>
    <w:p w14:paraId="18670549" w14:textId="77777777" w:rsidR="00E2538C" w:rsidRPr="008B3662" w:rsidRDefault="00E2538C" w:rsidP="008B3662">
      <w:pPr>
        <w:spacing w:after="0" w:line="240" w:lineRule="auto"/>
        <w:jc w:val="both"/>
        <w:rPr>
          <w:rFonts w:ascii="Century Gothic" w:hAnsi="Century Gothic" w:cs="Arial"/>
          <w:b/>
          <w:lang w:val="es-ES_tradnl"/>
        </w:rPr>
      </w:pPr>
    </w:p>
    <w:p w14:paraId="43428D46" w14:textId="4A53BA67" w:rsidR="00E2538C" w:rsidRPr="008B3662" w:rsidRDefault="00E2538C" w:rsidP="008B3662">
      <w:pPr>
        <w:spacing w:after="0" w:line="240" w:lineRule="auto"/>
        <w:jc w:val="both"/>
        <w:rPr>
          <w:rFonts w:ascii="Century Gothic" w:hAnsi="Century Gothic" w:cs="Arial"/>
          <w:lang w:val="es-ES_tradnl"/>
        </w:rPr>
      </w:pPr>
      <w:r w:rsidRPr="008B3662">
        <w:rPr>
          <w:rFonts w:ascii="Century Gothic" w:hAnsi="Century Gothic" w:cs="Arial"/>
          <w:lang w:val="es-ES_tradnl"/>
        </w:rPr>
        <w:t>En el proceso de obtención de imágenes se deben tener en cuenta los siguientes principios como parte</w:t>
      </w:r>
      <w:r w:rsidR="00EB238C" w:rsidRPr="008B3662">
        <w:rPr>
          <w:rFonts w:ascii="Century Gothic" w:hAnsi="Century Gothic" w:cs="Arial"/>
          <w:lang w:val="es-ES_tradnl"/>
        </w:rPr>
        <w:t xml:space="preserve"> del aseguramiento de las mismas con el propósito de reducir las </w:t>
      </w:r>
      <w:r w:rsidR="00FE4D98" w:rsidRPr="008B3662">
        <w:rPr>
          <w:rFonts w:ascii="Century Gothic" w:hAnsi="Century Gothic" w:cs="Arial"/>
          <w:lang w:val="es-ES_tradnl"/>
        </w:rPr>
        <w:t>exposiciones en</w:t>
      </w:r>
      <w:r w:rsidRPr="008B3662">
        <w:rPr>
          <w:rFonts w:ascii="Century Gothic" w:hAnsi="Century Gothic" w:cs="Arial"/>
          <w:lang w:val="es-ES_tradnl"/>
        </w:rPr>
        <w:t xml:space="preserve"> los procedimientos de cada área </w:t>
      </w:r>
      <w:r w:rsidR="00E168DE">
        <w:rPr>
          <w:rFonts w:ascii="Century Gothic" w:hAnsi="Century Gothic" w:cs="Arial"/>
          <w:lang w:val="es-ES_tradnl"/>
        </w:rPr>
        <w:t xml:space="preserve">de </w:t>
      </w:r>
      <w:r w:rsidR="00AB1655">
        <w:rPr>
          <w:rFonts w:ascii="Century Gothic" w:hAnsi="Century Gothic" w:cs="Arial"/>
          <w:lang w:val="es-ES_tradnl"/>
        </w:rPr>
        <w:t xml:space="preserve">RED MEDICRON </w:t>
      </w:r>
      <w:r w:rsidR="00E168DE">
        <w:rPr>
          <w:rFonts w:ascii="Century Gothic" w:hAnsi="Century Gothic" w:cs="Arial"/>
          <w:lang w:val="es-ES_tradnl"/>
        </w:rPr>
        <w:t>IPS.</w:t>
      </w:r>
    </w:p>
    <w:p w14:paraId="6B328268" w14:textId="77777777" w:rsidR="00E2538C" w:rsidRPr="008B3662" w:rsidRDefault="00E2538C" w:rsidP="008B3662">
      <w:pPr>
        <w:spacing w:after="0" w:line="240" w:lineRule="auto"/>
        <w:jc w:val="both"/>
        <w:rPr>
          <w:rFonts w:ascii="Century Gothic" w:hAnsi="Century Gothic" w:cs="Arial"/>
          <w:lang w:val="es-ES_tradnl"/>
        </w:rPr>
      </w:pPr>
    </w:p>
    <w:p w14:paraId="319BDF4F" w14:textId="4CA27243" w:rsidR="00EB238C" w:rsidRPr="00846A47" w:rsidRDefault="00E168DE" w:rsidP="007772B3">
      <w:pPr>
        <w:pStyle w:val="Prrafodelista"/>
        <w:numPr>
          <w:ilvl w:val="0"/>
          <w:numId w:val="3"/>
        </w:numPr>
        <w:spacing w:after="0" w:line="240" w:lineRule="auto"/>
        <w:ind w:left="567" w:hanging="283"/>
        <w:jc w:val="both"/>
        <w:rPr>
          <w:rFonts w:ascii="Century Gothic" w:hAnsi="Century Gothic" w:cs="Arial"/>
          <w:b/>
          <w:lang w:val="es-ES_tradnl"/>
        </w:rPr>
      </w:pPr>
      <w:r w:rsidRPr="008B3662">
        <w:rPr>
          <w:rFonts w:ascii="Century Gothic" w:hAnsi="Century Gothic" w:cs="Arial"/>
          <w:b/>
          <w:lang w:val="es-ES_tradnl"/>
        </w:rPr>
        <w:t>Identificación de la imagen</w:t>
      </w:r>
      <w:r>
        <w:rPr>
          <w:rFonts w:ascii="Century Gothic" w:hAnsi="Century Gothic" w:cs="Arial"/>
          <w:b/>
          <w:lang w:val="es-ES_tradnl"/>
        </w:rPr>
        <w:t xml:space="preserve">: </w:t>
      </w:r>
      <w:r w:rsidR="00E2538C" w:rsidRPr="00E168DE">
        <w:rPr>
          <w:rFonts w:ascii="Century Gothic" w:hAnsi="Century Gothic" w:cs="Arial"/>
          <w:lang w:val="es-ES_tradnl"/>
        </w:rPr>
        <w:t xml:space="preserve">Identificación del paciente, fecha, examen, proyección, nombre de quien realiza el procedimiento, etc. </w:t>
      </w:r>
      <w:r w:rsidR="00EB238C" w:rsidRPr="00E168DE">
        <w:rPr>
          <w:rFonts w:ascii="Century Gothic" w:hAnsi="Century Gothic" w:cs="Arial"/>
          <w:lang w:val="es-ES_tradnl"/>
        </w:rPr>
        <w:t>Ubicado en el soporte de la película.</w:t>
      </w:r>
      <w:r w:rsidR="00846A47">
        <w:rPr>
          <w:rFonts w:ascii="Century Gothic" w:hAnsi="Century Gothic" w:cs="Arial"/>
          <w:lang w:val="es-ES_tradnl"/>
        </w:rPr>
        <w:t xml:space="preserve"> </w:t>
      </w:r>
      <w:r w:rsidR="00EB238C" w:rsidRPr="00846A47">
        <w:rPr>
          <w:rFonts w:ascii="Century Gothic" w:hAnsi="Century Gothic" w:cs="Arial"/>
          <w:lang w:val="es-ES_tradnl"/>
        </w:rPr>
        <w:t>Con el sistema digital se puede asegurar que los datos mínimos sean impresos en la placa radiográfica de cada paciente.</w:t>
      </w:r>
    </w:p>
    <w:p w14:paraId="43D2A0A8" w14:textId="77777777" w:rsidR="0070497C" w:rsidRPr="008B3662" w:rsidRDefault="0070497C" w:rsidP="008B3662">
      <w:pPr>
        <w:pStyle w:val="Prrafodelista"/>
        <w:spacing w:after="0" w:line="240" w:lineRule="auto"/>
        <w:jc w:val="both"/>
        <w:rPr>
          <w:rFonts w:ascii="Century Gothic" w:hAnsi="Century Gothic" w:cs="Arial"/>
          <w:lang w:val="es-ES_tradnl"/>
        </w:rPr>
      </w:pPr>
    </w:p>
    <w:p w14:paraId="3D7629C7" w14:textId="41E0BBDA" w:rsidR="00EB238C" w:rsidRPr="00E168DE" w:rsidRDefault="00E168DE" w:rsidP="007772B3">
      <w:pPr>
        <w:pStyle w:val="Prrafodelista"/>
        <w:numPr>
          <w:ilvl w:val="0"/>
          <w:numId w:val="3"/>
        </w:numPr>
        <w:spacing w:after="0" w:line="240" w:lineRule="auto"/>
        <w:ind w:left="567" w:hanging="283"/>
        <w:jc w:val="both"/>
        <w:rPr>
          <w:rFonts w:ascii="Century Gothic" w:hAnsi="Century Gothic" w:cs="Arial"/>
          <w:lang w:val="es-ES_tradnl"/>
        </w:rPr>
      </w:pPr>
      <w:r w:rsidRPr="00E168DE">
        <w:rPr>
          <w:rFonts w:ascii="Century Gothic" w:hAnsi="Century Gothic" w:cs="Arial"/>
          <w:b/>
          <w:lang w:val="es-ES_tradnl"/>
        </w:rPr>
        <w:t xml:space="preserve">Control de calidad en los equipos de rayos X: </w:t>
      </w:r>
      <w:r w:rsidR="00EB238C" w:rsidRPr="00E168DE">
        <w:rPr>
          <w:rFonts w:ascii="Century Gothic" w:hAnsi="Century Gothic" w:cs="Arial"/>
          <w:lang w:val="es-ES_tradnl"/>
        </w:rPr>
        <w:t>Programas de control y garantía de calidad en los equipos de Rayos X</w:t>
      </w:r>
      <w:r w:rsidR="00FE4D98" w:rsidRPr="00E168DE">
        <w:rPr>
          <w:rFonts w:ascii="Century Gothic" w:hAnsi="Century Gothic" w:cs="Arial"/>
          <w:lang w:val="es-ES_tradnl"/>
        </w:rPr>
        <w:t>. (</w:t>
      </w:r>
      <w:r w:rsidR="0069309F" w:rsidRPr="00E168DE">
        <w:rPr>
          <w:rFonts w:ascii="Century Gothic" w:hAnsi="Century Gothic" w:cs="Arial"/>
          <w:lang w:val="es-ES_tradnl"/>
        </w:rPr>
        <w:t>seguimiento a mantenimiento</w:t>
      </w:r>
      <w:r w:rsidR="00260DFE" w:rsidRPr="00E168DE">
        <w:rPr>
          <w:rFonts w:ascii="Century Gothic" w:hAnsi="Century Gothic" w:cs="Arial"/>
          <w:lang w:val="es-ES_tradnl"/>
        </w:rPr>
        <w:t>s</w:t>
      </w:r>
      <w:r w:rsidR="0069309F" w:rsidRPr="00E168DE">
        <w:rPr>
          <w:rFonts w:ascii="Century Gothic" w:hAnsi="Century Gothic" w:cs="Arial"/>
          <w:lang w:val="es-ES_tradnl"/>
        </w:rPr>
        <w:t xml:space="preserve"> preventivos, calibración de equipos, etc.)</w:t>
      </w:r>
    </w:p>
    <w:p w14:paraId="792D9A33" w14:textId="77777777" w:rsidR="0070497C" w:rsidRPr="008B3662" w:rsidRDefault="0070497C" w:rsidP="00846A47">
      <w:pPr>
        <w:pStyle w:val="Prrafodelista"/>
        <w:spacing w:after="0" w:line="240" w:lineRule="auto"/>
        <w:ind w:left="567" w:hanging="283"/>
        <w:jc w:val="both"/>
        <w:rPr>
          <w:rFonts w:ascii="Century Gothic" w:hAnsi="Century Gothic" w:cs="Arial"/>
          <w:lang w:val="es-ES_tradnl"/>
        </w:rPr>
      </w:pPr>
    </w:p>
    <w:p w14:paraId="33DA1FCA" w14:textId="5368FE2A" w:rsidR="0069309F" w:rsidRPr="00E168DE" w:rsidRDefault="00E168DE" w:rsidP="007772B3">
      <w:pPr>
        <w:pStyle w:val="Prrafodelista"/>
        <w:numPr>
          <w:ilvl w:val="0"/>
          <w:numId w:val="3"/>
        </w:numPr>
        <w:spacing w:after="0" w:line="240" w:lineRule="auto"/>
        <w:ind w:left="567" w:hanging="283"/>
        <w:jc w:val="both"/>
        <w:rPr>
          <w:rFonts w:ascii="Century Gothic" w:hAnsi="Century Gothic" w:cs="Arial"/>
          <w:b/>
          <w:lang w:val="es-ES_tradnl"/>
        </w:rPr>
      </w:pPr>
      <w:r w:rsidRPr="008B3662">
        <w:rPr>
          <w:rFonts w:ascii="Century Gothic" w:hAnsi="Century Gothic" w:cs="Arial"/>
          <w:b/>
          <w:lang w:val="es-ES_tradnl"/>
        </w:rPr>
        <w:t>Posicionamiento del paciente</w:t>
      </w:r>
      <w:r>
        <w:rPr>
          <w:rFonts w:ascii="Century Gothic" w:hAnsi="Century Gothic" w:cs="Arial"/>
          <w:b/>
          <w:lang w:val="es-ES_tradnl"/>
        </w:rPr>
        <w:t xml:space="preserve">: </w:t>
      </w:r>
      <w:r w:rsidR="0069309F" w:rsidRPr="00E168DE">
        <w:rPr>
          <w:rFonts w:ascii="Century Gothic" w:hAnsi="Century Gothic" w:cs="Arial"/>
          <w:lang w:val="es-ES_tradnl"/>
        </w:rPr>
        <w:t>La adherencia</w:t>
      </w:r>
      <w:r w:rsidR="00260DFE" w:rsidRPr="00E168DE">
        <w:rPr>
          <w:rFonts w:ascii="Century Gothic" w:hAnsi="Century Gothic" w:cs="Arial"/>
          <w:lang w:val="es-ES_tradnl"/>
        </w:rPr>
        <w:t xml:space="preserve"> del personal</w:t>
      </w:r>
      <w:r w:rsidR="0069309F" w:rsidRPr="00E168DE">
        <w:rPr>
          <w:rFonts w:ascii="Century Gothic" w:hAnsi="Century Gothic" w:cs="Arial"/>
          <w:lang w:val="es-ES_tradnl"/>
        </w:rPr>
        <w:t xml:space="preserve"> a los protocolos de ca</w:t>
      </w:r>
      <w:r w:rsidR="00846A47">
        <w:rPr>
          <w:rFonts w:ascii="Century Gothic" w:hAnsi="Century Gothic" w:cs="Arial"/>
          <w:lang w:val="es-ES_tradnl"/>
        </w:rPr>
        <w:t>d</w:t>
      </w:r>
      <w:r w:rsidR="0069309F" w:rsidRPr="00E168DE">
        <w:rPr>
          <w:rFonts w:ascii="Century Gothic" w:hAnsi="Century Gothic" w:cs="Arial"/>
          <w:lang w:val="es-ES_tradnl"/>
        </w:rPr>
        <w:t xml:space="preserve">a servicio determinan el éxito de los exámenes </w:t>
      </w:r>
      <w:r w:rsidR="00846A47">
        <w:rPr>
          <w:rFonts w:ascii="Century Gothic" w:hAnsi="Century Gothic" w:cs="Arial"/>
          <w:lang w:val="es-ES_tradnl"/>
        </w:rPr>
        <w:t>r</w:t>
      </w:r>
      <w:r w:rsidR="0069309F" w:rsidRPr="00E168DE">
        <w:rPr>
          <w:rFonts w:ascii="Century Gothic" w:hAnsi="Century Gothic" w:cs="Arial"/>
          <w:lang w:val="es-ES_tradnl"/>
        </w:rPr>
        <w:t>adiológicos.</w:t>
      </w:r>
    </w:p>
    <w:p w14:paraId="05C577A0" w14:textId="77777777" w:rsidR="007B7F8A" w:rsidRPr="008B3662" w:rsidRDefault="007B7F8A" w:rsidP="00846A47">
      <w:pPr>
        <w:pStyle w:val="Prrafodelista"/>
        <w:spacing w:after="0" w:line="240" w:lineRule="auto"/>
        <w:ind w:left="567" w:hanging="283"/>
        <w:jc w:val="both"/>
        <w:rPr>
          <w:rFonts w:ascii="Century Gothic" w:hAnsi="Century Gothic" w:cs="Arial"/>
          <w:lang w:val="es-ES_tradnl"/>
        </w:rPr>
      </w:pPr>
    </w:p>
    <w:p w14:paraId="3C434723" w14:textId="017A163E" w:rsidR="0069309F" w:rsidRPr="00E168DE" w:rsidRDefault="00E168DE" w:rsidP="007772B3">
      <w:pPr>
        <w:pStyle w:val="Prrafodelista"/>
        <w:numPr>
          <w:ilvl w:val="0"/>
          <w:numId w:val="3"/>
        </w:numPr>
        <w:spacing w:after="0" w:line="240" w:lineRule="auto"/>
        <w:ind w:left="567" w:hanging="283"/>
        <w:jc w:val="both"/>
        <w:rPr>
          <w:rFonts w:ascii="Century Gothic" w:hAnsi="Century Gothic" w:cs="Arial"/>
          <w:b/>
          <w:lang w:val="es-ES_tradnl"/>
        </w:rPr>
      </w:pPr>
      <w:r w:rsidRPr="008B3662">
        <w:rPr>
          <w:rFonts w:ascii="Century Gothic" w:hAnsi="Century Gothic" w:cs="Arial"/>
          <w:b/>
          <w:lang w:val="es-ES_tradnl"/>
        </w:rPr>
        <w:t xml:space="preserve">Limitación en el haz de rayos </w:t>
      </w:r>
      <w:r w:rsidR="0069309F" w:rsidRPr="008B3662">
        <w:rPr>
          <w:rFonts w:ascii="Century Gothic" w:hAnsi="Century Gothic" w:cs="Arial"/>
          <w:b/>
          <w:lang w:val="es-ES_tradnl"/>
        </w:rPr>
        <w:t>X</w:t>
      </w:r>
      <w:r>
        <w:rPr>
          <w:rFonts w:ascii="Century Gothic" w:hAnsi="Century Gothic" w:cs="Arial"/>
          <w:b/>
          <w:lang w:val="es-ES_tradnl"/>
        </w:rPr>
        <w:t xml:space="preserve">: </w:t>
      </w:r>
      <w:r w:rsidR="0069309F" w:rsidRPr="00E168DE">
        <w:rPr>
          <w:rFonts w:ascii="Century Gothic" w:hAnsi="Century Gothic" w:cs="Arial"/>
          <w:lang w:val="es-ES_tradnl"/>
        </w:rPr>
        <w:t>La calidad de la imagen es mejorada y la dosis al paciente es reducida con la aplicación de una adecuada colimación.</w:t>
      </w:r>
    </w:p>
    <w:p w14:paraId="7C0CCFD8" w14:textId="77777777" w:rsidR="0070497C" w:rsidRPr="008B3662" w:rsidRDefault="0070497C" w:rsidP="00846A47">
      <w:pPr>
        <w:pStyle w:val="Prrafodelista"/>
        <w:spacing w:after="0" w:line="240" w:lineRule="auto"/>
        <w:ind w:left="567" w:hanging="283"/>
        <w:jc w:val="both"/>
        <w:rPr>
          <w:rFonts w:ascii="Century Gothic" w:hAnsi="Century Gothic" w:cs="Arial"/>
          <w:lang w:val="es-ES_tradnl"/>
        </w:rPr>
      </w:pPr>
    </w:p>
    <w:p w14:paraId="028E4433" w14:textId="25C3FBC5" w:rsidR="0069309F" w:rsidRPr="00E168DE" w:rsidRDefault="00E168DE" w:rsidP="007772B3">
      <w:pPr>
        <w:pStyle w:val="Prrafodelista"/>
        <w:numPr>
          <w:ilvl w:val="0"/>
          <w:numId w:val="3"/>
        </w:numPr>
        <w:spacing w:after="0" w:line="240" w:lineRule="auto"/>
        <w:ind w:left="567" w:hanging="283"/>
        <w:jc w:val="both"/>
        <w:rPr>
          <w:rFonts w:ascii="Century Gothic" w:hAnsi="Century Gothic" w:cs="Arial"/>
          <w:b/>
          <w:lang w:val="es-ES_tradnl"/>
        </w:rPr>
      </w:pPr>
      <w:r w:rsidRPr="008B3662">
        <w:rPr>
          <w:rFonts w:ascii="Century Gothic" w:hAnsi="Century Gothic" w:cs="Arial"/>
          <w:b/>
          <w:lang w:val="es-ES_tradnl"/>
        </w:rPr>
        <w:t>Barreras y elementos de protección</w:t>
      </w:r>
      <w:r>
        <w:rPr>
          <w:rFonts w:ascii="Century Gothic" w:hAnsi="Century Gothic" w:cs="Arial"/>
          <w:b/>
          <w:lang w:val="es-ES_tradnl"/>
        </w:rPr>
        <w:t xml:space="preserve">: </w:t>
      </w:r>
      <w:r w:rsidR="006F15C1" w:rsidRPr="00E168DE">
        <w:rPr>
          <w:rFonts w:ascii="Century Gothic" w:hAnsi="Century Gothic" w:cs="Arial"/>
          <w:lang w:val="es-ES_tradnl"/>
        </w:rPr>
        <w:t>Para propósitos de protección radiológica en las instalaciones de adquisición de imágenes como blindaje, chalecos p</w:t>
      </w:r>
      <w:r w:rsidR="00A1209B" w:rsidRPr="00E168DE">
        <w:rPr>
          <w:rFonts w:ascii="Century Gothic" w:hAnsi="Century Gothic" w:cs="Arial"/>
          <w:lang w:val="es-ES_tradnl"/>
        </w:rPr>
        <w:t>lomados, protectores gonadales,</w:t>
      </w:r>
      <w:r w:rsidR="006F15C1" w:rsidRPr="00E168DE">
        <w:rPr>
          <w:rFonts w:ascii="Century Gothic" w:hAnsi="Century Gothic" w:cs="Arial"/>
          <w:lang w:val="es-ES_tradnl"/>
        </w:rPr>
        <w:t xml:space="preserve"> de tiroides</w:t>
      </w:r>
      <w:r w:rsidR="00A1209B" w:rsidRPr="00E168DE">
        <w:rPr>
          <w:rFonts w:ascii="Century Gothic" w:hAnsi="Century Gothic" w:cs="Arial"/>
          <w:lang w:val="es-ES_tradnl"/>
        </w:rPr>
        <w:t xml:space="preserve"> y biombos para el uso con equipos </w:t>
      </w:r>
      <w:r w:rsidR="00D04416" w:rsidRPr="00E168DE">
        <w:rPr>
          <w:rFonts w:ascii="Century Gothic" w:hAnsi="Century Gothic" w:cs="Arial"/>
          <w:lang w:val="es-ES_tradnl"/>
        </w:rPr>
        <w:t>portátiles</w:t>
      </w:r>
      <w:r w:rsidR="00A1209B" w:rsidRPr="00E168DE">
        <w:rPr>
          <w:rFonts w:ascii="Century Gothic" w:hAnsi="Century Gothic" w:cs="Arial"/>
          <w:lang w:val="es-ES_tradnl"/>
        </w:rPr>
        <w:t xml:space="preserve"> los cuales se deben ubicar entre la fuente y los pacientes alrededor.</w:t>
      </w:r>
    </w:p>
    <w:p w14:paraId="26DB17EB" w14:textId="77777777" w:rsidR="0070497C" w:rsidRPr="008B3662" w:rsidRDefault="0070497C" w:rsidP="00846A47">
      <w:pPr>
        <w:pStyle w:val="Prrafodelista"/>
        <w:spacing w:after="0" w:line="240" w:lineRule="auto"/>
        <w:ind w:left="567" w:hanging="283"/>
        <w:jc w:val="both"/>
        <w:rPr>
          <w:rFonts w:ascii="Century Gothic" w:hAnsi="Century Gothic" w:cs="Arial"/>
          <w:lang w:val="es-ES_tradnl"/>
        </w:rPr>
      </w:pPr>
    </w:p>
    <w:p w14:paraId="07289248" w14:textId="06930419" w:rsidR="006F15C1" w:rsidRPr="00E168DE" w:rsidRDefault="00E168DE" w:rsidP="007772B3">
      <w:pPr>
        <w:pStyle w:val="Prrafodelista"/>
        <w:numPr>
          <w:ilvl w:val="0"/>
          <w:numId w:val="3"/>
        </w:numPr>
        <w:spacing w:after="0" w:line="240" w:lineRule="auto"/>
        <w:ind w:left="567" w:hanging="283"/>
        <w:jc w:val="both"/>
        <w:rPr>
          <w:rFonts w:ascii="Century Gothic" w:hAnsi="Century Gothic" w:cs="Arial"/>
          <w:b/>
          <w:lang w:val="es-ES_tradnl"/>
        </w:rPr>
      </w:pPr>
      <w:r w:rsidRPr="008B3662">
        <w:rPr>
          <w:rFonts w:ascii="Century Gothic" w:hAnsi="Century Gothic" w:cs="Arial"/>
          <w:b/>
          <w:lang w:val="es-ES_tradnl"/>
        </w:rPr>
        <w:t>Condiciones de exposición radiográfica</w:t>
      </w:r>
      <w:r>
        <w:rPr>
          <w:rFonts w:ascii="Century Gothic" w:hAnsi="Century Gothic" w:cs="Arial"/>
          <w:b/>
          <w:lang w:val="es-ES_tradnl"/>
        </w:rPr>
        <w:t xml:space="preserve">: </w:t>
      </w:r>
      <w:r w:rsidR="006F15C1" w:rsidRPr="00E168DE">
        <w:rPr>
          <w:rFonts w:ascii="Century Gothic" w:hAnsi="Century Gothic" w:cs="Arial"/>
          <w:lang w:val="es-ES_tradnl"/>
        </w:rPr>
        <w:t xml:space="preserve">Conocer y corregir el uso apropiado de </w:t>
      </w:r>
      <w:r w:rsidR="00FE4D98" w:rsidRPr="00E168DE">
        <w:rPr>
          <w:rFonts w:ascii="Century Gothic" w:hAnsi="Century Gothic" w:cs="Arial"/>
          <w:lang w:val="es-ES_tradnl"/>
        </w:rPr>
        <w:t>las técnicas radiográficas</w:t>
      </w:r>
      <w:r w:rsidR="00846A47">
        <w:rPr>
          <w:rFonts w:ascii="Century Gothic" w:hAnsi="Century Gothic" w:cs="Arial"/>
          <w:lang w:val="es-ES_tradnl"/>
        </w:rPr>
        <w:t>.</w:t>
      </w:r>
    </w:p>
    <w:p w14:paraId="3A808828" w14:textId="77777777" w:rsidR="0070497C" w:rsidRPr="008B3662" w:rsidRDefault="0070497C" w:rsidP="00846A47">
      <w:pPr>
        <w:pStyle w:val="Prrafodelista"/>
        <w:spacing w:after="0" w:line="240" w:lineRule="auto"/>
        <w:ind w:left="567" w:hanging="283"/>
        <w:jc w:val="both"/>
        <w:rPr>
          <w:rFonts w:ascii="Century Gothic" w:hAnsi="Century Gothic" w:cs="Arial"/>
          <w:lang w:val="es-ES_tradnl"/>
        </w:rPr>
      </w:pPr>
    </w:p>
    <w:p w14:paraId="08AC8A4F" w14:textId="546C4841" w:rsidR="006F15C1" w:rsidRPr="00E168DE" w:rsidRDefault="00E168DE" w:rsidP="007772B3">
      <w:pPr>
        <w:pStyle w:val="Prrafodelista"/>
        <w:numPr>
          <w:ilvl w:val="0"/>
          <w:numId w:val="3"/>
        </w:numPr>
        <w:spacing w:after="0" w:line="240" w:lineRule="auto"/>
        <w:ind w:left="567" w:hanging="283"/>
        <w:jc w:val="both"/>
        <w:rPr>
          <w:rFonts w:ascii="Century Gothic" w:hAnsi="Century Gothic" w:cs="Arial"/>
          <w:b/>
          <w:lang w:val="es-ES_tradnl"/>
        </w:rPr>
      </w:pPr>
      <w:r w:rsidRPr="008B3662">
        <w:rPr>
          <w:rFonts w:ascii="Century Gothic" w:hAnsi="Century Gothic" w:cs="Arial"/>
          <w:b/>
          <w:lang w:val="es-ES_tradnl"/>
        </w:rPr>
        <w:t>Condiciones de visualización</w:t>
      </w:r>
      <w:r>
        <w:rPr>
          <w:rFonts w:ascii="Century Gothic" w:hAnsi="Century Gothic" w:cs="Arial"/>
          <w:b/>
          <w:lang w:val="es-ES_tradnl"/>
        </w:rPr>
        <w:t xml:space="preserve">: </w:t>
      </w:r>
      <w:r w:rsidR="006F15C1" w:rsidRPr="00E168DE">
        <w:rPr>
          <w:rFonts w:ascii="Century Gothic" w:hAnsi="Century Gothic" w:cs="Arial"/>
          <w:lang w:val="es-ES_tradnl"/>
        </w:rPr>
        <w:t xml:space="preserve">Optimización de las condiciones de visualización contando con monitores que permiten </w:t>
      </w:r>
      <w:r w:rsidR="00BA19AC" w:rsidRPr="00E168DE">
        <w:rPr>
          <w:rFonts w:ascii="Century Gothic" w:hAnsi="Century Gothic" w:cs="Arial"/>
          <w:lang w:val="es-ES_tradnl"/>
        </w:rPr>
        <w:t>evaluación de la calidad de imagen y la exactitud de la información diagn</w:t>
      </w:r>
      <w:r w:rsidR="00846A47">
        <w:rPr>
          <w:rFonts w:ascii="Century Gothic" w:hAnsi="Century Gothic" w:cs="Arial"/>
          <w:lang w:val="es-ES_tradnl"/>
        </w:rPr>
        <w:t>ó</w:t>
      </w:r>
      <w:r w:rsidR="00BA19AC" w:rsidRPr="00E168DE">
        <w:rPr>
          <w:rFonts w:ascii="Century Gothic" w:hAnsi="Century Gothic" w:cs="Arial"/>
          <w:lang w:val="es-ES_tradnl"/>
        </w:rPr>
        <w:t>stica.</w:t>
      </w:r>
    </w:p>
    <w:p w14:paraId="5E42A32F" w14:textId="77777777" w:rsidR="0070497C" w:rsidRPr="008B3662" w:rsidRDefault="0070497C" w:rsidP="00846A47">
      <w:pPr>
        <w:pStyle w:val="Prrafodelista"/>
        <w:spacing w:after="0" w:line="240" w:lineRule="auto"/>
        <w:ind w:left="567" w:hanging="283"/>
        <w:jc w:val="both"/>
        <w:rPr>
          <w:rFonts w:ascii="Century Gothic" w:hAnsi="Century Gothic" w:cs="Arial"/>
          <w:lang w:val="es-ES_tradnl"/>
        </w:rPr>
      </w:pPr>
    </w:p>
    <w:p w14:paraId="36DC5254" w14:textId="714F2C3C" w:rsidR="00BA19AC" w:rsidRPr="008824C2" w:rsidRDefault="00E168DE" w:rsidP="007772B3">
      <w:pPr>
        <w:pStyle w:val="Prrafodelista"/>
        <w:numPr>
          <w:ilvl w:val="0"/>
          <w:numId w:val="3"/>
        </w:numPr>
        <w:spacing w:after="0" w:line="240" w:lineRule="auto"/>
        <w:ind w:left="567" w:hanging="283"/>
        <w:jc w:val="both"/>
        <w:rPr>
          <w:rFonts w:ascii="Century Gothic" w:hAnsi="Century Gothic" w:cs="Arial"/>
          <w:lang w:val="es-ES_tradnl"/>
        </w:rPr>
      </w:pPr>
      <w:r w:rsidRPr="008B3662">
        <w:rPr>
          <w:rFonts w:ascii="Century Gothic" w:hAnsi="Century Gothic" w:cs="Arial"/>
          <w:b/>
          <w:lang w:val="es-ES_tradnl"/>
        </w:rPr>
        <w:t>Tasa de rechazo</w:t>
      </w:r>
      <w:r>
        <w:rPr>
          <w:rFonts w:ascii="Century Gothic" w:hAnsi="Century Gothic" w:cs="Arial"/>
          <w:b/>
          <w:lang w:val="es-ES_tradnl"/>
        </w:rPr>
        <w:t xml:space="preserve">: </w:t>
      </w:r>
      <w:r w:rsidR="008824C2" w:rsidRPr="008824C2">
        <w:rPr>
          <w:rFonts w:ascii="Century Gothic" w:hAnsi="Century Gothic" w:cs="Arial"/>
          <w:lang w:val="es-ES_tradnl"/>
        </w:rPr>
        <w:t>Se cuenta con un registro RIM-34 REGISTRO MOTIVO DE CAUSA DE DEVOLUCIÓN DE ESTUDIOS donde se consignan las imágenes rechazadas y sus motivos para un posterior análisis e implementar las acciones para su corrección. Se</w:t>
      </w:r>
      <w:r w:rsidR="00BA19AC" w:rsidRPr="008824C2">
        <w:rPr>
          <w:rFonts w:ascii="Century Gothic" w:hAnsi="Century Gothic" w:cs="Arial"/>
          <w:lang w:val="es-ES_tradnl"/>
        </w:rPr>
        <w:t xml:space="preserve"> cuenta con un registro</w:t>
      </w:r>
      <w:r w:rsidR="00260DFE" w:rsidRPr="008824C2">
        <w:rPr>
          <w:rFonts w:ascii="Century Gothic" w:hAnsi="Century Gothic" w:cs="Arial"/>
          <w:lang w:val="es-ES_tradnl"/>
        </w:rPr>
        <w:t xml:space="preserve"> donde se consignan</w:t>
      </w:r>
      <w:r w:rsidR="00BA19AC" w:rsidRPr="008824C2">
        <w:rPr>
          <w:rFonts w:ascii="Century Gothic" w:hAnsi="Century Gothic" w:cs="Arial"/>
          <w:lang w:val="es-ES_tradnl"/>
        </w:rPr>
        <w:t xml:space="preserve"> las imágenes rechazadas y sus motivos para un posterior análisis e implementar las acciones para su </w:t>
      </w:r>
      <w:r w:rsidR="00260DFE" w:rsidRPr="008824C2">
        <w:rPr>
          <w:rFonts w:ascii="Century Gothic" w:hAnsi="Century Gothic" w:cs="Arial"/>
          <w:lang w:val="es-ES_tradnl"/>
        </w:rPr>
        <w:t>corrección.</w:t>
      </w:r>
    </w:p>
    <w:p w14:paraId="3D4F2826" w14:textId="77777777" w:rsidR="00F359EA" w:rsidRPr="008B3662" w:rsidRDefault="00F359EA" w:rsidP="008B3662">
      <w:pPr>
        <w:spacing w:after="0" w:line="240" w:lineRule="auto"/>
        <w:jc w:val="both"/>
        <w:rPr>
          <w:rFonts w:ascii="Century Gothic" w:hAnsi="Century Gothic" w:cs="Arial"/>
          <w:b/>
          <w:lang w:val="es-ES_tradnl"/>
        </w:rPr>
      </w:pPr>
    </w:p>
    <w:p w14:paraId="1B2D09E5" w14:textId="787AC34F" w:rsidR="00AB36B7" w:rsidRPr="00846A47" w:rsidRDefault="00BF5884" w:rsidP="00BB2F6F">
      <w:pPr>
        <w:pStyle w:val="Ttulo2"/>
        <w:numPr>
          <w:ilvl w:val="1"/>
          <w:numId w:val="4"/>
        </w:numPr>
        <w:jc w:val="both"/>
        <w:rPr>
          <w:rFonts w:ascii="Century Gothic" w:hAnsi="Century Gothic"/>
          <w:sz w:val="22"/>
          <w:szCs w:val="22"/>
        </w:rPr>
      </w:pPr>
      <w:bookmarkStart w:id="9" w:name="_Toc141082527"/>
      <w:r w:rsidRPr="00846A47">
        <w:rPr>
          <w:rFonts w:ascii="Century Gothic" w:hAnsi="Century Gothic"/>
          <w:sz w:val="22"/>
          <w:szCs w:val="22"/>
        </w:rPr>
        <w:t>PRINCIPIOS DE PROTECCIÓN RADIOLÓGICA</w:t>
      </w:r>
      <w:bookmarkEnd w:id="9"/>
    </w:p>
    <w:p w14:paraId="29E1561B" w14:textId="77777777" w:rsidR="00AB36B7" w:rsidRPr="008B3662" w:rsidRDefault="00AB36B7" w:rsidP="008B3662">
      <w:pPr>
        <w:spacing w:after="0" w:line="240" w:lineRule="auto"/>
        <w:jc w:val="both"/>
        <w:rPr>
          <w:rFonts w:ascii="Century Gothic" w:hAnsi="Century Gothic" w:cs="Arial"/>
          <w:lang w:val="es-ES_tradnl"/>
        </w:rPr>
      </w:pPr>
    </w:p>
    <w:p w14:paraId="088E459A" w14:textId="5F5B88EA" w:rsidR="00AB36B7" w:rsidRPr="008B3662" w:rsidRDefault="00AB36B7" w:rsidP="008B3662">
      <w:pPr>
        <w:spacing w:after="0" w:line="240" w:lineRule="auto"/>
        <w:jc w:val="both"/>
        <w:rPr>
          <w:rFonts w:ascii="Century Gothic" w:hAnsi="Century Gothic" w:cs="Arial"/>
          <w:lang w:val="es-ES_tradnl"/>
        </w:rPr>
      </w:pPr>
      <w:r w:rsidRPr="008B3662">
        <w:rPr>
          <w:rFonts w:ascii="Century Gothic" w:hAnsi="Century Gothic" w:cs="Arial"/>
          <w:lang w:val="es-ES_tradnl"/>
        </w:rPr>
        <w:t>Se consideran fundamentales estos principios aplicables a exposición planificada, existente y de emergencia</w:t>
      </w:r>
      <w:r w:rsidR="006E6E58">
        <w:rPr>
          <w:rFonts w:ascii="Century Gothic" w:hAnsi="Century Gothic" w:cs="Arial"/>
          <w:lang w:val="es-ES_tradnl"/>
        </w:rPr>
        <w:t xml:space="preserve">. </w:t>
      </w:r>
      <w:r w:rsidR="008824C2">
        <w:rPr>
          <w:rFonts w:ascii="Century Gothic" w:hAnsi="Century Gothic" w:cs="Arial"/>
          <w:lang w:val="es-ES_tradnl"/>
        </w:rPr>
        <w:t>R</w:t>
      </w:r>
      <w:r w:rsidR="008824C2" w:rsidRPr="008B3662">
        <w:rPr>
          <w:rFonts w:ascii="Century Gothic" w:hAnsi="Century Gothic" w:cs="Arial"/>
          <w:lang w:val="es-ES_tradnl"/>
        </w:rPr>
        <w:t>elacionados</w:t>
      </w:r>
      <w:r w:rsidRPr="008B3662">
        <w:rPr>
          <w:rFonts w:ascii="Century Gothic" w:hAnsi="Century Gothic" w:cs="Arial"/>
          <w:lang w:val="es-ES_tradnl"/>
        </w:rPr>
        <w:t xml:space="preserve"> con la fuente y se aplican a todas las situaciones de exposición:</w:t>
      </w:r>
    </w:p>
    <w:p w14:paraId="5510E78E" w14:textId="77777777" w:rsidR="00675BEE" w:rsidRPr="008B3662" w:rsidRDefault="00675BEE" w:rsidP="008B3662">
      <w:pPr>
        <w:spacing w:after="0" w:line="240" w:lineRule="auto"/>
        <w:jc w:val="both"/>
        <w:rPr>
          <w:rFonts w:ascii="Century Gothic" w:hAnsi="Century Gothic" w:cs="Arial"/>
          <w:b/>
          <w:lang w:val="es-ES_tradnl"/>
        </w:rPr>
      </w:pPr>
    </w:p>
    <w:p w14:paraId="33D11EAB" w14:textId="0BC6E9BC" w:rsidR="00AB36B7" w:rsidRPr="008824C2" w:rsidRDefault="00AB36B7" w:rsidP="007772B3">
      <w:pPr>
        <w:pStyle w:val="Prrafodelista"/>
        <w:numPr>
          <w:ilvl w:val="0"/>
          <w:numId w:val="15"/>
        </w:numPr>
        <w:spacing w:after="0" w:line="240" w:lineRule="auto"/>
        <w:ind w:left="426" w:firstLine="0"/>
        <w:jc w:val="both"/>
        <w:rPr>
          <w:rFonts w:ascii="Century Gothic" w:hAnsi="Century Gothic" w:cs="Arial"/>
          <w:lang w:val="es-ES_tradnl"/>
        </w:rPr>
      </w:pPr>
      <w:r w:rsidRPr="008824C2">
        <w:rPr>
          <w:rFonts w:ascii="Century Gothic" w:hAnsi="Century Gothic" w:cs="Arial"/>
          <w:b/>
          <w:lang w:val="es-ES_tradnl"/>
        </w:rPr>
        <w:t>Principio de Justificación</w:t>
      </w:r>
      <w:r w:rsidRPr="008824C2">
        <w:rPr>
          <w:rFonts w:ascii="Century Gothic" w:hAnsi="Century Gothic" w:cs="Arial"/>
          <w:lang w:val="es-ES_tradnl"/>
        </w:rPr>
        <w:t xml:space="preserve">: cualquier decisión que altere la situación de exposición a radiación debería producir </w:t>
      </w:r>
      <w:r w:rsidR="00FE4D98" w:rsidRPr="008824C2">
        <w:rPr>
          <w:rFonts w:ascii="Century Gothic" w:hAnsi="Century Gothic" w:cs="Arial"/>
          <w:lang w:val="es-ES_tradnl"/>
        </w:rPr>
        <w:t>más</w:t>
      </w:r>
      <w:r w:rsidRPr="008824C2">
        <w:rPr>
          <w:rFonts w:ascii="Century Gothic" w:hAnsi="Century Gothic" w:cs="Arial"/>
          <w:lang w:val="es-ES_tradnl"/>
        </w:rPr>
        <w:t xml:space="preserve"> beneficio que </w:t>
      </w:r>
      <w:r w:rsidR="00FE4D98" w:rsidRPr="008824C2">
        <w:rPr>
          <w:rFonts w:ascii="Century Gothic" w:hAnsi="Century Gothic" w:cs="Arial"/>
          <w:lang w:val="es-ES_tradnl"/>
        </w:rPr>
        <w:t>daño.</w:t>
      </w:r>
      <w:r w:rsidR="006E6E58" w:rsidRPr="008824C2">
        <w:rPr>
          <w:rFonts w:ascii="Century Gothic" w:hAnsi="Century Gothic" w:cs="Arial"/>
          <w:lang w:val="es-ES_tradnl"/>
        </w:rPr>
        <w:t xml:space="preserve"> </w:t>
      </w:r>
      <w:r w:rsidRPr="008824C2">
        <w:rPr>
          <w:rFonts w:ascii="Century Gothic" w:hAnsi="Century Gothic" w:cs="Arial"/>
          <w:lang w:val="es-ES_tradnl"/>
        </w:rPr>
        <w:t xml:space="preserve">Esto significa que toda decisión en virtud de la cual se </w:t>
      </w:r>
      <w:r w:rsidR="00FE4D98" w:rsidRPr="008824C2">
        <w:rPr>
          <w:rFonts w:ascii="Century Gothic" w:hAnsi="Century Gothic" w:cs="Arial"/>
          <w:lang w:val="es-ES_tradnl"/>
        </w:rPr>
        <w:t>introduzca una</w:t>
      </w:r>
      <w:r w:rsidRPr="008824C2">
        <w:rPr>
          <w:rFonts w:ascii="Century Gothic" w:hAnsi="Century Gothic" w:cs="Arial"/>
          <w:lang w:val="es-ES_tradnl"/>
        </w:rPr>
        <w:t xml:space="preserve"> nueva fuente de radiación, se reduzca </w:t>
      </w:r>
      <w:r w:rsidR="00AA722F" w:rsidRPr="008824C2">
        <w:rPr>
          <w:rFonts w:ascii="Century Gothic" w:hAnsi="Century Gothic" w:cs="Arial"/>
          <w:lang w:val="es-ES_tradnl"/>
        </w:rPr>
        <w:t xml:space="preserve">una exposición existente, o se reduzca </w:t>
      </w:r>
      <w:r w:rsidR="00D04416" w:rsidRPr="008824C2">
        <w:rPr>
          <w:rFonts w:ascii="Century Gothic" w:hAnsi="Century Gothic" w:cs="Arial"/>
          <w:lang w:val="es-ES_tradnl"/>
        </w:rPr>
        <w:t>el</w:t>
      </w:r>
      <w:r w:rsidR="00AA722F" w:rsidRPr="008824C2">
        <w:rPr>
          <w:rFonts w:ascii="Century Gothic" w:hAnsi="Century Gothic" w:cs="Arial"/>
          <w:lang w:val="es-ES_tradnl"/>
        </w:rPr>
        <w:t xml:space="preserve"> riesgo potencial de exposición, debería producir suficiente beneficio individual o social como para compensar el detrimento que causa.</w:t>
      </w:r>
    </w:p>
    <w:p w14:paraId="3A9A5942" w14:textId="77777777" w:rsidR="006D4CDA" w:rsidRPr="008B3662" w:rsidRDefault="006D4CDA" w:rsidP="008824C2">
      <w:pPr>
        <w:spacing w:after="0" w:line="240" w:lineRule="auto"/>
        <w:ind w:left="426"/>
        <w:jc w:val="both"/>
        <w:rPr>
          <w:rFonts w:ascii="Century Gothic" w:hAnsi="Century Gothic" w:cs="Arial"/>
          <w:lang w:val="es-ES_tradnl"/>
        </w:rPr>
      </w:pPr>
    </w:p>
    <w:p w14:paraId="48CB89FE" w14:textId="77777777" w:rsidR="00F16367" w:rsidRPr="008824C2" w:rsidRDefault="00F16367" w:rsidP="007772B3">
      <w:pPr>
        <w:pStyle w:val="Prrafodelista"/>
        <w:numPr>
          <w:ilvl w:val="0"/>
          <w:numId w:val="15"/>
        </w:numPr>
        <w:spacing w:after="0" w:line="240" w:lineRule="auto"/>
        <w:ind w:left="426" w:firstLine="0"/>
        <w:jc w:val="both"/>
        <w:rPr>
          <w:rFonts w:ascii="Century Gothic" w:hAnsi="Century Gothic" w:cs="Arial"/>
          <w:b/>
          <w:lang w:val="es-ES_tradnl"/>
        </w:rPr>
      </w:pPr>
      <w:r w:rsidRPr="008824C2">
        <w:rPr>
          <w:rFonts w:ascii="Century Gothic" w:hAnsi="Century Gothic" w:cs="Arial"/>
          <w:b/>
          <w:lang w:val="es-ES_tradnl"/>
        </w:rPr>
        <w:t>Justificación de los procedimientos médicos</w:t>
      </w:r>
    </w:p>
    <w:p w14:paraId="2F175382" w14:textId="2AC83553" w:rsidR="00F16367" w:rsidRPr="008824C2" w:rsidRDefault="00F16367" w:rsidP="008824C2">
      <w:pPr>
        <w:pStyle w:val="Prrafodelista"/>
        <w:spacing w:after="0" w:line="240" w:lineRule="auto"/>
        <w:ind w:left="426"/>
        <w:jc w:val="both"/>
        <w:rPr>
          <w:rFonts w:ascii="Century Gothic" w:hAnsi="Century Gothic" w:cs="Arial"/>
          <w:lang w:val="es-ES_tradnl"/>
        </w:rPr>
      </w:pPr>
      <w:r w:rsidRPr="008824C2">
        <w:rPr>
          <w:rFonts w:ascii="Century Gothic" w:hAnsi="Century Gothic" w:cs="Arial"/>
          <w:lang w:val="es-ES_tradnl"/>
        </w:rPr>
        <w:lastRenderedPageBreak/>
        <w:t>La exposición m</w:t>
      </w:r>
      <w:r w:rsidR="005339CF" w:rsidRPr="008824C2">
        <w:rPr>
          <w:rFonts w:ascii="Century Gothic" w:hAnsi="Century Gothic" w:cs="Arial"/>
          <w:lang w:val="es-ES_tradnl"/>
        </w:rPr>
        <w:t>é</w:t>
      </w:r>
      <w:r w:rsidRPr="008824C2">
        <w:rPr>
          <w:rFonts w:ascii="Century Gothic" w:hAnsi="Century Gothic" w:cs="Arial"/>
          <w:lang w:val="es-ES_tradnl"/>
        </w:rPr>
        <w:t xml:space="preserve">dica de pacientes demanda un enfoque diferente y </w:t>
      </w:r>
      <w:r w:rsidR="00FE4D98" w:rsidRPr="008824C2">
        <w:rPr>
          <w:rFonts w:ascii="Century Gothic" w:hAnsi="Century Gothic" w:cs="Arial"/>
          <w:lang w:val="es-ES_tradnl"/>
        </w:rPr>
        <w:t>más</w:t>
      </w:r>
      <w:r w:rsidRPr="008824C2">
        <w:rPr>
          <w:rFonts w:ascii="Century Gothic" w:hAnsi="Century Gothic" w:cs="Arial"/>
          <w:lang w:val="es-ES_tradnl"/>
        </w:rPr>
        <w:t xml:space="preserve"> detallado del proceso de justificación. El objetivo principal de las exposiciones </w:t>
      </w:r>
      <w:r w:rsidR="00B033E9" w:rsidRPr="008824C2">
        <w:rPr>
          <w:rFonts w:ascii="Century Gothic" w:hAnsi="Century Gothic" w:cs="Arial"/>
          <w:lang w:val="es-ES_tradnl"/>
        </w:rPr>
        <w:t>médicas es</w:t>
      </w:r>
      <w:r w:rsidRPr="008824C2">
        <w:rPr>
          <w:rFonts w:ascii="Century Gothic" w:hAnsi="Century Gothic" w:cs="Arial"/>
          <w:lang w:val="es-ES_tradnl"/>
        </w:rPr>
        <w:t xml:space="preserve"> beneficiar a</w:t>
      </w:r>
      <w:r w:rsidR="005339CF" w:rsidRPr="008824C2">
        <w:rPr>
          <w:rFonts w:ascii="Century Gothic" w:hAnsi="Century Gothic" w:cs="Arial"/>
          <w:lang w:val="es-ES_tradnl"/>
        </w:rPr>
        <w:t>l</w:t>
      </w:r>
      <w:r w:rsidRPr="008824C2">
        <w:rPr>
          <w:rFonts w:ascii="Century Gothic" w:hAnsi="Century Gothic" w:cs="Arial"/>
          <w:lang w:val="es-ES_tradnl"/>
        </w:rPr>
        <w:t xml:space="preserve"> paciente, el empleo de un procedimiento recae correspondientemente al </w:t>
      </w:r>
      <w:r w:rsidR="00FE4D98" w:rsidRPr="008824C2">
        <w:rPr>
          <w:rFonts w:ascii="Century Gothic" w:hAnsi="Century Gothic" w:cs="Arial"/>
          <w:lang w:val="es-ES_tradnl"/>
        </w:rPr>
        <w:t>médico</w:t>
      </w:r>
      <w:r w:rsidRPr="008824C2">
        <w:rPr>
          <w:rFonts w:ascii="Century Gothic" w:hAnsi="Century Gothic" w:cs="Arial"/>
          <w:lang w:val="es-ES_tradnl"/>
        </w:rPr>
        <w:t>.</w:t>
      </w:r>
    </w:p>
    <w:p w14:paraId="2CEB7972" w14:textId="77777777" w:rsidR="00F16367" w:rsidRPr="008B3662" w:rsidRDefault="00F16367" w:rsidP="008B3662">
      <w:pPr>
        <w:spacing w:after="0" w:line="240" w:lineRule="auto"/>
        <w:ind w:left="708" w:hanging="708"/>
        <w:jc w:val="both"/>
        <w:rPr>
          <w:rFonts w:ascii="Century Gothic" w:hAnsi="Century Gothic" w:cs="Arial"/>
          <w:lang w:val="es-ES_tradnl"/>
        </w:rPr>
      </w:pPr>
    </w:p>
    <w:p w14:paraId="609ECE5F" w14:textId="77777777" w:rsidR="00F16367" w:rsidRDefault="00F16367" w:rsidP="008B3662">
      <w:pPr>
        <w:spacing w:after="0" w:line="240" w:lineRule="auto"/>
        <w:ind w:firstLine="12"/>
        <w:jc w:val="both"/>
        <w:rPr>
          <w:rFonts w:ascii="Century Gothic" w:hAnsi="Century Gothic" w:cs="Arial"/>
          <w:lang w:val="es-ES_tradnl"/>
        </w:rPr>
      </w:pPr>
      <w:r w:rsidRPr="008B3662">
        <w:rPr>
          <w:rFonts w:ascii="Century Gothic" w:hAnsi="Century Gothic" w:cs="Arial"/>
          <w:lang w:val="es-ES_tradnl"/>
        </w:rPr>
        <w:t>El principio de la justificación se aplica a tres niveles de uso de la radiación en medicina:</w:t>
      </w:r>
    </w:p>
    <w:p w14:paraId="6ACC088D" w14:textId="77777777" w:rsidR="005339CF" w:rsidRDefault="005339CF" w:rsidP="005339CF">
      <w:pPr>
        <w:pStyle w:val="Prrafodelista"/>
        <w:spacing w:after="0" w:line="240" w:lineRule="auto"/>
        <w:ind w:left="0"/>
        <w:jc w:val="both"/>
        <w:rPr>
          <w:rFonts w:ascii="Century Gothic" w:hAnsi="Century Gothic" w:cs="Arial"/>
          <w:lang w:val="es-ES_tradnl"/>
        </w:rPr>
      </w:pPr>
    </w:p>
    <w:p w14:paraId="1FF971D6" w14:textId="7E263E9B" w:rsidR="005339CF" w:rsidRPr="008824C2" w:rsidRDefault="005339CF" w:rsidP="007772B3">
      <w:pPr>
        <w:pStyle w:val="Prrafodelista"/>
        <w:numPr>
          <w:ilvl w:val="0"/>
          <w:numId w:val="16"/>
        </w:numPr>
        <w:spacing w:after="0" w:line="240" w:lineRule="auto"/>
        <w:ind w:left="1134" w:hanging="283"/>
        <w:jc w:val="both"/>
        <w:rPr>
          <w:rFonts w:ascii="Century Gothic" w:hAnsi="Century Gothic" w:cs="Arial"/>
          <w:lang w:val="es-ES_tradnl"/>
        </w:rPr>
      </w:pPr>
      <w:r>
        <w:rPr>
          <w:rFonts w:ascii="Century Gothic" w:hAnsi="Century Gothic" w:cs="Arial"/>
          <w:lang w:val="es-ES_tradnl"/>
        </w:rPr>
        <w:t>S</w:t>
      </w:r>
      <w:r w:rsidR="00F16367" w:rsidRPr="008B3662">
        <w:rPr>
          <w:rFonts w:ascii="Century Gothic" w:hAnsi="Century Gothic" w:cs="Arial"/>
          <w:lang w:val="es-ES_tradnl"/>
        </w:rPr>
        <w:t>e acepta que el uso de la radiación en medicina beneficial al paciente.</w:t>
      </w:r>
    </w:p>
    <w:p w14:paraId="33B7CAAE" w14:textId="4835C618" w:rsidR="005339CF" w:rsidRPr="008824C2" w:rsidRDefault="00F16367" w:rsidP="007772B3">
      <w:pPr>
        <w:pStyle w:val="Prrafodelista"/>
        <w:numPr>
          <w:ilvl w:val="0"/>
          <w:numId w:val="16"/>
        </w:numPr>
        <w:spacing w:after="0" w:line="240" w:lineRule="auto"/>
        <w:ind w:left="1134" w:hanging="283"/>
        <w:jc w:val="both"/>
        <w:rPr>
          <w:rFonts w:ascii="Century Gothic" w:hAnsi="Century Gothic" w:cs="Arial"/>
          <w:lang w:val="es-ES_tradnl"/>
        </w:rPr>
      </w:pPr>
      <w:r w:rsidRPr="005339CF">
        <w:rPr>
          <w:rFonts w:ascii="Century Gothic" w:hAnsi="Century Gothic" w:cs="Arial"/>
          <w:lang w:val="es-ES_tradnl"/>
        </w:rPr>
        <w:t>Un procedimiento especificado con un determinado objetivo es definido y justificado (Ej., la Rayos x de Tórax de pacientes que muestran los correspondientes síntomas, o en un grupo de individuos con riesgo a una enfermedad que puede detectarse y tratarse), considerar si normalmente el procedimiento radiológico mejorara el diagnostico o proporcionara la información necesaria sobre los individuos expuestos</w:t>
      </w:r>
      <w:r w:rsidR="005339CF">
        <w:rPr>
          <w:rFonts w:ascii="Century Gothic" w:hAnsi="Century Gothic" w:cs="Arial"/>
          <w:lang w:val="es-ES_tradnl"/>
        </w:rPr>
        <w:t>.</w:t>
      </w:r>
    </w:p>
    <w:p w14:paraId="4621FDA9" w14:textId="1062F16F" w:rsidR="00F16367" w:rsidRPr="005339CF" w:rsidRDefault="00F16367" w:rsidP="007772B3">
      <w:pPr>
        <w:pStyle w:val="Prrafodelista"/>
        <w:numPr>
          <w:ilvl w:val="0"/>
          <w:numId w:val="16"/>
        </w:numPr>
        <w:spacing w:after="0" w:line="240" w:lineRule="auto"/>
        <w:ind w:left="1134" w:hanging="283"/>
        <w:jc w:val="both"/>
        <w:rPr>
          <w:rFonts w:ascii="Century Gothic" w:hAnsi="Century Gothic" w:cs="Arial"/>
          <w:lang w:val="es-ES_tradnl"/>
        </w:rPr>
      </w:pPr>
      <w:r w:rsidRPr="005339CF">
        <w:rPr>
          <w:rFonts w:ascii="Century Gothic" w:hAnsi="Century Gothic" w:cs="Arial"/>
          <w:lang w:val="es-ES_tradnl"/>
        </w:rPr>
        <w:t xml:space="preserve">Debería justificarse la aplicación del procedimiento a un </w:t>
      </w:r>
      <w:r w:rsidR="00B033E9" w:rsidRPr="005339CF">
        <w:rPr>
          <w:rFonts w:ascii="Century Gothic" w:hAnsi="Century Gothic" w:cs="Arial"/>
          <w:lang w:val="es-ES_tradnl"/>
        </w:rPr>
        <w:t>paciente en</w:t>
      </w:r>
      <w:r w:rsidRPr="005339CF">
        <w:rPr>
          <w:rFonts w:ascii="Century Gothic" w:hAnsi="Century Gothic" w:cs="Arial"/>
          <w:lang w:val="es-ES_tradnl"/>
        </w:rPr>
        <w:t xml:space="preserve"> particular, estimarse que la aplicación traerá </w:t>
      </w:r>
      <w:r w:rsidR="00FE4D98" w:rsidRPr="005339CF">
        <w:rPr>
          <w:rFonts w:ascii="Century Gothic" w:hAnsi="Century Gothic" w:cs="Arial"/>
          <w:lang w:val="es-ES_tradnl"/>
        </w:rPr>
        <w:t>más</w:t>
      </w:r>
      <w:r w:rsidRPr="005339CF">
        <w:rPr>
          <w:rFonts w:ascii="Century Gothic" w:hAnsi="Century Gothic" w:cs="Arial"/>
          <w:lang w:val="es-ES_tradnl"/>
        </w:rPr>
        <w:t xml:space="preserve"> beneficio que perjuicio al paciente en </w:t>
      </w:r>
      <w:r w:rsidR="00FE4D98" w:rsidRPr="005339CF">
        <w:rPr>
          <w:rFonts w:ascii="Century Gothic" w:hAnsi="Century Gothic" w:cs="Arial"/>
          <w:lang w:val="es-ES_tradnl"/>
        </w:rPr>
        <w:t>específico</w:t>
      </w:r>
      <w:r w:rsidRPr="005339CF">
        <w:rPr>
          <w:rFonts w:ascii="Century Gothic" w:hAnsi="Century Gothic" w:cs="Arial"/>
          <w:lang w:val="es-ES_tradnl"/>
        </w:rPr>
        <w:t>.</w:t>
      </w:r>
    </w:p>
    <w:p w14:paraId="210D2705" w14:textId="77777777" w:rsidR="00F16367" w:rsidRPr="008B3662" w:rsidRDefault="00F16367" w:rsidP="008B3662">
      <w:pPr>
        <w:spacing w:after="0" w:line="240" w:lineRule="auto"/>
        <w:jc w:val="both"/>
        <w:rPr>
          <w:rFonts w:ascii="Century Gothic" w:hAnsi="Century Gothic" w:cs="Arial"/>
          <w:lang w:val="es-ES_tradnl"/>
        </w:rPr>
      </w:pPr>
    </w:p>
    <w:p w14:paraId="109EB081" w14:textId="5EDBDAB9" w:rsidR="003F0882" w:rsidRPr="008824C2" w:rsidRDefault="003F0882" w:rsidP="007772B3">
      <w:pPr>
        <w:pStyle w:val="Prrafodelista"/>
        <w:numPr>
          <w:ilvl w:val="0"/>
          <w:numId w:val="17"/>
        </w:numPr>
        <w:spacing w:after="0" w:line="240" w:lineRule="auto"/>
        <w:ind w:left="567" w:hanging="283"/>
        <w:jc w:val="both"/>
        <w:rPr>
          <w:rFonts w:ascii="Century Gothic" w:hAnsi="Century Gothic" w:cs="Arial"/>
          <w:lang w:val="es-ES_tradnl"/>
        </w:rPr>
      </w:pPr>
      <w:r w:rsidRPr="008824C2">
        <w:rPr>
          <w:rFonts w:ascii="Century Gothic" w:hAnsi="Century Gothic" w:cs="Arial"/>
          <w:b/>
          <w:lang w:val="es-ES_tradnl"/>
        </w:rPr>
        <w:t>Principio de</w:t>
      </w:r>
      <w:r w:rsidR="005339CF" w:rsidRPr="008824C2">
        <w:rPr>
          <w:rFonts w:ascii="Century Gothic" w:hAnsi="Century Gothic" w:cs="Arial"/>
          <w:b/>
          <w:lang w:val="es-ES_tradnl"/>
        </w:rPr>
        <w:t xml:space="preserve"> limitación </w:t>
      </w:r>
      <w:r w:rsidRPr="008824C2">
        <w:rPr>
          <w:rFonts w:ascii="Century Gothic" w:hAnsi="Century Gothic" w:cs="Arial"/>
          <w:b/>
          <w:lang w:val="es-ES_tradnl"/>
        </w:rPr>
        <w:t xml:space="preserve">de dosis: </w:t>
      </w:r>
      <w:r w:rsidRPr="008824C2">
        <w:rPr>
          <w:rFonts w:ascii="Century Gothic" w:hAnsi="Century Gothic" w:cs="Arial"/>
          <w:lang w:val="es-ES_tradnl"/>
        </w:rPr>
        <w:t xml:space="preserve">la base fundamental de este principio, es establecer </w:t>
      </w:r>
      <w:r w:rsidR="00A76932" w:rsidRPr="008824C2">
        <w:rPr>
          <w:rFonts w:ascii="Century Gothic" w:hAnsi="Century Gothic" w:cs="Arial"/>
          <w:lang w:val="es-ES_tradnl"/>
        </w:rPr>
        <w:t>límites</w:t>
      </w:r>
      <w:r w:rsidRPr="008824C2">
        <w:rPr>
          <w:rFonts w:ascii="Century Gothic" w:hAnsi="Century Gothic" w:cs="Arial"/>
          <w:lang w:val="es-ES_tradnl"/>
        </w:rPr>
        <w:t xml:space="preserve"> de </w:t>
      </w:r>
      <w:r w:rsidR="00A76932" w:rsidRPr="008824C2">
        <w:rPr>
          <w:rFonts w:ascii="Century Gothic" w:hAnsi="Century Gothic" w:cs="Arial"/>
          <w:lang w:val="es-ES_tradnl"/>
        </w:rPr>
        <w:t>exposición</w:t>
      </w:r>
      <w:r w:rsidRPr="008824C2">
        <w:rPr>
          <w:rFonts w:ascii="Century Gothic" w:hAnsi="Century Gothic" w:cs="Arial"/>
          <w:lang w:val="es-ES_tradnl"/>
        </w:rPr>
        <w:t xml:space="preserve"> para las personas</w:t>
      </w:r>
      <w:r w:rsidR="00A76932" w:rsidRPr="008824C2">
        <w:rPr>
          <w:rFonts w:ascii="Century Gothic" w:hAnsi="Century Gothic" w:cs="Arial"/>
          <w:lang w:val="es-ES_tradnl"/>
        </w:rPr>
        <w:t xml:space="preserve">, estos </w:t>
      </w:r>
      <w:r w:rsidR="00FE4D98" w:rsidRPr="008824C2">
        <w:rPr>
          <w:rFonts w:ascii="Century Gothic" w:hAnsi="Century Gothic" w:cs="Arial"/>
          <w:lang w:val="es-ES_tradnl"/>
        </w:rPr>
        <w:t>límites</w:t>
      </w:r>
      <w:r w:rsidR="00A76932" w:rsidRPr="008824C2">
        <w:rPr>
          <w:rFonts w:ascii="Century Gothic" w:hAnsi="Century Gothic" w:cs="Arial"/>
          <w:lang w:val="es-ES_tradnl"/>
        </w:rPr>
        <w:t xml:space="preserve"> no deben considerarse como la frontera entre la seguridad y el peligro, sino como un indicador evaluativo de exposición, de riesgo y de detrimento de la salud, el cumplimiento de estos </w:t>
      </w:r>
      <w:r w:rsidR="00FE4D98" w:rsidRPr="008824C2">
        <w:rPr>
          <w:rFonts w:ascii="Century Gothic" w:hAnsi="Century Gothic" w:cs="Arial"/>
          <w:lang w:val="es-ES_tradnl"/>
        </w:rPr>
        <w:t>límites</w:t>
      </w:r>
      <w:r w:rsidR="00A76932" w:rsidRPr="008824C2">
        <w:rPr>
          <w:rFonts w:ascii="Century Gothic" w:hAnsi="Century Gothic" w:cs="Arial"/>
          <w:lang w:val="es-ES_tradnl"/>
        </w:rPr>
        <w:t xml:space="preserve"> garantiza la aparición de los efectos determinísticos y limita al máximo el riesgo a padecer</w:t>
      </w:r>
      <w:r w:rsidRPr="008824C2">
        <w:rPr>
          <w:rFonts w:ascii="Century Gothic" w:hAnsi="Century Gothic" w:cs="Arial"/>
          <w:lang w:val="es-ES_tradnl"/>
        </w:rPr>
        <w:t xml:space="preserve"> </w:t>
      </w:r>
      <w:r w:rsidR="00A76932" w:rsidRPr="008824C2">
        <w:rPr>
          <w:rFonts w:ascii="Century Gothic" w:hAnsi="Century Gothic" w:cs="Arial"/>
          <w:lang w:val="es-ES_tradnl"/>
        </w:rPr>
        <w:t>los efectos estocásticos producidos por las radiaciones ionizantes.</w:t>
      </w:r>
    </w:p>
    <w:p w14:paraId="32E5F57E" w14:textId="77777777" w:rsidR="00A76932" w:rsidRPr="008B3662" w:rsidRDefault="00A76932" w:rsidP="008824C2">
      <w:pPr>
        <w:spacing w:after="0" w:line="240" w:lineRule="auto"/>
        <w:ind w:left="567" w:hanging="283"/>
        <w:jc w:val="both"/>
        <w:rPr>
          <w:rFonts w:ascii="Century Gothic" w:hAnsi="Century Gothic" w:cs="Arial"/>
          <w:b/>
          <w:lang w:val="es-ES_tradnl"/>
        </w:rPr>
      </w:pPr>
    </w:p>
    <w:p w14:paraId="32320C57" w14:textId="2EB46B8A" w:rsidR="00AA722F" w:rsidRPr="008824C2" w:rsidRDefault="00AA722F" w:rsidP="007772B3">
      <w:pPr>
        <w:pStyle w:val="Prrafodelista"/>
        <w:numPr>
          <w:ilvl w:val="0"/>
          <w:numId w:val="17"/>
        </w:numPr>
        <w:spacing w:after="0" w:line="240" w:lineRule="auto"/>
        <w:ind w:left="567" w:hanging="283"/>
        <w:jc w:val="both"/>
        <w:rPr>
          <w:rFonts w:ascii="Century Gothic" w:hAnsi="Century Gothic" w:cs="Arial"/>
          <w:lang w:val="es-ES_tradnl"/>
        </w:rPr>
      </w:pPr>
      <w:r w:rsidRPr="008824C2">
        <w:rPr>
          <w:rFonts w:ascii="Century Gothic" w:hAnsi="Century Gothic" w:cs="Arial"/>
          <w:b/>
          <w:lang w:val="es-ES_tradnl"/>
        </w:rPr>
        <w:t>Principio</w:t>
      </w:r>
      <w:r w:rsidR="00BF5884" w:rsidRPr="008824C2">
        <w:rPr>
          <w:rFonts w:ascii="Century Gothic" w:hAnsi="Century Gothic" w:cs="Arial"/>
          <w:b/>
          <w:lang w:val="es-ES_tradnl"/>
        </w:rPr>
        <w:t xml:space="preserve"> de optimización</w:t>
      </w:r>
      <w:r w:rsidRPr="008824C2">
        <w:rPr>
          <w:rFonts w:ascii="Century Gothic" w:hAnsi="Century Gothic" w:cs="Arial"/>
          <w:b/>
          <w:lang w:val="es-ES_tradnl"/>
        </w:rPr>
        <w:t xml:space="preserve"> de la protección:</w:t>
      </w:r>
      <w:r w:rsidRPr="008824C2">
        <w:rPr>
          <w:rFonts w:ascii="Century Gothic" w:hAnsi="Century Gothic" w:cs="Arial"/>
          <w:lang w:val="es-ES_tradnl"/>
        </w:rPr>
        <w:t xml:space="preserve"> la probabilidad de recibir exposiciones, el </w:t>
      </w:r>
      <w:r w:rsidR="00FE4D98" w:rsidRPr="008824C2">
        <w:rPr>
          <w:rFonts w:ascii="Century Gothic" w:hAnsi="Century Gothic" w:cs="Arial"/>
          <w:lang w:val="es-ES_tradnl"/>
        </w:rPr>
        <w:t>número</w:t>
      </w:r>
      <w:r w:rsidRPr="008824C2">
        <w:rPr>
          <w:rFonts w:ascii="Century Gothic" w:hAnsi="Century Gothic" w:cs="Arial"/>
          <w:lang w:val="es-ES_tradnl"/>
        </w:rPr>
        <w:t xml:space="preserve"> de personas expuestas y la magnitud de las dosis individuales deben mantenerse tan bajas como sea razonablemente alcanzable.</w:t>
      </w:r>
      <w:r w:rsidR="005339CF" w:rsidRPr="008824C2">
        <w:rPr>
          <w:rFonts w:ascii="Century Gothic" w:hAnsi="Century Gothic" w:cs="Arial"/>
          <w:lang w:val="es-ES_tradnl"/>
        </w:rPr>
        <w:t xml:space="preserve"> </w:t>
      </w:r>
      <w:r w:rsidRPr="008824C2">
        <w:rPr>
          <w:rFonts w:ascii="Century Gothic" w:hAnsi="Century Gothic" w:cs="Arial"/>
          <w:lang w:val="es-ES_tradnl"/>
        </w:rPr>
        <w:t xml:space="preserve">Esto significa que el nivel de protección debería ser el mejor, maximizando el margen beneficio en relación al </w:t>
      </w:r>
      <w:r w:rsidR="00AF2418" w:rsidRPr="008824C2">
        <w:rPr>
          <w:rFonts w:ascii="Century Gothic" w:hAnsi="Century Gothic" w:cs="Arial"/>
          <w:lang w:val="es-ES_tradnl"/>
        </w:rPr>
        <w:t>daño</w:t>
      </w:r>
      <w:r w:rsidRPr="008824C2">
        <w:rPr>
          <w:rFonts w:ascii="Century Gothic" w:hAnsi="Century Gothic" w:cs="Arial"/>
          <w:lang w:val="es-ES_tradnl"/>
        </w:rPr>
        <w:t>.</w:t>
      </w:r>
    </w:p>
    <w:p w14:paraId="45102598" w14:textId="77777777" w:rsidR="00AF2418" w:rsidRDefault="00AF2418" w:rsidP="008B3662">
      <w:pPr>
        <w:spacing w:after="0" w:line="240" w:lineRule="auto"/>
        <w:jc w:val="both"/>
        <w:rPr>
          <w:rFonts w:ascii="Century Gothic" w:hAnsi="Century Gothic" w:cs="Arial"/>
          <w:lang w:val="es-ES_tradnl"/>
        </w:rPr>
      </w:pPr>
    </w:p>
    <w:p w14:paraId="4F3339E2" w14:textId="77777777" w:rsidR="00601803" w:rsidRPr="008B3662" w:rsidRDefault="00601803" w:rsidP="008B3662">
      <w:pPr>
        <w:spacing w:after="0" w:line="240" w:lineRule="auto"/>
        <w:jc w:val="both"/>
        <w:rPr>
          <w:rFonts w:ascii="Century Gothic" w:hAnsi="Century Gothic" w:cs="Arial"/>
          <w:lang w:val="es-ES_tradnl"/>
        </w:rPr>
      </w:pPr>
    </w:p>
    <w:p w14:paraId="177F16B5" w14:textId="4B06C2DA" w:rsidR="002A3200" w:rsidRPr="005339CF" w:rsidRDefault="00A233BA" w:rsidP="00BB2F6F">
      <w:pPr>
        <w:pStyle w:val="Ttulo2"/>
        <w:numPr>
          <w:ilvl w:val="1"/>
          <w:numId w:val="4"/>
        </w:numPr>
        <w:jc w:val="both"/>
        <w:rPr>
          <w:rFonts w:ascii="Century Gothic" w:hAnsi="Century Gothic"/>
          <w:sz w:val="22"/>
          <w:szCs w:val="22"/>
        </w:rPr>
      </w:pPr>
      <w:bookmarkStart w:id="10" w:name="_Toc141082528"/>
      <w:r w:rsidRPr="005339CF">
        <w:rPr>
          <w:rFonts w:ascii="Century Gothic" w:hAnsi="Century Gothic"/>
          <w:sz w:val="22"/>
          <w:szCs w:val="22"/>
        </w:rPr>
        <w:t xml:space="preserve">VIGILANCIA </w:t>
      </w:r>
      <w:r w:rsidR="00B033E9" w:rsidRPr="005339CF">
        <w:rPr>
          <w:rFonts w:ascii="Century Gothic" w:hAnsi="Century Gothic"/>
          <w:sz w:val="22"/>
          <w:szCs w:val="22"/>
        </w:rPr>
        <w:t>RADIOLÓGICA</w:t>
      </w:r>
      <w:r w:rsidRPr="005339CF">
        <w:rPr>
          <w:rFonts w:ascii="Century Gothic" w:hAnsi="Century Gothic"/>
          <w:sz w:val="22"/>
          <w:szCs w:val="22"/>
        </w:rPr>
        <w:t xml:space="preserve"> PERSONAL (</w:t>
      </w:r>
      <w:r w:rsidR="00B033E9" w:rsidRPr="005339CF">
        <w:rPr>
          <w:rFonts w:ascii="Century Gothic" w:hAnsi="Century Gothic"/>
          <w:sz w:val="22"/>
          <w:szCs w:val="22"/>
        </w:rPr>
        <w:t>DOSIMETRÍA</w:t>
      </w:r>
      <w:r w:rsidRPr="005339CF">
        <w:rPr>
          <w:rFonts w:ascii="Century Gothic" w:hAnsi="Century Gothic"/>
          <w:sz w:val="22"/>
          <w:szCs w:val="22"/>
        </w:rPr>
        <w:t>)</w:t>
      </w:r>
      <w:bookmarkEnd w:id="10"/>
    </w:p>
    <w:p w14:paraId="0196D31B" w14:textId="77777777" w:rsidR="00A233BA" w:rsidRPr="008B3662" w:rsidRDefault="00A233BA" w:rsidP="008B3662">
      <w:pPr>
        <w:pStyle w:val="Default"/>
        <w:jc w:val="both"/>
        <w:rPr>
          <w:rFonts w:ascii="Century Gothic" w:hAnsi="Century Gothic"/>
          <w:b/>
          <w:bCs/>
          <w:color w:val="auto"/>
          <w:sz w:val="22"/>
          <w:szCs w:val="22"/>
        </w:rPr>
      </w:pPr>
    </w:p>
    <w:p w14:paraId="3BAA4A53" w14:textId="59CF92B5" w:rsidR="00C202E1" w:rsidRPr="008B3662" w:rsidRDefault="00533F9D" w:rsidP="008B3662">
      <w:pPr>
        <w:pStyle w:val="Default"/>
        <w:jc w:val="both"/>
        <w:rPr>
          <w:rFonts w:ascii="Century Gothic" w:hAnsi="Century Gothic"/>
          <w:color w:val="auto"/>
          <w:sz w:val="22"/>
          <w:szCs w:val="22"/>
        </w:rPr>
      </w:pPr>
      <w:r w:rsidRPr="008B3662">
        <w:rPr>
          <w:rFonts w:ascii="Century Gothic" w:hAnsi="Century Gothic"/>
          <w:color w:val="auto"/>
          <w:sz w:val="22"/>
          <w:szCs w:val="22"/>
        </w:rPr>
        <w:t>El</w:t>
      </w:r>
      <w:r w:rsidR="0072186E" w:rsidRPr="008B3662">
        <w:rPr>
          <w:rFonts w:ascii="Century Gothic" w:hAnsi="Century Gothic"/>
          <w:color w:val="auto"/>
          <w:sz w:val="22"/>
          <w:szCs w:val="22"/>
        </w:rPr>
        <w:t xml:space="preserve"> servicio</w:t>
      </w:r>
      <w:r w:rsidRPr="008B3662">
        <w:rPr>
          <w:rFonts w:ascii="Century Gothic" w:hAnsi="Century Gothic"/>
          <w:color w:val="auto"/>
          <w:sz w:val="22"/>
          <w:szCs w:val="22"/>
        </w:rPr>
        <w:t xml:space="preserve"> de </w:t>
      </w:r>
      <w:r w:rsidR="00FE4D98" w:rsidRPr="008B3662">
        <w:rPr>
          <w:rFonts w:ascii="Century Gothic" w:hAnsi="Century Gothic"/>
          <w:color w:val="auto"/>
          <w:sz w:val="22"/>
          <w:szCs w:val="22"/>
        </w:rPr>
        <w:t>dosimetría</w:t>
      </w:r>
      <w:r w:rsidRPr="008B3662">
        <w:rPr>
          <w:rFonts w:ascii="Century Gothic" w:hAnsi="Century Gothic"/>
          <w:color w:val="auto"/>
          <w:sz w:val="22"/>
          <w:szCs w:val="22"/>
        </w:rPr>
        <w:t xml:space="preserve"> de radiaciones ionizantes consiste en el suministro de </w:t>
      </w:r>
      <w:r w:rsidR="00FE4D98" w:rsidRPr="008B3662">
        <w:rPr>
          <w:rFonts w:ascii="Century Gothic" w:hAnsi="Century Gothic"/>
          <w:color w:val="auto"/>
          <w:sz w:val="22"/>
          <w:szCs w:val="22"/>
        </w:rPr>
        <w:t>dosímetros</w:t>
      </w:r>
      <w:r w:rsidRPr="008B3662">
        <w:rPr>
          <w:rFonts w:ascii="Century Gothic" w:hAnsi="Century Gothic"/>
          <w:color w:val="auto"/>
          <w:sz w:val="22"/>
          <w:szCs w:val="22"/>
        </w:rPr>
        <w:t xml:space="preserve"> en calidad de </w:t>
      </w:r>
      <w:r w:rsidR="00FE4D98" w:rsidRPr="008B3662">
        <w:rPr>
          <w:rFonts w:ascii="Century Gothic" w:hAnsi="Century Gothic"/>
          <w:color w:val="auto"/>
          <w:sz w:val="22"/>
          <w:szCs w:val="22"/>
        </w:rPr>
        <w:t>préstamo</w:t>
      </w:r>
      <w:r w:rsidRPr="008B3662">
        <w:rPr>
          <w:rFonts w:ascii="Century Gothic" w:hAnsi="Century Gothic"/>
          <w:color w:val="auto"/>
          <w:sz w:val="22"/>
          <w:szCs w:val="22"/>
        </w:rPr>
        <w:t xml:space="preserve">, para su </w:t>
      </w:r>
      <w:r w:rsidR="00FE4D98" w:rsidRPr="008B3662">
        <w:rPr>
          <w:rFonts w:ascii="Century Gothic" w:hAnsi="Century Gothic"/>
          <w:color w:val="auto"/>
          <w:sz w:val="22"/>
          <w:szCs w:val="22"/>
        </w:rPr>
        <w:t>utilización</w:t>
      </w:r>
      <w:r w:rsidR="00C202E1" w:rsidRPr="008B3662">
        <w:rPr>
          <w:rFonts w:ascii="Century Gothic" w:hAnsi="Century Gothic"/>
          <w:color w:val="auto"/>
          <w:sz w:val="22"/>
          <w:szCs w:val="22"/>
        </w:rPr>
        <w:t xml:space="preserve"> por personas expuestas e</w:t>
      </w:r>
      <w:r w:rsidRPr="008B3662">
        <w:rPr>
          <w:rFonts w:ascii="Century Gothic" w:hAnsi="Century Gothic"/>
          <w:color w:val="auto"/>
          <w:sz w:val="22"/>
          <w:szCs w:val="22"/>
        </w:rPr>
        <w:t xml:space="preserve">n el desarrollo de su trabajo </w:t>
      </w:r>
      <w:r w:rsidR="00C202E1" w:rsidRPr="008B3662">
        <w:rPr>
          <w:rFonts w:ascii="Century Gothic" w:hAnsi="Century Gothic"/>
          <w:color w:val="auto"/>
          <w:sz w:val="22"/>
          <w:szCs w:val="22"/>
        </w:rPr>
        <w:t xml:space="preserve">a fuentes de radiaciones ionizantes, para luego ser devueltos para su lectura al finalizar el periodo de </w:t>
      </w:r>
      <w:r w:rsidR="00FE4D98" w:rsidRPr="008B3662">
        <w:rPr>
          <w:rFonts w:ascii="Century Gothic" w:hAnsi="Century Gothic"/>
          <w:color w:val="auto"/>
          <w:sz w:val="22"/>
          <w:szCs w:val="22"/>
        </w:rPr>
        <w:t>uso y</w:t>
      </w:r>
      <w:r w:rsidR="00C202E1" w:rsidRPr="008B3662">
        <w:rPr>
          <w:rFonts w:ascii="Century Gothic" w:hAnsi="Century Gothic"/>
          <w:color w:val="auto"/>
          <w:sz w:val="22"/>
          <w:szCs w:val="22"/>
        </w:rPr>
        <w:t xml:space="preserve"> </w:t>
      </w:r>
      <w:r w:rsidR="00FE4D98" w:rsidRPr="008B3662">
        <w:rPr>
          <w:rFonts w:ascii="Century Gothic" w:hAnsi="Century Gothic"/>
          <w:color w:val="auto"/>
          <w:sz w:val="22"/>
          <w:szCs w:val="22"/>
        </w:rPr>
        <w:t>así</w:t>
      </w:r>
      <w:r w:rsidR="00C202E1" w:rsidRPr="008B3662">
        <w:rPr>
          <w:rFonts w:ascii="Century Gothic" w:hAnsi="Century Gothic"/>
          <w:color w:val="auto"/>
          <w:sz w:val="22"/>
          <w:szCs w:val="22"/>
        </w:rPr>
        <w:t xml:space="preserve"> obtener un reporte de </w:t>
      </w:r>
      <w:r w:rsidR="00FE4D98" w:rsidRPr="008B3662">
        <w:rPr>
          <w:rFonts w:ascii="Century Gothic" w:hAnsi="Century Gothic"/>
          <w:color w:val="auto"/>
          <w:sz w:val="22"/>
          <w:szCs w:val="22"/>
        </w:rPr>
        <w:t>las dosis recibidas</w:t>
      </w:r>
      <w:r w:rsidR="00C202E1" w:rsidRPr="008B3662">
        <w:rPr>
          <w:rFonts w:ascii="Century Gothic" w:hAnsi="Century Gothic"/>
          <w:color w:val="auto"/>
          <w:sz w:val="22"/>
          <w:szCs w:val="22"/>
        </w:rPr>
        <w:t>.</w:t>
      </w:r>
    </w:p>
    <w:p w14:paraId="0EF2215B" w14:textId="77777777" w:rsidR="00C202E1" w:rsidRPr="008B3662" w:rsidRDefault="00C202E1" w:rsidP="008B3662">
      <w:pPr>
        <w:pStyle w:val="Default"/>
        <w:jc w:val="both"/>
        <w:rPr>
          <w:rFonts w:ascii="Century Gothic" w:hAnsi="Century Gothic"/>
          <w:color w:val="auto"/>
          <w:sz w:val="22"/>
          <w:szCs w:val="22"/>
        </w:rPr>
      </w:pPr>
    </w:p>
    <w:p w14:paraId="79F6534E" w14:textId="77777777" w:rsidR="004B31DA" w:rsidRPr="008B3662" w:rsidRDefault="0072186E" w:rsidP="008B3662">
      <w:pPr>
        <w:autoSpaceDE w:val="0"/>
        <w:autoSpaceDN w:val="0"/>
        <w:adjustRightInd w:val="0"/>
        <w:spacing w:after="0" w:line="240" w:lineRule="auto"/>
        <w:jc w:val="both"/>
        <w:rPr>
          <w:rFonts w:ascii="Century Gothic" w:eastAsia="VectoraLH-Light" w:hAnsi="Century Gothic" w:cs="Arial"/>
          <w:lang w:val="es-CO" w:eastAsia="es-CO"/>
        </w:rPr>
      </w:pPr>
      <w:r w:rsidRPr="008B3662">
        <w:rPr>
          <w:rFonts w:ascii="Century Gothic" w:eastAsia="VectoraLH-Light" w:hAnsi="Century Gothic" w:cs="Arial"/>
          <w:lang w:val="es-CO" w:eastAsia="es-CO"/>
        </w:rPr>
        <w:t xml:space="preserve">La finalidad de la </w:t>
      </w:r>
      <w:r w:rsidR="00FE4D98" w:rsidRPr="008B3662">
        <w:rPr>
          <w:rFonts w:ascii="Century Gothic" w:eastAsia="VectoraLH-Light" w:hAnsi="Century Gothic" w:cs="Arial"/>
          <w:lang w:val="es-CO" w:eastAsia="es-CO"/>
        </w:rPr>
        <w:t>dosimetría</w:t>
      </w:r>
      <w:r w:rsidRPr="008B3662">
        <w:rPr>
          <w:rFonts w:ascii="Century Gothic" w:eastAsia="VectoraLH-Light" w:hAnsi="Century Gothic" w:cs="Arial"/>
          <w:lang w:val="es-CO" w:eastAsia="es-CO"/>
        </w:rPr>
        <w:t xml:space="preserve"> es evaluar la dosis equivalente recibida a partir del </w:t>
      </w:r>
      <w:r w:rsidR="00FE4D98" w:rsidRPr="008B3662">
        <w:rPr>
          <w:rFonts w:ascii="Century Gothic" w:eastAsia="VectoraLH-Light" w:hAnsi="Century Gothic" w:cs="Arial"/>
          <w:lang w:val="es-CO" w:eastAsia="es-CO"/>
        </w:rPr>
        <w:t>análisis</w:t>
      </w:r>
      <w:r w:rsidRPr="008B3662">
        <w:rPr>
          <w:rFonts w:ascii="Century Gothic" w:eastAsia="VectoraLH-Light" w:hAnsi="Century Gothic" w:cs="Arial"/>
          <w:lang w:val="es-CO" w:eastAsia="es-CO"/>
        </w:rPr>
        <w:t xml:space="preserve"> de un </w:t>
      </w:r>
      <w:r w:rsidR="00FE4D98" w:rsidRPr="008B3662">
        <w:rPr>
          <w:rFonts w:ascii="Century Gothic" w:eastAsia="VectoraLH-Light" w:hAnsi="Century Gothic" w:cs="Arial"/>
          <w:lang w:val="es-CO" w:eastAsia="es-CO"/>
        </w:rPr>
        <w:t>dosímetro</w:t>
      </w:r>
      <w:r w:rsidR="004B31DA" w:rsidRPr="008B3662">
        <w:rPr>
          <w:rFonts w:ascii="Century Gothic" w:eastAsia="VectoraLH-Light" w:hAnsi="Century Gothic" w:cs="Arial"/>
          <w:lang w:val="es-CO" w:eastAsia="es-CO"/>
        </w:rPr>
        <w:t xml:space="preserve"> asignado para tal fin, demostrando a </w:t>
      </w:r>
      <w:r w:rsidR="00FE4D98" w:rsidRPr="008B3662">
        <w:rPr>
          <w:rFonts w:ascii="Century Gothic" w:eastAsia="VectoraLH-Light" w:hAnsi="Century Gothic" w:cs="Arial"/>
          <w:lang w:val="es-CO" w:eastAsia="es-CO"/>
        </w:rPr>
        <w:t>través</w:t>
      </w:r>
      <w:r w:rsidR="004B31DA" w:rsidRPr="008B3662">
        <w:rPr>
          <w:rFonts w:ascii="Century Gothic" w:eastAsia="VectoraLH-Light" w:hAnsi="Century Gothic" w:cs="Arial"/>
          <w:lang w:val="es-CO" w:eastAsia="es-CO"/>
        </w:rPr>
        <w:t xml:space="preserve"> de los reportes del cumplimiento de los requisitos legales de la exposición ocupacional a la vez hacer la evaluación del grado de existencia de buenas prácticas y prever la obtención de </w:t>
      </w:r>
      <w:r w:rsidR="004B31DA" w:rsidRPr="008B3662">
        <w:rPr>
          <w:rFonts w:ascii="Century Gothic" w:eastAsia="VectoraLH-Light" w:hAnsi="Century Gothic" w:cs="Arial"/>
          <w:lang w:val="es-CO" w:eastAsia="es-CO"/>
        </w:rPr>
        <w:lastRenderedPageBreak/>
        <w:t>información para casos de ocurrencia de sucesos anormales permitiendo efectuar una efectiva vigilancia epidemiológica del personal expuesto y correlacionar la exposición con posibles efectos adversos a la salud.</w:t>
      </w:r>
    </w:p>
    <w:p w14:paraId="79E6E0D3" w14:textId="77777777" w:rsidR="004B31DA" w:rsidRPr="008B3662" w:rsidRDefault="004B31DA" w:rsidP="008B3662">
      <w:pPr>
        <w:pStyle w:val="Default"/>
        <w:jc w:val="both"/>
        <w:rPr>
          <w:rFonts w:ascii="Century Gothic" w:hAnsi="Century Gothic"/>
          <w:color w:val="auto"/>
          <w:sz w:val="22"/>
          <w:szCs w:val="22"/>
        </w:rPr>
      </w:pPr>
    </w:p>
    <w:p w14:paraId="294C0AD8" w14:textId="175D1BA9" w:rsidR="004309FE" w:rsidRPr="008824C2" w:rsidRDefault="004B31DA" w:rsidP="007772B3">
      <w:pPr>
        <w:pStyle w:val="Prrafodelista"/>
        <w:numPr>
          <w:ilvl w:val="0"/>
          <w:numId w:val="18"/>
        </w:numPr>
        <w:spacing w:after="0" w:line="240" w:lineRule="auto"/>
        <w:ind w:left="567" w:hanging="283"/>
        <w:jc w:val="both"/>
        <w:rPr>
          <w:rFonts w:ascii="Century Gothic" w:eastAsia="VectoraLH-Light" w:hAnsi="Century Gothic" w:cs="Arial"/>
          <w:lang w:val="es-CO" w:eastAsia="es-CO"/>
        </w:rPr>
      </w:pPr>
      <w:r w:rsidRPr="008824C2">
        <w:rPr>
          <w:rFonts w:ascii="Century Gothic" w:hAnsi="Century Gothic" w:cs="Arial"/>
          <w:b/>
          <w:bCs/>
        </w:rPr>
        <w:t>Intervalo de medición</w:t>
      </w:r>
      <w:r w:rsidR="00601803" w:rsidRPr="008824C2">
        <w:rPr>
          <w:rFonts w:ascii="Century Gothic" w:hAnsi="Century Gothic" w:cs="Arial"/>
          <w:b/>
          <w:bCs/>
        </w:rPr>
        <w:t>:</w:t>
      </w:r>
      <w:r w:rsidRPr="008824C2">
        <w:rPr>
          <w:rFonts w:ascii="Century Gothic" w:hAnsi="Century Gothic" w:cs="Arial"/>
          <w:b/>
          <w:bCs/>
        </w:rPr>
        <w:t xml:space="preserve"> </w:t>
      </w:r>
      <w:r w:rsidRPr="008824C2">
        <w:rPr>
          <w:rFonts w:ascii="Century Gothic" w:eastAsia="VectoraLH-Light" w:hAnsi="Century Gothic" w:cs="Arial"/>
          <w:lang w:val="es-CO" w:eastAsia="es-CO"/>
        </w:rPr>
        <w:t xml:space="preserve">La dosis mínima medible es un parámetro de importancia para la comparación del desempeño del dosímetro. Lo ideal es contar con un dosímetro que mida el valor </w:t>
      </w:r>
      <w:r w:rsidR="00FE4D98" w:rsidRPr="008824C2">
        <w:rPr>
          <w:rFonts w:ascii="Century Gothic" w:eastAsia="VectoraLH-Light" w:hAnsi="Century Gothic" w:cs="Arial"/>
          <w:lang w:val="es-CO" w:eastAsia="es-CO"/>
        </w:rPr>
        <w:t>más</w:t>
      </w:r>
      <w:r w:rsidRPr="008824C2">
        <w:rPr>
          <w:rFonts w:ascii="Century Gothic" w:eastAsia="VectoraLH-Light" w:hAnsi="Century Gothic" w:cs="Arial"/>
          <w:lang w:val="es-CO" w:eastAsia="es-CO"/>
        </w:rPr>
        <w:t xml:space="preserve"> bajo de dosis posible y de esta forma determinar el sobrepaso o no de valores prorrateados de las restricciones anuales de sodio. Los dosímetros en la práctica se utilizan con periodos de cambio desde uno hasta tres meses. Una cualidad que deben tener es la capacidad para almacenar fielmente la señal originada con la exposición a radiación hasta el momento de la lectura. El desvanecimiento de esta señal con el tiempo recibe el nombre de fading y se expresa en porcentaje de pérdida de la información en un determinado periodo de tiempo. Una medida para reducir el impacto de las condiciones ambientales es sellar la película con envoltura impermeable.</w:t>
      </w:r>
    </w:p>
    <w:p w14:paraId="6548D49C" w14:textId="77777777" w:rsidR="00A80CCD" w:rsidRPr="008B3662" w:rsidRDefault="00A80CCD" w:rsidP="008824C2">
      <w:pPr>
        <w:spacing w:after="0" w:line="240" w:lineRule="auto"/>
        <w:ind w:left="567" w:hanging="283"/>
        <w:jc w:val="both"/>
        <w:rPr>
          <w:rFonts w:ascii="Century Gothic" w:hAnsi="Century Gothic" w:cs="Arial"/>
        </w:rPr>
      </w:pPr>
    </w:p>
    <w:p w14:paraId="36116433" w14:textId="74046FAC" w:rsidR="004B31DA" w:rsidRPr="008824C2" w:rsidRDefault="004B31DA" w:rsidP="007772B3">
      <w:pPr>
        <w:pStyle w:val="Prrafodelista"/>
        <w:numPr>
          <w:ilvl w:val="0"/>
          <w:numId w:val="18"/>
        </w:numPr>
        <w:autoSpaceDE w:val="0"/>
        <w:autoSpaceDN w:val="0"/>
        <w:adjustRightInd w:val="0"/>
        <w:spacing w:after="0" w:line="240" w:lineRule="auto"/>
        <w:ind w:left="567" w:hanging="283"/>
        <w:jc w:val="both"/>
        <w:rPr>
          <w:rFonts w:ascii="Century Gothic" w:hAnsi="Century Gothic" w:cs="Arial"/>
          <w:b/>
          <w:bCs/>
          <w:lang w:val="es-CO" w:eastAsia="es-CO"/>
        </w:rPr>
      </w:pPr>
      <w:r w:rsidRPr="008824C2">
        <w:rPr>
          <w:rFonts w:ascii="Century Gothic" w:hAnsi="Century Gothic" w:cs="Arial"/>
          <w:b/>
          <w:bCs/>
          <w:lang w:val="es-CO" w:eastAsia="es-CO"/>
        </w:rPr>
        <w:t xml:space="preserve">Tipos de </w:t>
      </w:r>
      <w:r w:rsidR="00601803" w:rsidRPr="008824C2">
        <w:rPr>
          <w:rFonts w:ascii="Century Gothic" w:hAnsi="Century Gothic" w:cs="Arial"/>
          <w:b/>
          <w:bCs/>
          <w:lang w:val="es-CO" w:eastAsia="es-CO"/>
        </w:rPr>
        <w:t>d</w:t>
      </w:r>
      <w:r w:rsidRPr="008824C2">
        <w:rPr>
          <w:rFonts w:ascii="Century Gothic" w:hAnsi="Century Gothic" w:cs="Arial"/>
          <w:b/>
          <w:bCs/>
          <w:lang w:val="es-CO" w:eastAsia="es-CO"/>
        </w:rPr>
        <w:t>osímetros personales</w:t>
      </w:r>
    </w:p>
    <w:p w14:paraId="543DD836" w14:textId="77777777" w:rsidR="004B31DA" w:rsidRPr="008B3662" w:rsidRDefault="004B31DA" w:rsidP="008B3662">
      <w:pPr>
        <w:autoSpaceDE w:val="0"/>
        <w:autoSpaceDN w:val="0"/>
        <w:adjustRightInd w:val="0"/>
        <w:spacing w:after="0" w:line="240" w:lineRule="auto"/>
        <w:jc w:val="both"/>
        <w:rPr>
          <w:rFonts w:ascii="Century Gothic" w:hAnsi="Century Gothic" w:cs="Arial"/>
          <w:b/>
          <w:bCs/>
          <w:lang w:val="es-CO" w:eastAsia="es-CO"/>
        </w:rPr>
      </w:pPr>
    </w:p>
    <w:p w14:paraId="639C67BB" w14:textId="3FD2A773" w:rsidR="004B31DA" w:rsidRPr="008B3662" w:rsidRDefault="00601803" w:rsidP="007772B3">
      <w:pPr>
        <w:pStyle w:val="Prrafodelista"/>
        <w:numPr>
          <w:ilvl w:val="0"/>
          <w:numId w:val="19"/>
        </w:numPr>
        <w:autoSpaceDE w:val="0"/>
        <w:autoSpaceDN w:val="0"/>
        <w:adjustRightInd w:val="0"/>
        <w:spacing w:after="0" w:line="240" w:lineRule="auto"/>
        <w:ind w:left="1134" w:hanging="283"/>
        <w:jc w:val="both"/>
        <w:rPr>
          <w:rFonts w:ascii="Century Gothic" w:eastAsia="VectoraLH-Light" w:hAnsi="Century Gothic" w:cs="Arial"/>
          <w:lang w:val="es-CO" w:eastAsia="es-CO"/>
        </w:rPr>
      </w:pPr>
      <w:r w:rsidRPr="008B3662">
        <w:rPr>
          <w:rFonts w:ascii="Century Gothic" w:eastAsia="VectoraLH-Light" w:hAnsi="Century Gothic" w:cs="Arial"/>
          <w:b/>
          <w:lang w:val="es-CO" w:eastAsia="es-CO"/>
        </w:rPr>
        <w:t>Película</w:t>
      </w:r>
      <w:r w:rsidR="004B31DA" w:rsidRPr="008B3662">
        <w:rPr>
          <w:rFonts w:ascii="Century Gothic" w:eastAsia="VectoraLH-Light" w:hAnsi="Century Gothic" w:cs="Arial"/>
          <w:b/>
          <w:lang w:val="es-CO" w:eastAsia="es-CO"/>
        </w:rPr>
        <w:t>:</w:t>
      </w:r>
      <w:r w:rsidR="004B31DA" w:rsidRPr="008B3662">
        <w:rPr>
          <w:rFonts w:ascii="Century Gothic" w:eastAsia="VectoraLH-Light" w:hAnsi="Century Gothic" w:cs="Arial"/>
          <w:lang w:val="es-CO" w:eastAsia="es-CO"/>
        </w:rPr>
        <w:t xml:space="preserve"> Consta de una </w:t>
      </w:r>
      <w:r w:rsidR="00FE4D98" w:rsidRPr="008B3662">
        <w:rPr>
          <w:rFonts w:ascii="Century Gothic" w:eastAsia="VectoraLH-Light" w:hAnsi="Century Gothic" w:cs="Arial"/>
          <w:lang w:val="es-CO" w:eastAsia="es-CO"/>
        </w:rPr>
        <w:t>película</w:t>
      </w:r>
      <w:r w:rsidR="004B31DA" w:rsidRPr="008B3662">
        <w:rPr>
          <w:rFonts w:ascii="Century Gothic" w:eastAsia="VectoraLH-Light" w:hAnsi="Century Gothic" w:cs="Arial"/>
          <w:lang w:val="es-CO" w:eastAsia="es-CO"/>
        </w:rPr>
        <w:t xml:space="preserve"> </w:t>
      </w:r>
      <w:r w:rsidR="00FE4D98" w:rsidRPr="008B3662">
        <w:rPr>
          <w:rFonts w:ascii="Century Gothic" w:eastAsia="VectoraLH-Light" w:hAnsi="Century Gothic" w:cs="Arial"/>
          <w:lang w:val="es-CO" w:eastAsia="es-CO"/>
        </w:rPr>
        <w:t>fotográfica</w:t>
      </w:r>
      <w:r w:rsidR="004B31DA" w:rsidRPr="008B3662">
        <w:rPr>
          <w:rFonts w:ascii="Century Gothic" w:eastAsia="VectoraLH-Light" w:hAnsi="Century Gothic" w:cs="Arial"/>
          <w:lang w:val="es-CO" w:eastAsia="es-CO"/>
        </w:rPr>
        <w:t xml:space="preserve"> sensible a </w:t>
      </w:r>
      <w:r w:rsidR="00FE4D98" w:rsidRPr="008B3662">
        <w:rPr>
          <w:rFonts w:ascii="Century Gothic" w:eastAsia="VectoraLH-Light" w:hAnsi="Century Gothic" w:cs="Arial"/>
          <w:lang w:val="es-CO" w:eastAsia="es-CO"/>
        </w:rPr>
        <w:t>radiación</w:t>
      </w:r>
      <w:r w:rsidR="004B31DA" w:rsidRPr="008B3662">
        <w:rPr>
          <w:rFonts w:ascii="Century Gothic" w:eastAsia="VectoraLH-Light" w:hAnsi="Century Gothic" w:cs="Arial"/>
          <w:lang w:val="es-CO" w:eastAsia="es-CO"/>
        </w:rPr>
        <w:t xml:space="preserve"> </w:t>
      </w:r>
      <w:r w:rsidR="00FE4D98" w:rsidRPr="008B3662">
        <w:rPr>
          <w:rFonts w:ascii="Century Gothic" w:eastAsia="VectoraLH-Light" w:hAnsi="Century Gothic" w:cs="Arial"/>
          <w:lang w:val="es-CO" w:eastAsia="es-CO"/>
        </w:rPr>
        <w:t>electromagnética</w:t>
      </w:r>
      <w:r w:rsidR="004B31DA" w:rsidRPr="008B3662">
        <w:rPr>
          <w:rFonts w:ascii="Century Gothic" w:eastAsia="VectoraLH-Light" w:hAnsi="Century Gothic" w:cs="Arial"/>
          <w:lang w:val="es-CO" w:eastAsia="es-CO"/>
        </w:rPr>
        <w:t xml:space="preserve"> de alta </w:t>
      </w:r>
      <w:r w:rsidR="00FE4D98" w:rsidRPr="008B3662">
        <w:rPr>
          <w:rFonts w:ascii="Century Gothic" w:eastAsia="VectoraLH-Light" w:hAnsi="Century Gothic" w:cs="Arial"/>
          <w:lang w:val="es-CO" w:eastAsia="es-CO"/>
        </w:rPr>
        <w:t>energía</w:t>
      </w:r>
      <w:r w:rsidR="004B31DA" w:rsidRPr="008B3662">
        <w:rPr>
          <w:rFonts w:ascii="Century Gothic" w:eastAsia="VectoraLH-Light" w:hAnsi="Century Gothic" w:cs="Arial"/>
          <w:lang w:val="es-CO" w:eastAsia="es-CO"/>
        </w:rPr>
        <w:t>. Su proceso es el revelado.</w:t>
      </w:r>
    </w:p>
    <w:p w14:paraId="02446228" w14:textId="5D7752D3" w:rsidR="004B31DA" w:rsidRPr="008B3662" w:rsidRDefault="004B31DA" w:rsidP="007772B3">
      <w:pPr>
        <w:pStyle w:val="Prrafodelista"/>
        <w:numPr>
          <w:ilvl w:val="0"/>
          <w:numId w:val="19"/>
        </w:numPr>
        <w:autoSpaceDE w:val="0"/>
        <w:autoSpaceDN w:val="0"/>
        <w:adjustRightInd w:val="0"/>
        <w:spacing w:after="0" w:line="240" w:lineRule="auto"/>
        <w:ind w:left="1134" w:hanging="283"/>
        <w:jc w:val="both"/>
        <w:rPr>
          <w:rFonts w:ascii="Century Gothic" w:eastAsia="VectoraLH-Light" w:hAnsi="Century Gothic" w:cs="Arial"/>
          <w:lang w:val="es-CO" w:eastAsia="es-CO"/>
        </w:rPr>
      </w:pPr>
      <w:r w:rsidRPr="008B3662">
        <w:rPr>
          <w:rFonts w:ascii="Century Gothic" w:eastAsia="VectoraLH-Light" w:hAnsi="Century Gothic" w:cs="Arial"/>
          <w:b/>
          <w:lang w:val="es-CO" w:eastAsia="es-CO"/>
        </w:rPr>
        <w:t>TDL</w:t>
      </w:r>
      <w:r w:rsidR="00601803">
        <w:rPr>
          <w:rFonts w:ascii="Century Gothic" w:eastAsia="VectoraLH-Light" w:hAnsi="Century Gothic" w:cs="Arial"/>
          <w:b/>
          <w:lang w:val="es-CO" w:eastAsia="es-CO"/>
        </w:rPr>
        <w:t xml:space="preserve">: </w:t>
      </w:r>
      <w:r w:rsidR="00FE4D98" w:rsidRPr="008B3662">
        <w:rPr>
          <w:rFonts w:ascii="Century Gothic" w:eastAsia="VectoraLH-Light" w:hAnsi="Century Gothic" w:cs="Arial"/>
          <w:lang w:val="es-CO" w:eastAsia="es-CO"/>
        </w:rPr>
        <w:t>Dosimetría</w:t>
      </w:r>
      <w:r w:rsidR="00841495" w:rsidRPr="008B3662">
        <w:rPr>
          <w:rFonts w:ascii="Century Gothic" w:eastAsia="VectoraLH-Light" w:hAnsi="Century Gothic" w:cs="Arial"/>
          <w:lang w:val="es-CO" w:eastAsia="es-CO"/>
        </w:rPr>
        <w:t xml:space="preserve"> por termoluminiscencia</w:t>
      </w:r>
      <w:r w:rsidR="00601803">
        <w:rPr>
          <w:rFonts w:ascii="Century Gothic" w:eastAsia="VectoraLH-Light" w:hAnsi="Century Gothic" w:cs="Arial"/>
          <w:lang w:val="es-CO" w:eastAsia="es-CO"/>
        </w:rPr>
        <w:t>.</w:t>
      </w:r>
    </w:p>
    <w:p w14:paraId="14763741" w14:textId="7C04B6B9" w:rsidR="00841495" w:rsidRPr="008B3662" w:rsidRDefault="00841495" w:rsidP="007772B3">
      <w:pPr>
        <w:pStyle w:val="Prrafodelista"/>
        <w:numPr>
          <w:ilvl w:val="0"/>
          <w:numId w:val="19"/>
        </w:numPr>
        <w:autoSpaceDE w:val="0"/>
        <w:autoSpaceDN w:val="0"/>
        <w:adjustRightInd w:val="0"/>
        <w:spacing w:after="0" w:line="240" w:lineRule="auto"/>
        <w:ind w:left="1134" w:hanging="283"/>
        <w:jc w:val="both"/>
        <w:rPr>
          <w:rFonts w:ascii="Century Gothic" w:eastAsia="VectoraLH-Light" w:hAnsi="Century Gothic" w:cs="Arial"/>
          <w:lang w:val="es-CO" w:eastAsia="es-CO"/>
        </w:rPr>
      </w:pPr>
      <w:r w:rsidRPr="008B3662">
        <w:rPr>
          <w:rFonts w:ascii="Century Gothic" w:eastAsia="VectoraLH-Light" w:hAnsi="Century Gothic" w:cs="Arial"/>
          <w:b/>
          <w:lang w:val="es-CO" w:eastAsia="es-CO"/>
        </w:rPr>
        <w:t>OSL</w:t>
      </w:r>
      <w:r w:rsidR="00601803">
        <w:rPr>
          <w:rFonts w:ascii="Century Gothic" w:eastAsia="VectoraLH-Light" w:hAnsi="Century Gothic" w:cs="Arial"/>
          <w:lang w:val="es-CO" w:eastAsia="es-CO"/>
        </w:rPr>
        <w:t xml:space="preserve">: </w:t>
      </w:r>
      <w:r w:rsidRPr="008B3662">
        <w:rPr>
          <w:rFonts w:ascii="Century Gothic" w:eastAsia="VectoraLH-Light" w:hAnsi="Century Gothic" w:cs="Arial"/>
          <w:lang w:val="es-CO" w:eastAsia="es-CO"/>
        </w:rPr>
        <w:t xml:space="preserve">Luminiscencia Estimulada </w:t>
      </w:r>
      <w:r w:rsidR="00FE4D98" w:rsidRPr="008B3662">
        <w:rPr>
          <w:rFonts w:ascii="Century Gothic" w:eastAsia="VectoraLH-Light" w:hAnsi="Century Gothic" w:cs="Arial"/>
          <w:lang w:val="es-CO" w:eastAsia="es-CO"/>
        </w:rPr>
        <w:t>Ópticamente</w:t>
      </w:r>
      <w:r w:rsidR="00601803">
        <w:rPr>
          <w:rFonts w:ascii="Century Gothic" w:eastAsia="VectoraLH-Light" w:hAnsi="Century Gothic" w:cs="Arial"/>
          <w:lang w:val="es-CO" w:eastAsia="es-CO"/>
        </w:rPr>
        <w:t>;</w:t>
      </w:r>
      <w:r w:rsidRPr="008B3662">
        <w:rPr>
          <w:rFonts w:ascii="Century Gothic" w:eastAsia="VectoraLH-Light" w:hAnsi="Century Gothic" w:cs="Arial"/>
          <w:lang w:val="es-CO" w:eastAsia="es-CO"/>
        </w:rPr>
        <w:t xml:space="preserve"> LUXEL.</w:t>
      </w:r>
    </w:p>
    <w:p w14:paraId="16327E3A" w14:textId="77777777" w:rsidR="004B31DA" w:rsidRPr="008B3662" w:rsidRDefault="004B31DA" w:rsidP="008B3662">
      <w:pPr>
        <w:autoSpaceDE w:val="0"/>
        <w:autoSpaceDN w:val="0"/>
        <w:adjustRightInd w:val="0"/>
        <w:spacing w:after="0" w:line="240" w:lineRule="auto"/>
        <w:jc w:val="both"/>
        <w:rPr>
          <w:rFonts w:ascii="Century Gothic" w:eastAsia="VectoraLH-Light" w:hAnsi="Century Gothic" w:cs="Arial"/>
          <w:lang w:val="es-CO" w:eastAsia="es-CO"/>
        </w:rPr>
      </w:pPr>
    </w:p>
    <w:p w14:paraId="2A2137BC" w14:textId="76BD9FEF" w:rsidR="00B137B0" w:rsidRPr="008B3662" w:rsidRDefault="004309FE" w:rsidP="008B3662">
      <w:pPr>
        <w:pStyle w:val="Default"/>
        <w:jc w:val="both"/>
        <w:rPr>
          <w:rFonts w:ascii="Century Gothic" w:hAnsi="Century Gothic"/>
          <w:bCs/>
          <w:color w:val="auto"/>
          <w:sz w:val="22"/>
          <w:szCs w:val="22"/>
        </w:rPr>
      </w:pPr>
      <w:r w:rsidRPr="008B3662">
        <w:rPr>
          <w:rFonts w:ascii="Century Gothic" w:hAnsi="Century Gothic"/>
          <w:color w:val="auto"/>
          <w:sz w:val="22"/>
          <w:szCs w:val="22"/>
        </w:rPr>
        <w:t xml:space="preserve">El tipo de </w:t>
      </w:r>
      <w:r w:rsidR="00FE4D98" w:rsidRPr="008B3662">
        <w:rPr>
          <w:rFonts w:ascii="Century Gothic" w:hAnsi="Century Gothic"/>
          <w:color w:val="auto"/>
          <w:sz w:val="22"/>
          <w:szCs w:val="22"/>
        </w:rPr>
        <w:t>dosimetría</w:t>
      </w:r>
      <w:r w:rsidRPr="008B3662">
        <w:rPr>
          <w:rFonts w:ascii="Century Gothic" w:hAnsi="Century Gothic"/>
          <w:color w:val="auto"/>
          <w:sz w:val="22"/>
          <w:szCs w:val="22"/>
        </w:rPr>
        <w:t xml:space="preserve"> utilizado en todas las sedes</w:t>
      </w:r>
      <w:r w:rsidR="00E50486" w:rsidRPr="008B3662">
        <w:rPr>
          <w:rFonts w:ascii="Century Gothic" w:hAnsi="Century Gothic"/>
          <w:color w:val="auto"/>
          <w:sz w:val="22"/>
          <w:szCs w:val="22"/>
        </w:rPr>
        <w:t xml:space="preserve"> de</w:t>
      </w:r>
      <w:r w:rsidRPr="008B3662">
        <w:rPr>
          <w:rFonts w:ascii="Century Gothic" w:hAnsi="Century Gothic"/>
          <w:color w:val="auto"/>
          <w:sz w:val="22"/>
          <w:szCs w:val="22"/>
        </w:rPr>
        <w:t xml:space="preserve"> </w:t>
      </w:r>
      <w:r w:rsidR="008824C2">
        <w:rPr>
          <w:rFonts w:ascii="Century Gothic" w:hAnsi="Century Gothic"/>
          <w:sz w:val="22"/>
          <w:szCs w:val="22"/>
          <w:lang w:val="es-ES"/>
        </w:rPr>
        <w:t xml:space="preserve">RED MEDICRON </w:t>
      </w:r>
      <w:r w:rsidR="00601803">
        <w:rPr>
          <w:rFonts w:ascii="Century Gothic" w:hAnsi="Century Gothic"/>
          <w:sz w:val="22"/>
          <w:szCs w:val="22"/>
          <w:lang w:val="es-ES"/>
        </w:rPr>
        <w:t>IPS</w:t>
      </w:r>
      <w:r w:rsidR="00002D5F" w:rsidRPr="008B3662">
        <w:rPr>
          <w:rFonts w:ascii="Century Gothic" w:hAnsi="Century Gothic"/>
          <w:color w:val="auto"/>
          <w:sz w:val="22"/>
          <w:szCs w:val="22"/>
        </w:rPr>
        <w:t xml:space="preserve"> es</w:t>
      </w:r>
      <w:r w:rsidR="008B3662" w:rsidRPr="008B3662">
        <w:rPr>
          <w:rFonts w:ascii="Century Gothic" w:hAnsi="Century Gothic"/>
          <w:color w:val="auto"/>
          <w:sz w:val="22"/>
          <w:szCs w:val="22"/>
        </w:rPr>
        <w:t xml:space="preserve"> </w:t>
      </w:r>
      <w:r w:rsidR="00002D5F" w:rsidRPr="008B3662">
        <w:rPr>
          <w:rFonts w:ascii="Century Gothic" w:hAnsi="Century Gothic"/>
          <w:color w:val="auto"/>
          <w:sz w:val="22"/>
          <w:szCs w:val="22"/>
        </w:rPr>
        <w:t xml:space="preserve">de </w:t>
      </w:r>
      <w:r w:rsidR="00FE4D98" w:rsidRPr="008B3662">
        <w:rPr>
          <w:rFonts w:ascii="Century Gothic" w:hAnsi="Century Gothic"/>
          <w:color w:val="auto"/>
          <w:sz w:val="22"/>
          <w:szCs w:val="22"/>
        </w:rPr>
        <w:t>tecnología</w:t>
      </w:r>
      <w:r w:rsidR="00002D5F" w:rsidRPr="008B3662">
        <w:rPr>
          <w:rFonts w:ascii="Century Gothic" w:hAnsi="Century Gothic"/>
          <w:color w:val="auto"/>
          <w:sz w:val="22"/>
          <w:szCs w:val="22"/>
        </w:rPr>
        <w:t xml:space="preserve"> OSL con </w:t>
      </w:r>
      <w:r w:rsidR="00FE4D98" w:rsidRPr="008B3662">
        <w:rPr>
          <w:rFonts w:ascii="Century Gothic" w:hAnsi="Century Gothic"/>
          <w:color w:val="auto"/>
          <w:sz w:val="22"/>
          <w:szCs w:val="22"/>
        </w:rPr>
        <w:t>dosímetro</w:t>
      </w:r>
      <w:r w:rsidR="00002D5F" w:rsidRPr="008B3662">
        <w:rPr>
          <w:rFonts w:ascii="Century Gothic" w:hAnsi="Century Gothic"/>
          <w:color w:val="auto"/>
          <w:sz w:val="22"/>
          <w:szCs w:val="22"/>
        </w:rPr>
        <w:t xml:space="preserve"> LUXEL, para </w:t>
      </w:r>
      <w:r w:rsidR="00002D5F" w:rsidRPr="008B3662">
        <w:rPr>
          <w:rFonts w:ascii="Century Gothic" w:hAnsi="Century Gothic"/>
          <w:b/>
          <w:bCs/>
          <w:color w:val="auto"/>
          <w:sz w:val="22"/>
          <w:szCs w:val="22"/>
        </w:rPr>
        <w:t>M</w:t>
      </w:r>
      <w:r w:rsidR="002A3200" w:rsidRPr="008B3662">
        <w:rPr>
          <w:rFonts w:ascii="Century Gothic" w:hAnsi="Century Gothic"/>
          <w:b/>
          <w:bCs/>
          <w:color w:val="auto"/>
          <w:sz w:val="22"/>
          <w:szCs w:val="22"/>
        </w:rPr>
        <w:t xml:space="preserve">onitoreo personal. </w:t>
      </w:r>
      <w:r w:rsidR="00B137B0" w:rsidRPr="008B3662">
        <w:rPr>
          <w:rFonts w:ascii="Century Gothic" w:hAnsi="Century Gothic"/>
          <w:bCs/>
          <w:color w:val="auto"/>
          <w:sz w:val="22"/>
          <w:szCs w:val="22"/>
        </w:rPr>
        <w:t xml:space="preserve">Los cuales </w:t>
      </w:r>
      <w:r w:rsidR="00FE4D98" w:rsidRPr="008B3662">
        <w:rPr>
          <w:rFonts w:ascii="Century Gothic" w:hAnsi="Century Gothic"/>
          <w:bCs/>
          <w:color w:val="auto"/>
          <w:sz w:val="22"/>
          <w:szCs w:val="22"/>
        </w:rPr>
        <w:t>están</w:t>
      </w:r>
      <w:r w:rsidR="00B137B0" w:rsidRPr="008B3662">
        <w:rPr>
          <w:rFonts w:ascii="Century Gothic" w:hAnsi="Century Gothic"/>
          <w:bCs/>
          <w:color w:val="auto"/>
          <w:sz w:val="22"/>
          <w:szCs w:val="22"/>
        </w:rPr>
        <w:t xml:space="preserve"> </w:t>
      </w:r>
      <w:r w:rsidR="00FE4D98" w:rsidRPr="008B3662">
        <w:rPr>
          <w:rFonts w:ascii="Century Gothic" w:hAnsi="Century Gothic"/>
          <w:bCs/>
          <w:color w:val="auto"/>
          <w:sz w:val="22"/>
          <w:szCs w:val="22"/>
        </w:rPr>
        <w:t>diseñados</w:t>
      </w:r>
      <w:r w:rsidR="00B137B0" w:rsidRPr="008B3662">
        <w:rPr>
          <w:rFonts w:ascii="Century Gothic" w:hAnsi="Century Gothic"/>
          <w:bCs/>
          <w:color w:val="auto"/>
          <w:sz w:val="22"/>
          <w:szCs w:val="22"/>
        </w:rPr>
        <w:t xml:space="preserve"> para facilitar al personal responsable de la </w:t>
      </w:r>
      <w:r w:rsidR="00FE4D98" w:rsidRPr="008B3662">
        <w:rPr>
          <w:rFonts w:ascii="Century Gothic" w:hAnsi="Century Gothic"/>
          <w:bCs/>
          <w:color w:val="auto"/>
          <w:sz w:val="22"/>
          <w:szCs w:val="22"/>
        </w:rPr>
        <w:t>administración</w:t>
      </w:r>
      <w:r w:rsidR="00B137B0" w:rsidRPr="008B3662">
        <w:rPr>
          <w:rFonts w:ascii="Century Gothic" w:hAnsi="Century Gothic"/>
          <w:bCs/>
          <w:color w:val="auto"/>
          <w:sz w:val="22"/>
          <w:szCs w:val="22"/>
        </w:rPr>
        <w:t xml:space="preserve"> de servicio y a los usuarios del mismo la </w:t>
      </w:r>
      <w:r w:rsidR="00FE4D98" w:rsidRPr="008B3662">
        <w:rPr>
          <w:rFonts w:ascii="Century Gothic" w:hAnsi="Century Gothic"/>
          <w:bCs/>
          <w:color w:val="auto"/>
          <w:sz w:val="22"/>
          <w:szCs w:val="22"/>
        </w:rPr>
        <w:t>identificación</w:t>
      </w:r>
      <w:r w:rsidR="00B137B0" w:rsidRPr="008B3662">
        <w:rPr>
          <w:rFonts w:ascii="Century Gothic" w:hAnsi="Century Gothic"/>
          <w:bCs/>
          <w:color w:val="auto"/>
          <w:sz w:val="22"/>
          <w:szCs w:val="22"/>
        </w:rPr>
        <w:t xml:space="preserve"> ya que e</w:t>
      </w:r>
      <w:r w:rsidR="00841495" w:rsidRPr="008B3662">
        <w:rPr>
          <w:rFonts w:ascii="Century Gothic" w:hAnsi="Century Gothic"/>
          <w:bCs/>
          <w:color w:val="auto"/>
          <w:sz w:val="22"/>
          <w:szCs w:val="22"/>
        </w:rPr>
        <w:t xml:space="preserve">stos son personalizados con </w:t>
      </w:r>
      <w:r w:rsidR="008824C2" w:rsidRPr="008B3662">
        <w:rPr>
          <w:rFonts w:ascii="Century Gothic" w:hAnsi="Century Gothic"/>
          <w:bCs/>
          <w:color w:val="auto"/>
          <w:sz w:val="22"/>
          <w:szCs w:val="22"/>
        </w:rPr>
        <w:t>NOMBRE DE USUARIO, ICONO DE LOCALIZACIÓN, INSTITUCIÓN, DEPARTAMENTO, PERIODO, CÓDIGO DE BARRAS.</w:t>
      </w:r>
    </w:p>
    <w:p w14:paraId="5763F7C5" w14:textId="77777777" w:rsidR="00892D27" w:rsidRPr="008B3662" w:rsidRDefault="00892D27" w:rsidP="008B3662">
      <w:pPr>
        <w:pStyle w:val="Default"/>
        <w:jc w:val="both"/>
        <w:rPr>
          <w:rFonts w:ascii="Century Gothic" w:hAnsi="Century Gothic"/>
          <w:color w:val="auto"/>
          <w:sz w:val="22"/>
          <w:szCs w:val="22"/>
        </w:rPr>
      </w:pPr>
    </w:p>
    <w:p w14:paraId="31251D8E" w14:textId="75D12E80" w:rsidR="00892D27" w:rsidRPr="008B3662" w:rsidRDefault="00892D27" w:rsidP="008B3662">
      <w:pPr>
        <w:pStyle w:val="Default"/>
        <w:jc w:val="both"/>
        <w:rPr>
          <w:rFonts w:ascii="Century Gothic" w:hAnsi="Century Gothic"/>
          <w:color w:val="auto"/>
          <w:sz w:val="22"/>
          <w:szCs w:val="22"/>
        </w:rPr>
      </w:pPr>
      <w:r w:rsidRPr="008B3662">
        <w:rPr>
          <w:rFonts w:ascii="Century Gothic" w:hAnsi="Century Gothic"/>
          <w:color w:val="auto"/>
          <w:sz w:val="22"/>
          <w:szCs w:val="22"/>
        </w:rPr>
        <w:t xml:space="preserve">El icono de </w:t>
      </w:r>
      <w:r w:rsidR="00FE4D98" w:rsidRPr="008B3662">
        <w:rPr>
          <w:rFonts w:ascii="Century Gothic" w:hAnsi="Century Gothic"/>
          <w:color w:val="auto"/>
          <w:sz w:val="22"/>
          <w:szCs w:val="22"/>
        </w:rPr>
        <w:t>localización</w:t>
      </w:r>
      <w:r w:rsidRPr="008B3662">
        <w:rPr>
          <w:rFonts w:ascii="Century Gothic" w:hAnsi="Century Gothic"/>
          <w:color w:val="auto"/>
          <w:sz w:val="22"/>
          <w:szCs w:val="22"/>
        </w:rPr>
        <w:t xml:space="preserve"> le indicar</w:t>
      </w:r>
      <w:r w:rsidR="00601803">
        <w:rPr>
          <w:rFonts w:ascii="Century Gothic" w:hAnsi="Century Gothic"/>
          <w:color w:val="auto"/>
          <w:sz w:val="22"/>
          <w:szCs w:val="22"/>
        </w:rPr>
        <w:t>á</w:t>
      </w:r>
      <w:r w:rsidRPr="008B3662">
        <w:rPr>
          <w:rFonts w:ascii="Century Gothic" w:hAnsi="Century Gothic"/>
          <w:color w:val="auto"/>
          <w:sz w:val="22"/>
          <w:szCs w:val="22"/>
        </w:rPr>
        <w:t xml:space="preserve"> al usuario donde debe portarlo.</w:t>
      </w:r>
      <w:r w:rsidR="00A80CCD" w:rsidRPr="008B3662">
        <w:rPr>
          <w:rFonts w:ascii="Century Gothic" w:hAnsi="Century Gothic"/>
          <w:color w:val="auto"/>
          <w:sz w:val="22"/>
          <w:szCs w:val="22"/>
        </w:rPr>
        <w:t xml:space="preserve"> </w:t>
      </w:r>
      <w:r w:rsidRPr="008B3662">
        <w:rPr>
          <w:rFonts w:ascii="Century Gothic" w:hAnsi="Century Gothic"/>
          <w:color w:val="auto"/>
          <w:sz w:val="22"/>
          <w:szCs w:val="22"/>
        </w:rPr>
        <w:t>Cada periodo de uso se identifica por un color, para evidenciar que se use en el periodo correcto.</w:t>
      </w:r>
    </w:p>
    <w:p w14:paraId="77EB9405" w14:textId="49F45E86" w:rsidR="00892D27" w:rsidRPr="008B3662" w:rsidRDefault="00B033E9" w:rsidP="008B3662">
      <w:pPr>
        <w:pStyle w:val="Default"/>
        <w:jc w:val="both"/>
        <w:rPr>
          <w:rFonts w:ascii="Century Gothic" w:hAnsi="Century Gothic"/>
          <w:color w:val="auto"/>
          <w:sz w:val="22"/>
          <w:szCs w:val="22"/>
        </w:rPr>
      </w:pPr>
      <w:r w:rsidRPr="008B3662">
        <w:rPr>
          <w:rFonts w:ascii="Century Gothic" w:hAnsi="Century Gothic"/>
          <w:color w:val="auto"/>
          <w:sz w:val="22"/>
          <w:szCs w:val="22"/>
        </w:rPr>
        <w:t>Además,</w:t>
      </w:r>
      <w:r w:rsidR="00FE4D98" w:rsidRPr="008B3662">
        <w:rPr>
          <w:rFonts w:ascii="Century Gothic" w:hAnsi="Century Gothic"/>
          <w:color w:val="auto"/>
          <w:sz w:val="22"/>
          <w:szCs w:val="22"/>
        </w:rPr>
        <w:t xml:space="preserve"> cuenta con un sistema que garantiza el control de calidad con un dosímetro de CONTROL que se encarga de evitar que sean sumadas como dosis ocupacionales las dosis registradas en almacenamiento y transporte de los dosímetros, dando la posibilidad de ser más precisas las dosis reportadas para cada usuario. </w:t>
      </w:r>
    </w:p>
    <w:p w14:paraId="239A6FF1" w14:textId="77777777" w:rsidR="00892D27" w:rsidRPr="008B3662" w:rsidRDefault="00892D27" w:rsidP="008B3662">
      <w:pPr>
        <w:pStyle w:val="Default"/>
        <w:jc w:val="both"/>
        <w:rPr>
          <w:rFonts w:ascii="Century Gothic" w:hAnsi="Century Gothic"/>
          <w:color w:val="auto"/>
          <w:sz w:val="22"/>
          <w:szCs w:val="22"/>
        </w:rPr>
      </w:pPr>
    </w:p>
    <w:p w14:paraId="76C52838" w14:textId="31BF8285" w:rsidR="002A3200" w:rsidRPr="00BB2F6F" w:rsidRDefault="00CE673C" w:rsidP="00BB2F6F">
      <w:pPr>
        <w:pStyle w:val="Prrafodelista"/>
        <w:numPr>
          <w:ilvl w:val="1"/>
          <w:numId w:val="4"/>
        </w:numPr>
        <w:autoSpaceDE w:val="0"/>
        <w:autoSpaceDN w:val="0"/>
        <w:adjustRightInd w:val="0"/>
        <w:spacing w:after="0" w:line="240" w:lineRule="auto"/>
        <w:jc w:val="both"/>
        <w:rPr>
          <w:rFonts w:ascii="Century Gothic" w:hAnsi="Century Gothic" w:cs="Arial"/>
          <w:b/>
          <w:bCs/>
          <w:lang w:val="es-CO" w:eastAsia="es-CO"/>
        </w:rPr>
      </w:pPr>
      <w:r w:rsidRPr="00BB2F6F">
        <w:rPr>
          <w:rFonts w:ascii="Century Gothic" w:hAnsi="Century Gothic" w:cs="Arial"/>
          <w:b/>
          <w:bCs/>
          <w:lang w:val="es-CO" w:eastAsia="es-CO"/>
        </w:rPr>
        <w:t>OBSERVACIONES DE IMPORTANCIA RELACIONADAS CON LA DOSIMETRÍA</w:t>
      </w:r>
    </w:p>
    <w:p w14:paraId="04A4EAFA" w14:textId="77777777" w:rsidR="002A3200" w:rsidRPr="008B3662" w:rsidRDefault="002A3200" w:rsidP="008B3662">
      <w:pPr>
        <w:autoSpaceDE w:val="0"/>
        <w:autoSpaceDN w:val="0"/>
        <w:adjustRightInd w:val="0"/>
        <w:spacing w:after="0" w:line="240" w:lineRule="auto"/>
        <w:jc w:val="both"/>
        <w:rPr>
          <w:rFonts w:ascii="Century Gothic" w:hAnsi="Century Gothic" w:cs="Arial"/>
          <w:b/>
          <w:bCs/>
          <w:lang w:val="es-CO" w:eastAsia="es-CO"/>
        </w:rPr>
      </w:pPr>
    </w:p>
    <w:p w14:paraId="421643FE" w14:textId="5AF1E01D" w:rsidR="00601803" w:rsidRPr="00CE673C" w:rsidRDefault="002D761A" w:rsidP="007772B3">
      <w:pPr>
        <w:pStyle w:val="Prrafodelista"/>
        <w:numPr>
          <w:ilvl w:val="0"/>
          <w:numId w:val="1"/>
        </w:numPr>
        <w:autoSpaceDE w:val="0"/>
        <w:autoSpaceDN w:val="0"/>
        <w:adjustRightInd w:val="0"/>
        <w:spacing w:after="0" w:line="240" w:lineRule="auto"/>
        <w:ind w:left="567" w:hanging="283"/>
        <w:jc w:val="both"/>
        <w:rPr>
          <w:rFonts w:ascii="Century Gothic" w:hAnsi="Century Gothic" w:cs="Arial"/>
          <w:iCs/>
          <w:lang w:val="es-CO" w:eastAsia="es-CO"/>
        </w:rPr>
      </w:pPr>
      <w:r w:rsidRPr="008B3662">
        <w:rPr>
          <w:rFonts w:ascii="Century Gothic" w:eastAsia="VectoraLH-Light" w:hAnsi="Century Gothic" w:cs="Arial"/>
          <w:lang w:val="es-CO" w:eastAsia="es-CO"/>
        </w:rPr>
        <w:t>Todo</w:t>
      </w:r>
      <w:r w:rsidR="002A3200" w:rsidRPr="008B3662">
        <w:rPr>
          <w:rFonts w:ascii="Century Gothic" w:hAnsi="Century Gothic" w:cs="Arial"/>
          <w:iCs/>
          <w:lang w:val="es-CO" w:eastAsia="es-CO"/>
        </w:rPr>
        <w:t xml:space="preserve"> trabajador ocupacionalmente expuesto deberá portar durante su jornada laboral, un dosímetro personal, siendo obligación del e</w:t>
      </w:r>
      <w:r w:rsidRPr="008B3662">
        <w:rPr>
          <w:rFonts w:ascii="Century Gothic" w:hAnsi="Century Gothic" w:cs="Arial"/>
          <w:iCs/>
          <w:lang w:val="es-CO" w:eastAsia="es-CO"/>
        </w:rPr>
        <w:t>mpleador, su suministro y costo.</w:t>
      </w:r>
    </w:p>
    <w:p w14:paraId="44B64C41" w14:textId="4CDCCBD4" w:rsidR="00601803" w:rsidRPr="00CE673C" w:rsidRDefault="002A3200" w:rsidP="007772B3">
      <w:pPr>
        <w:pStyle w:val="Prrafodelista"/>
        <w:numPr>
          <w:ilvl w:val="0"/>
          <w:numId w:val="1"/>
        </w:numPr>
        <w:autoSpaceDE w:val="0"/>
        <w:autoSpaceDN w:val="0"/>
        <w:adjustRightInd w:val="0"/>
        <w:spacing w:after="0" w:line="240" w:lineRule="auto"/>
        <w:ind w:left="567" w:hanging="283"/>
        <w:jc w:val="both"/>
        <w:rPr>
          <w:rFonts w:ascii="Century Gothic" w:hAnsi="Century Gothic" w:cs="Arial"/>
          <w:iCs/>
          <w:lang w:val="es-CO" w:eastAsia="es-CO"/>
        </w:rPr>
      </w:pPr>
      <w:r w:rsidRPr="008B3662">
        <w:rPr>
          <w:rFonts w:ascii="Century Gothic" w:eastAsia="VectoraLH-Light" w:hAnsi="Century Gothic" w:cs="Arial"/>
          <w:lang w:val="es-CO" w:eastAsia="es-CO"/>
        </w:rPr>
        <w:t xml:space="preserve">El cambio del dosímetro para su evaluación y control debe realizarse, hasta la fecha actual, como máximo, </w:t>
      </w:r>
      <w:r w:rsidR="002D761A" w:rsidRPr="008B3662">
        <w:rPr>
          <w:rFonts w:ascii="Century Gothic" w:hAnsi="Century Gothic" w:cs="Arial"/>
          <w:iCs/>
          <w:lang w:val="es-CO" w:eastAsia="es-CO"/>
        </w:rPr>
        <w:t>en</w:t>
      </w:r>
      <w:r w:rsidR="00601803">
        <w:rPr>
          <w:rFonts w:ascii="Century Gothic" w:hAnsi="Century Gothic" w:cs="Arial"/>
          <w:iCs/>
          <w:lang w:val="es-CO" w:eastAsia="es-CO"/>
        </w:rPr>
        <w:t xml:space="preserve"> </w:t>
      </w:r>
      <w:r w:rsidR="00CE673C">
        <w:rPr>
          <w:rFonts w:ascii="Century Gothic" w:hAnsi="Century Gothic" w:cs="Arial"/>
          <w:iCs/>
          <w:lang w:val="es-CO" w:eastAsia="es-CO"/>
        </w:rPr>
        <w:t>RED</w:t>
      </w:r>
      <w:r w:rsidR="00CE673C" w:rsidRPr="008B3662">
        <w:rPr>
          <w:rFonts w:ascii="Century Gothic" w:hAnsi="Century Gothic" w:cs="Arial"/>
          <w:iCs/>
          <w:lang w:val="es-CO" w:eastAsia="es-CO"/>
        </w:rPr>
        <w:t xml:space="preserve"> </w:t>
      </w:r>
      <w:r w:rsidR="00CE673C">
        <w:rPr>
          <w:rFonts w:ascii="Century Gothic" w:hAnsi="Century Gothic" w:cs="Arial"/>
          <w:lang w:val="es-ES"/>
        </w:rPr>
        <w:t xml:space="preserve">MEDICRON </w:t>
      </w:r>
      <w:r w:rsidR="00601803">
        <w:rPr>
          <w:rFonts w:ascii="Century Gothic" w:hAnsi="Century Gothic" w:cs="Arial"/>
          <w:lang w:val="es-ES"/>
        </w:rPr>
        <w:t>IPS</w:t>
      </w:r>
      <w:r w:rsidR="002D761A" w:rsidRPr="008B3662">
        <w:rPr>
          <w:rFonts w:ascii="Century Gothic" w:hAnsi="Century Gothic" w:cs="Arial"/>
          <w:iCs/>
          <w:lang w:val="es-CO" w:eastAsia="es-CO"/>
        </w:rPr>
        <w:t xml:space="preserve"> debe realizarse mensualmente</w:t>
      </w:r>
      <w:r w:rsidRPr="008B3662">
        <w:rPr>
          <w:rFonts w:ascii="Century Gothic" w:hAnsi="Century Gothic" w:cs="Arial"/>
          <w:iCs/>
          <w:lang w:val="es-CO" w:eastAsia="es-CO"/>
        </w:rPr>
        <w:t>.</w:t>
      </w:r>
    </w:p>
    <w:p w14:paraId="0734BAC2" w14:textId="4E63DB07" w:rsidR="00601803" w:rsidRPr="00CE673C" w:rsidRDefault="002A3200" w:rsidP="007772B3">
      <w:pPr>
        <w:pStyle w:val="Prrafodelista"/>
        <w:numPr>
          <w:ilvl w:val="0"/>
          <w:numId w:val="1"/>
        </w:numPr>
        <w:autoSpaceDE w:val="0"/>
        <w:autoSpaceDN w:val="0"/>
        <w:adjustRightInd w:val="0"/>
        <w:spacing w:after="0" w:line="240" w:lineRule="auto"/>
        <w:ind w:left="567" w:hanging="283"/>
        <w:jc w:val="both"/>
        <w:rPr>
          <w:rFonts w:ascii="Century Gothic" w:eastAsia="VectoraLH-Light" w:hAnsi="Century Gothic" w:cs="Arial"/>
          <w:lang w:val="es-CO" w:eastAsia="es-CO"/>
        </w:rPr>
      </w:pPr>
      <w:r w:rsidRPr="00601803">
        <w:rPr>
          <w:rFonts w:ascii="Century Gothic" w:eastAsia="VectoraLH-Light" w:hAnsi="Century Gothic" w:cs="Arial"/>
          <w:lang w:val="es-CO" w:eastAsia="es-CO"/>
        </w:rPr>
        <w:lastRenderedPageBreak/>
        <w:t xml:space="preserve">El dosímetro </w:t>
      </w:r>
      <w:r w:rsidRPr="00601803">
        <w:rPr>
          <w:rFonts w:ascii="Century Gothic" w:hAnsi="Century Gothic" w:cs="Arial"/>
          <w:b/>
          <w:bCs/>
          <w:lang w:val="es-CO" w:eastAsia="es-CO"/>
        </w:rPr>
        <w:t>no constituye un medio de protección personal</w:t>
      </w:r>
      <w:r w:rsidRPr="00601803">
        <w:rPr>
          <w:rFonts w:ascii="Century Gothic" w:eastAsia="VectoraLH-Light" w:hAnsi="Century Gothic" w:cs="Arial"/>
          <w:lang w:val="es-CO" w:eastAsia="es-CO"/>
        </w:rPr>
        <w:t xml:space="preserve">, constituye un medio de control que permite conocer la dosis que una persona va recibiendo (por irradiación externa) y acumulando durante un tiempo y poder tomar una conducta sanitaria preventiva según el caso. Su utilización </w:t>
      </w:r>
      <w:r w:rsidRPr="00601803">
        <w:rPr>
          <w:rFonts w:ascii="Century Gothic" w:hAnsi="Century Gothic" w:cs="Arial"/>
          <w:b/>
          <w:bCs/>
          <w:lang w:val="es-CO" w:eastAsia="es-CO"/>
        </w:rPr>
        <w:t xml:space="preserve">no excluye </w:t>
      </w:r>
      <w:r w:rsidRPr="00601803">
        <w:rPr>
          <w:rFonts w:ascii="Century Gothic" w:eastAsia="VectoraLH-Light" w:hAnsi="Century Gothic" w:cs="Arial"/>
          <w:lang w:val="es-CO" w:eastAsia="es-CO"/>
        </w:rPr>
        <w:t xml:space="preserve">el cumplimiento de las medidas de seguridad y protección radiológica establecidas para cada </w:t>
      </w:r>
      <w:r w:rsidR="00FE4D98" w:rsidRPr="00601803">
        <w:rPr>
          <w:rFonts w:ascii="Century Gothic" w:eastAsia="VectoraLH-Light" w:hAnsi="Century Gothic" w:cs="Arial"/>
          <w:lang w:val="es-CO" w:eastAsia="es-CO"/>
        </w:rPr>
        <w:t>práctica</w:t>
      </w:r>
      <w:r w:rsidRPr="00601803">
        <w:rPr>
          <w:rFonts w:ascii="Century Gothic" w:eastAsia="VectoraLH-Light" w:hAnsi="Century Gothic" w:cs="Arial"/>
          <w:lang w:val="es-CO" w:eastAsia="es-CO"/>
        </w:rPr>
        <w:t>, incluyendo en estas, la tenencia y uso de elementos de protección personal cuando sea necesario.</w:t>
      </w:r>
    </w:p>
    <w:p w14:paraId="0B537AC9" w14:textId="007850B0" w:rsidR="00601803" w:rsidRPr="00CE673C" w:rsidRDefault="002A3200" w:rsidP="007772B3">
      <w:pPr>
        <w:pStyle w:val="Prrafodelista"/>
        <w:numPr>
          <w:ilvl w:val="0"/>
          <w:numId w:val="1"/>
        </w:numPr>
        <w:autoSpaceDE w:val="0"/>
        <w:autoSpaceDN w:val="0"/>
        <w:adjustRightInd w:val="0"/>
        <w:spacing w:after="0" w:line="240" w:lineRule="auto"/>
        <w:ind w:left="567" w:hanging="283"/>
        <w:jc w:val="both"/>
        <w:rPr>
          <w:rFonts w:ascii="Century Gothic" w:eastAsia="VectoraLH-Light" w:hAnsi="Century Gothic" w:cs="Arial"/>
          <w:lang w:val="es-CO" w:eastAsia="es-CO"/>
        </w:rPr>
      </w:pPr>
      <w:r w:rsidRPr="008B3662">
        <w:rPr>
          <w:rFonts w:ascii="Century Gothic" w:eastAsia="VectoraLH-Light" w:hAnsi="Century Gothic" w:cs="Arial"/>
          <w:lang w:val="es-CO" w:eastAsia="es-CO"/>
        </w:rPr>
        <w:t xml:space="preserve">En la mayoría de los casos es suficiente el uso de un solo dosímetro, el cual como se plantea y se recomienda internacionalmente, debe ser ubicado en la </w:t>
      </w:r>
      <w:r w:rsidR="00FE4D98" w:rsidRPr="008B3662">
        <w:rPr>
          <w:rFonts w:ascii="Century Gothic" w:eastAsia="VectoraLH-Light" w:hAnsi="Century Gothic" w:cs="Arial"/>
          <w:lang w:val="es-CO" w:eastAsia="es-CO"/>
        </w:rPr>
        <w:t>región</w:t>
      </w:r>
      <w:r w:rsidRPr="008B3662">
        <w:rPr>
          <w:rFonts w:ascii="Century Gothic" w:eastAsia="VectoraLH-Light" w:hAnsi="Century Gothic" w:cs="Arial"/>
          <w:lang w:val="es-CO" w:eastAsia="es-CO"/>
        </w:rPr>
        <w:t xml:space="preserve"> anterior del tórax cercano al área cardiaca. Esta ubicación facilita la medición representativa de las dosis en las partes del cuerpo más expuestas.</w:t>
      </w:r>
    </w:p>
    <w:p w14:paraId="37C7F451" w14:textId="0CED6BF6" w:rsidR="002A3200" w:rsidRPr="008B3662" w:rsidRDefault="002A3200" w:rsidP="007772B3">
      <w:pPr>
        <w:pStyle w:val="Prrafodelista"/>
        <w:numPr>
          <w:ilvl w:val="0"/>
          <w:numId w:val="1"/>
        </w:numPr>
        <w:autoSpaceDE w:val="0"/>
        <w:autoSpaceDN w:val="0"/>
        <w:adjustRightInd w:val="0"/>
        <w:spacing w:after="0" w:line="240" w:lineRule="auto"/>
        <w:ind w:left="567" w:hanging="283"/>
        <w:jc w:val="both"/>
        <w:rPr>
          <w:rFonts w:ascii="Century Gothic" w:eastAsia="VectoraLH-Light" w:hAnsi="Century Gothic" w:cs="Arial"/>
          <w:lang w:val="es-CO" w:eastAsia="es-CO"/>
        </w:rPr>
      </w:pPr>
      <w:r w:rsidRPr="008B3662">
        <w:rPr>
          <w:rFonts w:ascii="Century Gothic" w:eastAsia="VectoraLH-Light" w:hAnsi="Century Gothic" w:cs="Arial"/>
          <w:lang w:val="es-CO" w:eastAsia="es-CO"/>
        </w:rPr>
        <w:t xml:space="preserve">Cuando se usan elementos de protección personal, por ejemplo, delantal plomado, el dosímetro </w:t>
      </w:r>
      <w:r w:rsidRPr="008B3662">
        <w:rPr>
          <w:rFonts w:ascii="Century Gothic" w:hAnsi="Century Gothic" w:cs="Arial"/>
          <w:b/>
          <w:bCs/>
          <w:lang w:val="es-CO" w:eastAsia="es-CO"/>
        </w:rPr>
        <w:t>deber estar por debajo de éste</w:t>
      </w:r>
      <w:r w:rsidRPr="008B3662">
        <w:rPr>
          <w:rFonts w:ascii="Century Gothic" w:eastAsia="VectoraLH-Light" w:hAnsi="Century Gothic" w:cs="Arial"/>
          <w:lang w:val="es-CO" w:eastAsia="es-CO"/>
        </w:rPr>
        <w:t>, puesto que lo que interesa es conocer la dosis que la persona recibe y no la que recibe el delantal.</w:t>
      </w:r>
    </w:p>
    <w:p w14:paraId="0CF4A47D" w14:textId="77777777" w:rsidR="002A3200" w:rsidRPr="008B3662" w:rsidRDefault="002A3200" w:rsidP="008B3662">
      <w:pPr>
        <w:pStyle w:val="Prrafodelista"/>
        <w:autoSpaceDE w:val="0"/>
        <w:autoSpaceDN w:val="0"/>
        <w:adjustRightInd w:val="0"/>
        <w:spacing w:after="0" w:line="240" w:lineRule="auto"/>
        <w:ind w:left="765"/>
        <w:jc w:val="both"/>
        <w:rPr>
          <w:rFonts w:ascii="Century Gothic" w:eastAsia="VectoraLH-Light" w:hAnsi="Century Gothic" w:cs="Arial"/>
          <w:lang w:val="es-CO" w:eastAsia="es-CO"/>
        </w:rPr>
      </w:pPr>
    </w:p>
    <w:p w14:paraId="205719D1" w14:textId="37C08DCE" w:rsidR="002A3200" w:rsidRPr="00BB2F6F" w:rsidRDefault="00CE673C" w:rsidP="00BB2F6F">
      <w:pPr>
        <w:pStyle w:val="Prrafodelista"/>
        <w:numPr>
          <w:ilvl w:val="1"/>
          <w:numId w:val="4"/>
        </w:numPr>
        <w:autoSpaceDE w:val="0"/>
        <w:autoSpaceDN w:val="0"/>
        <w:adjustRightInd w:val="0"/>
        <w:spacing w:after="0" w:line="240" w:lineRule="auto"/>
        <w:jc w:val="both"/>
        <w:rPr>
          <w:rFonts w:ascii="Century Gothic" w:hAnsi="Century Gothic" w:cs="Arial"/>
          <w:b/>
          <w:bCs/>
          <w:lang w:val="es-CO" w:eastAsia="es-CO"/>
        </w:rPr>
      </w:pPr>
      <w:r w:rsidRPr="00BB2F6F">
        <w:rPr>
          <w:rFonts w:ascii="Century Gothic" w:hAnsi="Century Gothic" w:cs="Arial"/>
          <w:b/>
          <w:bCs/>
          <w:lang w:val="es-CO" w:eastAsia="es-CO"/>
        </w:rPr>
        <w:t>CARACTERÍSTICAS Y CUIDADOS GENERALES EN EL USO DEL DOSÍMETRO</w:t>
      </w:r>
    </w:p>
    <w:p w14:paraId="48862890" w14:textId="77777777" w:rsidR="002A3200" w:rsidRPr="008B3662" w:rsidRDefault="002A3200" w:rsidP="008B3662">
      <w:pPr>
        <w:autoSpaceDE w:val="0"/>
        <w:autoSpaceDN w:val="0"/>
        <w:adjustRightInd w:val="0"/>
        <w:spacing w:after="0" w:line="240" w:lineRule="auto"/>
        <w:jc w:val="both"/>
        <w:rPr>
          <w:rFonts w:ascii="Century Gothic" w:hAnsi="Century Gothic" w:cs="Arial"/>
          <w:b/>
          <w:bCs/>
          <w:lang w:val="es-CO" w:eastAsia="es-CO"/>
        </w:rPr>
      </w:pPr>
    </w:p>
    <w:p w14:paraId="6468222B" w14:textId="5783B6C3" w:rsidR="00601803" w:rsidRPr="00CE673C" w:rsidRDefault="002A3200" w:rsidP="007772B3">
      <w:pPr>
        <w:pStyle w:val="Prrafodelista"/>
        <w:numPr>
          <w:ilvl w:val="0"/>
          <w:numId w:val="7"/>
        </w:numPr>
        <w:autoSpaceDE w:val="0"/>
        <w:autoSpaceDN w:val="0"/>
        <w:adjustRightInd w:val="0"/>
        <w:spacing w:after="0" w:line="240" w:lineRule="auto"/>
        <w:ind w:left="567" w:hanging="283"/>
        <w:jc w:val="both"/>
        <w:rPr>
          <w:rFonts w:ascii="Century Gothic" w:eastAsia="VectoraLH-Light" w:hAnsi="Century Gothic" w:cs="Arial"/>
          <w:lang w:val="es-CO" w:eastAsia="es-CO"/>
        </w:rPr>
      </w:pPr>
      <w:r w:rsidRPr="008B3662">
        <w:rPr>
          <w:rFonts w:ascii="Century Gothic" w:eastAsia="VectoraLH-Light" w:hAnsi="Century Gothic" w:cs="Arial"/>
          <w:lang w:val="es-CO" w:eastAsia="es-CO"/>
        </w:rPr>
        <w:t xml:space="preserve">El dosímetro es de </w:t>
      </w:r>
      <w:r w:rsidRPr="00CE673C">
        <w:rPr>
          <w:rFonts w:ascii="Century Gothic" w:hAnsi="Century Gothic" w:cs="Arial"/>
          <w:bCs/>
          <w:lang w:val="es-CO" w:eastAsia="es-CO"/>
        </w:rPr>
        <w:t>uso personal e intransferible</w:t>
      </w:r>
      <w:r w:rsidRPr="00CE673C">
        <w:rPr>
          <w:rFonts w:ascii="Century Gothic" w:eastAsia="VectoraLH-Light" w:hAnsi="Century Gothic" w:cs="Arial"/>
          <w:lang w:val="es-CO" w:eastAsia="es-CO"/>
        </w:rPr>
        <w:t>.</w:t>
      </w:r>
      <w:r w:rsidRPr="008B3662">
        <w:rPr>
          <w:rFonts w:ascii="Century Gothic" w:eastAsia="VectoraLH-Light" w:hAnsi="Century Gothic" w:cs="Arial"/>
          <w:lang w:val="es-CO" w:eastAsia="es-CO"/>
        </w:rPr>
        <w:t xml:space="preserve"> Debe usarse permanentemente </w:t>
      </w:r>
      <w:r w:rsidR="00FE4D98" w:rsidRPr="008B3662">
        <w:rPr>
          <w:rFonts w:ascii="Century Gothic" w:eastAsia="VectoraLH-Light" w:hAnsi="Century Gothic" w:cs="Arial"/>
          <w:lang w:val="es-CO" w:eastAsia="es-CO"/>
        </w:rPr>
        <w:t>durante la</w:t>
      </w:r>
      <w:r w:rsidRPr="008B3662">
        <w:rPr>
          <w:rFonts w:ascii="Century Gothic" w:eastAsia="VectoraLH-Light" w:hAnsi="Century Gothic" w:cs="Arial"/>
          <w:lang w:val="es-CO" w:eastAsia="es-CO"/>
        </w:rPr>
        <w:t xml:space="preserve"> jornada laboral y todos los trabajadores expuestos de un centro de trabajo, deben tener su propio dosímetro. Un mismo operador puede tener </w:t>
      </w:r>
      <w:r w:rsidR="00FE4D98" w:rsidRPr="008B3662">
        <w:rPr>
          <w:rFonts w:ascii="Century Gothic" w:eastAsia="VectoraLH-Light" w:hAnsi="Century Gothic" w:cs="Arial"/>
          <w:lang w:val="es-CO" w:eastAsia="es-CO"/>
        </w:rPr>
        <w:t>más</w:t>
      </w:r>
      <w:r w:rsidRPr="008B3662">
        <w:rPr>
          <w:rFonts w:ascii="Century Gothic" w:eastAsia="VectoraLH-Light" w:hAnsi="Century Gothic" w:cs="Arial"/>
          <w:lang w:val="es-CO" w:eastAsia="es-CO"/>
        </w:rPr>
        <w:t xml:space="preserve"> de un dosímetro en dependencia, principalmente, del </w:t>
      </w:r>
      <w:r w:rsidR="00FE4D98" w:rsidRPr="008B3662">
        <w:rPr>
          <w:rFonts w:ascii="Century Gothic" w:eastAsia="VectoraLH-Light" w:hAnsi="Century Gothic" w:cs="Arial"/>
          <w:lang w:val="es-CO" w:eastAsia="es-CO"/>
        </w:rPr>
        <w:t>número</w:t>
      </w:r>
      <w:r w:rsidR="00C515FF" w:rsidRPr="008B3662">
        <w:rPr>
          <w:rFonts w:ascii="Century Gothic" w:eastAsia="VectoraLH-Light" w:hAnsi="Century Gothic" w:cs="Arial"/>
          <w:lang w:val="es-CO" w:eastAsia="es-CO"/>
        </w:rPr>
        <w:t xml:space="preserve"> de centros de trabajo.</w:t>
      </w:r>
    </w:p>
    <w:p w14:paraId="68728014" w14:textId="12F88DE4" w:rsidR="002A3200" w:rsidRPr="008B3662" w:rsidRDefault="002A3200" w:rsidP="007772B3">
      <w:pPr>
        <w:pStyle w:val="Prrafodelista"/>
        <w:numPr>
          <w:ilvl w:val="0"/>
          <w:numId w:val="7"/>
        </w:numPr>
        <w:autoSpaceDE w:val="0"/>
        <w:autoSpaceDN w:val="0"/>
        <w:adjustRightInd w:val="0"/>
        <w:spacing w:after="0" w:line="240" w:lineRule="auto"/>
        <w:ind w:left="567" w:hanging="283"/>
        <w:jc w:val="both"/>
        <w:rPr>
          <w:rFonts w:ascii="Century Gothic" w:eastAsia="VectoraLH-Light" w:hAnsi="Century Gothic" w:cs="Arial"/>
          <w:lang w:val="es-CO" w:eastAsia="es-CO"/>
        </w:rPr>
      </w:pPr>
      <w:r w:rsidRPr="008B3662">
        <w:rPr>
          <w:rFonts w:ascii="Century Gothic" w:eastAsia="VectoraLH-Light" w:hAnsi="Century Gothic" w:cs="Arial"/>
          <w:lang w:val="es-CO" w:eastAsia="es-CO"/>
        </w:rPr>
        <w:t xml:space="preserve">El dosímetro es </w:t>
      </w:r>
      <w:r w:rsidR="00FE4D98" w:rsidRPr="008B3662">
        <w:rPr>
          <w:rFonts w:ascii="Century Gothic" w:eastAsia="VectoraLH-Light" w:hAnsi="Century Gothic" w:cs="Arial"/>
          <w:lang w:val="es-CO" w:eastAsia="es-CO"/>
        </w:rPr>
        <w:t>específico</w:t>
      </w:r>
      <w:r w:rsidRPr="008B3662">
        <w:rPr>
          <w:rFonts w:ascii="Century Gothic" w:eastAsia="VectoraLH-Light" w:hAnsi="Century Gothic" w:cs="Arial"/>
          <w:lang w:val="es-CO" w:eastAsia="es-CO"/>
        </w:rPr>
        <w:t xml:space="preserve"> del centro de trabajo, por lo que al finalizar la jornada laboral </w:t>
      </w:r>
      <w:r w:rsidR="00FE4D98" w:rsidRPr="008B3662">
        <w:rPr>
          <w:rFonts w:ascii="Century Gothic" w:eastAsia="VectoraLH-Light" w:hAnsi="Century Gothic" w:cs="Arial"/>
          <w:lang w:val="es-CO" w:eastAsia="es-CO"/>
        </w:rPr>
        <w:t>se debe</w:t>
      </w:r>
      <w:r w:rsidRPr="008B3662">
        <w:rPr>
          <w:rFonts w:ascii="Century Gothic" w:eastAsia="VectoraLH-Light" w:hAnsi="Century Gothic" w:cs="Arial"/>
          <w:lang w:val="es-CO" w:eastAsia="es-CO"/>
        </w:rPr>
        <w:t xml:space="preserve"> dejar en un lugar común, bien definido y apropiado, no expuesto a las radiaciones</w:t>
      </w:r>
      <w:r w:rsidR="00ED5400" w:rsidRPr="008B3662">
        <w:rPr>
          <w:rFonts w:ascii="Century Gothic" w:eastAsia="VectoraLH-Light" w:hAnsi="Century Gothic" w:cs="Arial"/>
          <w:lang w:val="es-CO" w:eastAsia="es-CO"/>
        </w:rPr>
        <w:t xml:space="preserve"> ionizantes junto con el </w:t>
      </w:r>
      <w:r w:rsidR="00FE4D98" w:rsidRPr="008B3662">
        <w:rPr>
          <w:rFonts w:ascii="Century Gothic" w:eastAsia="VectoraLH-Light" w:hAnsi="Century Gothic" w:cs="Arial"/>
          <w:lang w:val="es-CO" w:eastAsia="es-CO"/>
        </w:rPr>
        <w:t>dosímetro</w:t>
      </w:r>
      <w:r w:rsidR="00ED5400" w:rsidRPr="008B3662">
        <w:rPr>
          <w:rFonts w:ascii="Century Gothic" w:eastAsia="VectoraLH-Light" w:hAnsi="Century Gothic" w:cs="Arial"/>
          <w:lang w:val="es-CO" w:eastAsia="es-CO"/>
        </w:rPr>
        <w:t xml:space="preserve"> de CONTROL.</w:t>
      </w:r>
    </w:p>
    <w:p w14:paraId="63D76943" w14:textId="77777777" w:rsidR="00601803" w:rsidRDefault="00601803" w:rsidP="00601803">
      <w:pPr>
        <w:pStyle w:val="Prrafodelista"/>
        <w:autoSpaceDE w:val="0"/>
        <w:autoSpaceDN w:val="0"/>
        <w:adjustRightInd w:val="0"/>
        <w:spacing w:after="0" w:line="240" w:lineRule="auto"/>
        <w:ind w:left="567"/>
        <w:jc w:val="both"/>
        <w:rPr>
          <w:rFonts w:ascii="Century Gothic" w:eastAsia="VectoraLH-Light" w:hAnsi="Century Gothic" w:cs="Arial"/>
          <w:lang w:val="es-CO" w:eastAsia="es-CO"/>
        </w:rPr>
      </w:pPr>
    </w:p>
    <w:p w14:paraId="1C89B3E2" w14:textId="7C859504" w:rsidR="00601803" w:rsidRPr="00CE673C" w:rsidRDefault="002A3200" w:rsidP="007772B3">
      <w:pPr>
        <w:pStyle w:val="Prrafodelista"/>
        <w:numPr>
          <w:ilvl w:val="0"/>
          <w:numId w:val="7"/>
        </w:numPr>
        <w:autoSpaceDE w:val="0"/>
        <w:autoSpaceDN w:val="0"/>
        <w:adjustRightInd w:val="0"/>
        <w:spacing w:after="0" w:line="240" w:lineRule="auto"/>
        <w:ind w:left="567" w:hanging="283"/>
        <w:jc w:val="both"/>
        <w:rPr>
          <w:rFonts w:ascii="Century Gothic" w:eastAsia="VectoraLH-Light" w:hAnsi="Century Gothic" w:cs="Arial"/>
          <w:lang w:val="es-CO" w:eastAsia="es-CO"/>
        </w:rPr>
      </w:pPr>
      <w:r w:rsidRPr="008B3662">
        <w:rPr>
          <w:rFonts w:ascii="Century Gothic" w:eastAsia="VectoraLH-Light" w:hAnsi="Century Gothic" w:cs="Arial"/>
          <w:lang w:val="es-CO" w:eastAsia="es-CO"/>
        </w:rPr>
        <w:t>Cada centro de trabajo con fuentes o equipos emisores de radiaciones ionizantes, debe tener un personal responsable de la Seguridad y Protección Radiológica, el cual deberá velar por el uso adecuado, cuidado, cambio y reposición de los dosímetros de los trabajadores expuestos.</w:t>
      </w:r>
    </w:p>
    <w:p w14:paraId="07338543" w14:textId="4B4394D1" w:rsidR="00601803" w:rsidRPr="00CE673C" w:rsidRDefault="002A3200" w:rsidP="007772B3">
      <w:pPr>
        <w:pStyle w:val="Prrafodelista"/>
        <w:numPr>
          <w:ilvl w:val="0"/>
          <w:numId w:val="7"/>
        </w:numPr>
        <w:autoSpaceDE w:val="0"/>
        <w:autoSpaceDN w:val="0"/>
        <w:adjustRightInd w:val="0"/>
        <w:spacing w:after="0" w:line="240" w:lineRule="auto"/>
        <w:ind w:left="567" w:hanging="283"/>
        <w:jc w:val="both"/>
        <w:rPr>
          <w:rFonts w:ascii="Century Gothic" w:eastAsia="VectoraLH-Light" w:hAnsi="Century Gothic" w:cs="Arial"/>
          <w:lang w:val="es-CO" w:eastAsia="es-CO"/>
        </w:rPr>
      </w:pPr>
      <w:r w:rsidRPr="008B3662">
        <w:rPr>
          <w:rFonts w:ascii="Century Gothic" w:eastAsia="VectoraLH-Light" w:hAnsi="Century Gothic" w:cs="Arial"/>
          <w:lang w:val="es-CO" w:eastAsia="es-CO"/>
        </w:rPr>
        <w:t>De igual manera, deberá llevar un control y registro de las dosis q</w:t>
      </w:r>
      <w:r w:rsidR="00ED5400" w:rsidRPr="008B3662">
        <w:rPr>
          <w:rFonts w:ascii="Century Gothic" w:eastAsia="VectoraLH-Light" w:hAnsi="Century Gothic" w:cs="Arial"/>
          <w:lang w:val="es-CO" w:eastAsia="es-CO"/>
        </w:rPr>
        <w:t xml:space="preserve">ue cada trabajador va recibiendo </w:t>
      </w:r>
      <w:r w:rsidRPr="008B3662">
        <w:rPr>
          <w:rFonts w:ascii="Century Gothic" w:eastAsia="VectoraLH-Light" w:hAnsi="Century Gothic" w:cs="Arial"/>
          <w:lang w:val="es-CO" w:eastAsia="es-CO"/>
        </w:rPr>
        <w:t>y acumulando, de manera que cada funcionario conozca el nivel de exposición que va</w:t>
      </w:r>
      <w:r w:rsidR="00ED5400" w:rsidRPr="008B3662">
        <w:rPr>
          <w:rFonts w:ascii="Century Gothic" w:eastAsia="VectoraLH-Light" w:hAnsi="Century Gothic" w:cs="Arial"/>
          <w:lang w:val="es-CO" w:eastAsia="es-CO"/>
        </w:rPr>
        <w:t xml:space="preserve"> t</w:t>
      </w:r>
      <w:r w:rsidRPr="008B3662">
        <w:rPr>
          <w:rFonts w:ascii="Century Gothic" w:eastAsia="VectoraLH-Light" w:hAnsi="Century Gothic" w:cs="Arial"/>
          <w:lang w:val="es-CO" w:eastAsia="es-CO"/>
        </w:rPr>
        <w:t>eniendo a través de su vida laboral.</w:t>
      </w:r>
    </w:p>
    <w:p w14:paraId="3FE7652A" w14:textId="610F74AE" w:rsidR="00601803" w:rsidRPr="00CE673C" w:rsidRDefault="002A3200" w:rsidP="007772B3">
      <w:pPr>
        <w:pStyle w:val="Prrafodelista"/>
        <w:numPr>
          <w:ilvl w:val="0"/>
          <w:numId w:val="7"/>
        </w:numPr>
        <w:autoSpaceDE w:val="0"/>
        <w:autoSpaceDN w:val="0"/>
        <w:adjustRightInd w:val="0"/>
        <w:spacing w:after="0" w:line="240" w:lineRule="auto"/>
        <w:ind w:left="567" w:hanging="283"/>
        <w:jc w:val="both"/>
        <w:rPr>
          <w:rFonts w:ascii="Century Gothic" w:eastAsia="VectoraLH-Light" w:hAnsi="Century Gothic" w:cs="Arial"/>
          <w:lang w:val="es-CO" w:eastAsia="es-CO"/>
        </w:rPr>
      </w:pPr>
      <w:r w:rsidRPr="008B3662">
        <w:rPr>
          <w:rFonts w:ascii="Century Gothic" w:eastAsia="VectoraLH-Light" w:hAnsi="Century Gothic" w:cs="Arial"/>
          <w:lang w:val="es-CO" w:eastAsia="es-CO"/>
        </w:rPr>
        <w:t xml:space="preserve">El dosímetro no debe someterse, por </w:t>
      </w:r>
      <w:r w:rsidR="00FE4D98" w:rsidRPr="008B3662">
        <w:rPr>
          <w:rFonts w:ascii="Century Gothic" w:eastAsia="VectoraLH-Light" w:hAnsi="Century Gothic" w:cs="Arial"/>
          <w:lang w:val="es-CO" w:eastAsia="es-CO"/>
        </w:rPr>
        <w:t>sí</w:t>
      </w:r>
      <w:r w:rsidRPr="008B3662">
        <w:rPr>
          <w:rFonts w:ascii="Century Gothic" w:eastAsia="VectoraLH-Light" w:hAnsi="Century Gothic" w:cs="Arial"/>
          <w:lang w:val="es-CO" w:eastAsia="es-CO"/>
        </w:rPr>
        <w:t xml:space="preserve"> solo, a irradiaciones directas e innecesarias ni a otras fuentes directas de energía, por ejemplo, calóricas.</w:t>
      </w:r>
    </w:p>
    <w:p w14:paraId="25D94DB9" w14:textId="51A18996" w:rsidR="00601803" w:rsidRPr="00CE673C" w:rsidRDefault="002A3200" w:rsidP="007772B3">
      <w:pPr>
        <w:pStyle w:val="Prrafodelista"/>
        <w:numPr>
          <w:ilvl w:val="0"/>
          <w:numId w:val="7"/>
        </w:numPr>
        <w:autoSpaceDE w:val="0"/>
        <w:autoSpaceDN w:val="0"/>
        <w:adjustRightInd w:val="0"/>
        <w:spacing w:after="0" w:line="240" w:lineRule="auto"/>
        <w:ind w:left="567" w:hanging="283"/>
        <w:jc w:val="both"/>
        <w:rPr>
          <w:rFonts w:ascii="Century Gothic" w:eastAsia="VectoraLH-Light" w:hAnsi="Century Gothic" w:cs="Arial"/>
          <w:lang w:val="es-CO" w:eastAsia="es-CO"/>
        </w:rPr>
      </w:pPr>
      <w:r w:rsidRPr="008B3662">
        <w:rPr>
          <w:rFonts w:ascii="Century Gothic" w:eastAsia="VectoraLH-Light" w:hAnsi="Century Gothic" w:cs="Arial"/>
          <w:lang w:val="es-CO" w:eastAsia="es-CO"/>
        </w:rPr>
        <w:t>El protector de la película dosimétrica no debe abrirse ni tampoco ser dañado, perforado o eliminado, puesto que esto conlleva al velado de la película sensible por entrada de la luz.</w:t>
      </w:r>
    </w:p>
    <w:p w14:paraId="121273B7" w14:textId="720FDA6B" w:rsidR="00601803" w:rsidRPr="00CE673C" w:rsidRDefault="002A3200" w:rsidP="007772B3">
      <w:pPr>
        <w:pStyle w:val="Prrafodelista"/>
        <w:numPr>
          <w:ilvl w:val="0"/>
          <w:numId w:val="7"/>
        </w:numPr>
        <w:autoSpaceDE w:val="0"/>
        <w:autoSpaceDN w:val="0"/>
        <w:adjustRightInd w:val="0"/>
        <w:spacing w:after="0" w:line="240" w:lineRule="auto"/>
        <w:ind w:left="567" w:hanging="283"/>
        <w:jc w:val="both"/>
        <w:rPr>
          <w:rFonts w:ascii="Century Gothic" w:eastAsia="VectoraLH-Light" w:hAnsi="Century Gothic" w:cs="Arial"/>
          <w:lang w:val="es-CO" w:eastAsia="es-CO"/>
        </w:rPr>
      </w:pPr>
      <w:r w:rsidRPr="008B3662">
        <w:rPr>
          <w:rFonts w:ascii="Century Gothic" w:eastAsia="VectoraLH-Light" w:hAnsi="Century Gothic" w:cs="Arial"/>
          <w:lang w:val="es-CO" w:eastAsia="es-CO"/>
        </w:rPr>
        <w:t xml:space="preserve">Se debe revisar sistemáticamente el estado físico de </w:t>
      </w:r>
      <w:r w:rsidR="00CE673C" w:rsidRPr="008B3662">
        <w:rPr>
          <w:rFonts w:ascii="Century Gothic" w:eastAsia="VectoraLH-Light" w:hAnsi="Century Gothic" w:cs="Arial"/>
          <w:lang w:val="es-CO" w:eastAsia="es-CO"/>
        </w:rPr>
        <w:t>la porta</w:t>
      </w:r>
      <w:r w:rsidRPr="008B3662">
        <w:rPr>
          <w:rFonts w:ascii="Century Gothic" w:eastAsia="VectoraLH-Light" w:hAnsi="Century Gothic" w:cs="Arial"/>
          <w:lang w:val="es-CO" w:eastAsia="es-CO"/>
        </w:rPr>
        <w:t xml:space="preserve"> dosímetros y la tenencia </w:t>
      </w:r>
      <w:r w:rsidR="00FE4D98" w:rsidRPr="008B3662">
        <w:rPr>
          <w:rFonts w:ascii="Century Gothic" w:eastAsia="VectoraLH-Light" w:hAnsi="Century Gothic" w:cs="Arial"/>
          <w:lang w:val="es-CO" w:eastAsia="es-CO"/>
        </w:rPr>
        <w:t>en estos</w:t>
      </w:r>
      <w:r w:rsidRPr="008B3662">
        <w:rPr>
          <w:rFonts w:ascii="Century Gothic" w:eastAsia="VectoraLH-Light" w:hAnsi="Century Gothic" w:cs="Arial"/>
          <w:lang w:val="es-CO" w:eastAsia="es-CO"/>
        </w:rPr>
        <w:t xml:space="preserve"> de sus filtros respectivos. En caso de alguna alteración consultar con el proveedor del servicio para su reparación o reposición.</w:t>
      </w:r>
    </w:p>
    <w:p w14:paraId="540CEEFE" w14:textId="66F5AD72" w:rsidR="002A3200" w:rsidRPr="008B3662" w:rsidRDefault="002A3200" w:rsidP="007772B3">
      <w:pPr>
        <w:pStyle w:val="Prrafodelista"/>
        <w:numPr>
          <w:ilvl w:val="0"/>
          <w:numId w:val="7"/>
        </w:numPr>
        <w:autoSpaceDE w:val="0"/>
        <w:autoSpaceDN w:val="0"/>
        <w:adjustRightInd w:val="0"/>
        <w:spacing w:after="0" w:line="240" w:lineRule="auto"/>
        <w:ind w:left="567" w:hanging="283"/>
        <w:jc w:val="both"/>
        <w:rPr>
          <w:rFonts w:ascii="Century Gothic" w:eastAsia="VectoraLH-Light" w:hAnsi="Century Gothic" w:cs="Arial"/>
          <w:lang w:val="es-CO" w:eastAsia="es-CO"/>
        </w:rPr>
      </w:pPr>
      <w:r w:rsidRPr="008B3662">
        <w:rPr>
          <w:rFonts w:ascii="Century Gothic" w:eastAsia="VectoraLH-Light" w:hAnsi="Century Gothic" w:cs="Arial"/>
          <w:lang w:val="es-CO" w:eastAsia="es-CO"/>
        </w:rPr>
        <w:t xml:space="preserve">Se debe evitar el lavado del dosímetro o su contaminación por sustancias químicas </w:t>
      </w:r>
      <w:r w:rsidR="00CE673C" w:rsidRPr="008B3662">
        <w:rPr>
          <w:rFonts w:ascii="Century Gothic" w:eastAsia="VectoraLH-Light" w:hAnsi="Century Gothic" w:cs="Arial"/>
          <w:lang w:val="es-CO" w:eastAsia="es-CO"/>
        </w:rPr>
        <w:t>como,</w:t>
      </w:r>
      <w:r w:rsidRPr="008B3662">
        <w:rPr>
          <w:rFonts w:ascii="Century Gothic" w:eastAsia="VectoraLH-Light" w:hAnsi="Century Gothic" w:cs="Arial"/>
          <w:lang w:val="es-CO" w:eastAsia="es-CO"/>
        </w:rPr>
        <w:t xml:space="preserve"> por ejemplo, las del revelado. Esto puede traer consigo un daño irreparable de la película con la imposibilidad posterior de poder calcular la dosis de radiación a la que se ha estado expuesto.</w:t>
      </w:r>
    </w:p>
    <w:p w14:paraId="2DFA8946" w14:textId="77777777" w:rsidR="006D4CDA" w:rsidRDefault="006D4CDA" w:rsidP="008B3662">
      <w:pPr>
        <w:autoSpaceDE w:val="0"/>
        <w:autoSpaceDN w:val="0"/>
        <w:adjustRightInd w:val="0"/>
        <w:spacing w:after="0" w:line="240" w:lineRule="auto"/>
        <w:jc w:val="both"/>
        <w:rPr>
          <w:rFonts w:ascii="Century Gothic" w:eastAsia="VectoraLH-Light" w:hAnsi="Century Gothic" w:cs="Arial"/>
          <w:lang w:val="es-CO" w:eastAsia="es-CO"/>
        </w:rPr>
      </w:pPr>
    </w:p>
    <w:p w14:paraId="3133D64B" w14:textId="77777777" w:rsidR="006D4CDA" w:rsidRPr="008B3662" w:rsidRDefault="006D4CDA" w:rsidP="008B3662">
      <w:pPr>
        <w:autoSpaceDE w:val="0"/>
        <w:autoSpaceDN w:val="0"/>
        <w:adjustRightInd w:val="0"/>
        <w:spacing w:after="0" w:line="240" w:lineRule="auto"/>
        <w:jc w:val="both"/>
        <w:rPr>
          <w:rFonts w:ascii="Century Gothic" w:eastAsia="VectoraLH-Light" w:hAnsi="Century Gothic" w:cs="Arial"/>
          <w:lang w:val="es-CO" w:eastAsia="es-CO"/>
        </w:rPr>
      </w:pPr>
    </w:p>
    <w:p w14:paraId="25C49A3F" w14:textId="246C816E" w:rsidR="005873A6" w:rsidRPr="00BB2F6F" w:rsidRDefault="0018227F" w:rsidP="00BB2F6F">
      <w:pPr>
        <w:pStyle w:val="Prrafodelista"/>
        <w:numPr>
          <w:ilvl w:val="1"/>
          <w:numId w:val="4"/>
        </w:numPr>
        <w:spacing w:after="0" w:line="240" w:lineRule="auto"/>
        <w:jc w:val="both"/>
        <w:rPr>
          <w:rFonts w:ascii="Century Gothic" w:hAnsi="Century Gothic" w:cs="Arial"/>
          <w:b/>
        </w:rPr>
      </w:pPr>
      <w:r w:rsidRPr="00BB2F6F">
        <w:rPr>
          <w:rFonts w:ascii="Century Gothic" w:hAnsi="Century Gothic" w:cs="Arial"/>
          <w:b/>
        </w:rPr>
        <w:t>GESTIÓN DE LECTURA E INTERPRETACIÓN DE RESULTADOS</w:t>
      </w:r>
    </w:p>
    <w:p w14:paraId="6FCA7E15" w14:textId="77777777" w:rsidR="00601803" w:rsidRPr="008B3662" w:rsidRDefault="00601803" w:rsidP="00601803">
      <w:pPr>
        <w:spacing w:after="0" w:line="240" w:lineRule="auto"/>
        <w:jc w:val="both"/>
        <w:rPr>
          <w:rFonts w:ascii="Century Gothic" w:hAnsi="Century Gothic" w:cs="Arial"/>
          <w:b/>
        </w:rPr>
      </w:pPr>
    </w:p>
    <w:p w14:paraId="025E2235" w14:textId="1DFDF0E6" w:rsidR="005873A6" w:rsidRPr="0018227F" w:rsidRDefault="005873A6" w:rsidP="008B3662">
      <w:pPr>
        <w:spacing w:after="0" w:line="240" w:lineRule="auto"/>
        <w:jc w:val="both"/>
        <w:rPr>
          <w:rFonts w:ascii="Century Gothic" w:hAnsi="Century Gothic" w:cs="Arial"/>
          <w:b/>
          <w:bCs/>
        </w:rPr>
      </w:pPr>
      <w:r w:rsidRPr="0018227F">
        <w:rPr>
          <w:rFonts w:ascii="Century Gothic" w:hAnsi="Century Gothic" w:cs="Arial"/>
          <w:b/>
          <w:bCs/>
        </w:rPr>
        <w:t>Recepción, envío y lectura de dosímetros</w:t>
      </w:r>
    </w:p>
    <w:p w14:paraId="12C9AE42" w14:textId="77777777" w:rsidR="006D4CDA" w:rsidRPr="00601803" w:rsidRDefault="006D4CDA" w:rsidP="008B3662">
      <w:pPr>
        <w:spacing w:after="0" w:line="240" w:lineRule="auto"/>
        <w:jc w:val="both"/>
        <w:rPr>
          <w:rFonts w:ascii="Century Gothic" w:hAnsi="Century Gothic" w:cs="Arial"/>
          <w:bCs/>
          <w:u w:val="single"/>
        </w:rPr>
      </w:pPr>
    </w:p>
    <w:p w14:paraId="77728627" w14:textId="5D2C8171" w:rsidR="00601803" w:rsidRPr="0018227F" w:rsidRDefault="005873A6" w:rsidP="007772B3">
      <w:pPr>
        <w:numPr>
          <w:ilvl w:val="0"/>
          <w:numId w:val="8"/>
        </w:numPr>
        <w:spacing w:after="0" w:line="240" w:lineRule="auto"/>
        <w:ind w:left="567" w:hanging="283"/>
        <w:jc w:val="both"/>
        <w:rPr>
          <w:rFonts w:ascii="Century Gothic" w:hAnsi="Century Gothic" w:cs="Arial"/>
        </w:rPr>
      </w:pPr>
      <w:r w:rsidRPr="008B3662">
        <w:rPr>
          <w:rFonts w:ascii="Century Gothic" w:hAnsi="Century Gothic" w:cs="Arial"/>
        </w:rPr>
        <w:t xml:space="preserve">La entrega de los </w:t>
      </w:r>
      <w:r w:rsidR="00B033E9" w:rsidRPr="008B3662">
        <w:rPr>
          <w:rFonts w:ascii="Century Gothic" w:hAnsi="Century Gothic" w:cs="Arial"/>
        </w:rPr>
        <w:t>dosímetros se</w:t>
      </w:r>
      <w:r w:rsidRPr="008B3662">
        <w:rPr>
          <w:rFonts w:ascii="Century Gothic" w:hAnsi="Century Gothic" w:cs="Arial"/>
        </w:rPr>
        <w:t xml:space="preserve"> gestiona por medio de la </w:t>
      </w:r>
      <w:r w:rsidR="00B033E9" w:rsidRPr="008B3662">
        <w:rPr>
          <w:rFonts w:ascii="Century Gothic" w:hAnsi="Century Gothic" w:cs="Arial"/>
        </w:rPr>
        <w:t>persona que</w:t>
      </w:r>
      <w:r w:rsidRPr="008B3662">
        <w:rPr>
          <w:rFonts w:ascii="Century Gothic" w:hAnsi="Century Gothic" w:cs="Arial"/>
        </w:rPr>
        <w:t xml:space="preserve"> la e</w:t>
      </w:r>
      <w:r w:rsidR="00A80CCD" w:rsidRPr="008B3662">
        <w:rPr>
          <w:rFonts w:ascii="Century Gothic" w:hAnsi="Century Gothic" w:cs="Arial"/>
        </w:rPr>
        <w:t>mpresa designa como encargada. (Coordinadora de seguridad y salud en el trabajo</w:t>
      </w:r>
      <w:r w:rsidRPr="008B3662">
        <w:rPr>
          <w:rFonts w:ascii="Century Gothic" w:hAnsi="Century Gothic" w:cs="Arial"/>
        </w:rPr>
        <w:t xml:space="preserve">). </w:t>
      </w:r>
    </w:p>
    <w:p w14:paraId="0C0AE5C7" w14:textId="57C39084" w:rsidR="00601803" w:rsidRPr="0018227F" w:rsidRDefault="005873A6" w:rsidP="007772B3">
      <w:pPr>
        <w:numPr>
          <w:ilvl w:val="0"/>
          <w:numId w:val="8"/>
        </w:numPr>
        <w:spacing w:after="0" w:line="240" w:lineRule="auto"/>
        <w:ind w:left="567" w:hanging="283"/>
        <w:jc w:val="both"/>
        <w:rPr>
          <w:rFonts w:ascii="Century Gothic" w:hAnsi="Century Gothic" w:cs="Arial"/>
        </w:rPr>
      </w:pPr>
      <w:r w:rsidRPr="008B3662">
        <w:rPr>
          <w:rFonts w:ascii="Century Gothic" w:hAnsi="Century Gothic" w:cs="Arial"/>
        </w:rPr>
        <w:t xml:space="preserve">Cuando la persona encargada de coordinar en la institución el programa de monitoreo, tenga el grupo de dosímetros para la lectura según la periodicidad contratada, deben </w:t>
      </w:r>
      <w:r w:rsidR="00B033E9" w:rsidRPr="008B3662">
        <w:rPr>
          <w:rFonts w:ascii="Century Gothic" w:hAnsi="Century Gothic" w:cs="Arial"/>
        </w:rPr>
        <w:t>despacharlos por</w:t>
      </w:r>
      <w:r w:rsidRPr="008B3662">
        <w:rPr>
          <w:rFonts w:ascii="Century Gothic" w:hAnsi="Century Gothic" w:cs="Arial"/>
        </w:rPr>
        <w:t xml:space="preserve"> correo a </w:t>
      </w:r>
      <w:r w:rsidR="00B033E9" w:rsidRPr="008B3662">
        <w:rPr>
          <w:rFonts w:ascii="Century Gothic" w:hAnsi="Century Gothic" w:cs="Arial"/>
        </w:rPr>
        <w:t>DOSIMETRÍARX</w:t>
      </w:r>
      <w:r w:rsidRPr="008B3662">
        <w:rPr>
          <w:rFonts w:ascii="Century Gothic" w:hAnsi="Century Gothic" w:cs="Arial"/>
        </w:rPr>
        <w:t xml:space="preserve">, </w:t>
      </w:r>
      <w:r w:rsidR="0022214E" w:rsidRPr="008B3662">
        <w:rPr>
          <w:rFonts w:ascii="Century Gothic" w:hAnsi="Century Gothic" w:cs="Arial"/>
        </w:rPr>
        <w:t>para la</w:t>
      </w:r>
      <w:r w:rsidRPr="008B3662">
        <w:rPr>
          <w:rFonts w:ascii="Century Gothic" w:hAnsi="Century Gothic" w:cs="Arial"/>
        </w:rPr>
        <w:t xml:space="preserve"> lectura. Se debe </w:t>
      </w:r>
      <w:r w:rsidR="0022214E" w:rsidRPr="008B3662">
        <w:rPr>
          <w:rFonts w:ascii="Century Gothic" w:hAnsi="Century Gothic" w:cs="Arial"/>
        </w:rPr>
        <w:t>enviar siempre el</w:t>
      </w:r>
      <w:r w:rsidRPr="008B3662">
        <w:rPr>
          <w:rFonts w:ascii="Century Gothic" w:hAnsi="Century Gothic" w:cs="Arial"/>
        </w:rPr>
        <w:t xml:space="preserve"> dosímetro de control</w:t>
      </w:r>
      <w:r w:rsidR="0018227F">
        <w:rPr>
          <w:rFonts w:ascii="Century Gothic" w:hAnsi="Century Gothic" w:cs="Arial"/>
        </w:rPr>
        <w:t>.</w:t>
      </w:r>
    </w:p>
    <w:p w14:paraId="2518E84F" w14:textId="6F85563A" w:rsidR="00601803" w:rsidRPr="0018227F" w:rsidRDefault="005873A6" w:rsidP="007772B3">
      <w:pPr>
        <w:numPr>
          <w:ilvl w:val="0"/>
          <w:numId w:val="8"/>
        </w:numPr>
        <w:spacing w:after="0" w:line="240" w:lineRule="auto"/>
        <w:ind w:left="567" w:hanging="283"/>
        <w:jc w:val="both"/>
        <w:rPr>
          <w:rFonts w:ascii="Century Gothic" w:hAnsi="Century Gothic" w:cs="Arial"/>
        </w:rPr>
      </w:pPr>
      <w:r w:rsidRPr="008B3662">
        <w:rPr>
          <w:rFonts w:ascii="Century Gothic" w:hAnsi="Century Gothic" w:cs="Arial"/>
        </w:rPr>
        <w:t xml:space="preserve">No se debe regresar los dosímetros que se sospeche estén contaminados biológica o radiactivamente, se debe informar a </w:t>
      </w:r>
      <w:r w:rsidR="0022214E" w:rsidRPr="008B3662">
        <w:rPr>
          <w:rFonts w:ascii="Century Gothic" w:hAnsi="Century Gothic" w:cs="Arial"/>
        </w:rPr>
        <w:t>CONTROL CALIDAD RX</w:t>
      </w:r>
      <w:r w:rsidR="00B033E9" w:rsidRPr="008B3662">
        <w:rPr>
          <w:rFonts w:ascii="Century Gothic" w:hAnsi="Century Gothic" w:cs="Arial"/>
        </w:rPr>
        <w:t xml:space="preserve"> </w:t>
      </w:r>
      <w:r w:rsidRPr="008B3662">
        <w:rPr>
          <w:rFonts w:ascii="Century Gothic" w:hAnsi="Century Gothic" w:cs="Arial"/>
        </w:rPr>
        <w:t>un estimado de la dosis individual del usuario del dosímetro contaminado.</w:t>
      </w:r>
    </w:p>
    <w:p w14:paraId="34BA09BA" w14:textId="15A72183" w:rsidR="00601803" w:rsidRPr="0018227F" w:rsidRDefault="005873A6" w:rsidP="007772B3">
      <w:pPr>
        <w:numPr>
          <w:ilvl w:val="0"/>
          <w:numId w:val="8"/>
        </w:numPr>
        <w:spacing w:after="0" w:line="240" w:lineRule="auto"/>
        <w:ind w:left="567" w:hanging="283"/>
        <w:jc w:val="both"/>
        <w:rPr>
          <w:rFonts w:ascii="Century Gothic" w:hAnsi="Century Gothic" w:cs="Arial"/>
        </w:rPr>
      </w:pPr>
      <w:r w:rsidRPr="008B3662">
        <w:rPr>
          <w:rFonts w:ascii="Century Gothic" w:hAnsi="Century Gothic" w:cs="Arial"/>
        </w:rPr>
        <w:t>El formato de novedades debe ser remitido a más tardar 30 días antes del inicio del periodo al cual se desea sea efectivo. Se debe colocar una X sobre el número de usuarios o anotar los números de usuarios de los dosímetros entregados según el formato. En observaciones se debe anotar los números de participantes de los dosímetros personales, los dosímetros de control remitidos y los dosímetros de otros periodos de uso, especificando el periodo al cual pertenecen y los números de usuario, según el caso.</w:t>
      </w:r>
    </w:p>
    <w:p w14:paraId="6701F6B4" w14:textId="49822749" w:rsidR="00601803" w:rsidRPr="0018227F" w:rsidRDefault="00601803" w:rsidP="007772B3">
      <w:pPr>
        <w:numPr>
          <w:ilvl w:val="0"/>
          <w:numId w:val="8"/>
        </w:numPr>
        <w:spacing w:after="0" w:line="240" w:lineRule="auto"/>
        <w:ind w:left="567" w:hanging="283"/>
        <w:jc w:val="both"/>
        <w:rPr>
          <w:rFonts w:ascii="Century Gothic" w:hAnsi="Century Gothic" w:cs="Arial"/>
        </w:rPr>
      </w:pPr>
      <w:r>
        <w:rPr>
          <w:rFonts w:ascii="Century Gothic" w:hAnsi="Century Gothic" w:cs="Arial"/>
        </w:rPr>
        <w:t>R</w:t>
      </w:r>
      <w:r w:rsidR="005873A6" w:rsidRPr="008B3662">
        <w:rPr>
          <w:rFonts w:ascii="Century Gothic" w:hAnsi="Century Gothic" w:cs="Arial"/>
        </w:rPr>
        <w:t>ealiza</w:t>
      </w:r>
      <w:r>
        <w:rPr>
          <w:rFonts w:ascii="Century Gothic" w:hAnsi="Century Gothic" w:cs="Arial"/>
        </w:rPr>
        <w:t>r</w:t>
      </w:r>
      <w:r w:rsidR="005873A6" w:rsidRPr="008B3662">
        <w:rPr>
          <w:rFonts w:ascii="Century Gothic" w:hAnsi="Century Gothic" w:cs="Arial"/>
        </w:rPr>
        <w:t xml:space="preserve"> el proceso de lectura de los dosímetros y mantenimiento de registros acumulados de exposición personalizados para cada instalación (dosimetría ambiental) y participante (dosimetría personal), para todos los dosímetros devueltos oportuna o extemporáneamente</w:t>
      </w:r>
      <w:r>
        <w:rPr>
          <w:rFonts w:ascii="Century Gothic" w:hAnsi="Century Gothic" w:cs="Arial"/>
        </w:rPr>
        <w:t>.</w:t>
      </w:r>
    </w:p>
    <w:p w14:paraId="7ED28DFA" w14:textId="5FEB755A" w:rsidR="005873A6" w:rsidRPr="008B3662" w:rsidRDefault="005873A6" w:rsidP="007772B3">
      <w:pPr>
        <w:numPr>
          <w:ilvl w:val="0"/>
          <w:numId w:val="8"/>
        </w:numPr>
        <w:spacing w:after="0" w:line="240" w:lineRule="auto"/>
        <w:ind w:left="567" w:hanging="283"/>
        <w:jc w:val="both"/>
        <w:rPr>
          <w:rFonts w:ascii="Century Gothic" w:hAnsi="Century Gothic" w:cs="Arial"/>
        </w:rPr>
      </w:pPr>
      <w:r w:rsidRPr="008B3662">
        <w:rPr>
          <w:rFonts w:ascii="Century Gothic" w:hAnsi="Century Gothic" w:cs="Arial"/>
        </w:rPr>
        <w:t xml:space="preserve">Cada uno de los reportes generados, muestra el registro del periodo de medición, el acumulado en el trimestre, año calendario y el acumulado por el total del tiempo que cada uno de los usuarios ha permanecido en el servicio. </w:t>
      </w:r>
    </w:p>
    <w:p w14:paraId="4109FEF5" w14:textId="77777777" w:rsidR="00601803" w:rsidRDefault="00601803" w:rsidP="00601803">
      <w:pPr>
        <w:spacing w:after="0" w:line="240" w:lineRule="auto"/>
        <w:ind w:left="567"/>
        <w:jc w:val="both"/>
        <w:rPr>
          <w:rFonts w:ascii="Century Gothic" w:hAnsi="Century Gothic" w:cs="Arial"/>
        </w:rPr>
      </w:pPr>
    </w:p>
    <w:p w14:paraId="498B5E0C" w14:textId="496C8D6E" w:rsidR="00601803" w:rsidRPr="0018227F" w:rsidRDefault="005873A6" w:rsidP="007772B3">
      <w:pPr>
        <w:numPr>
          <w:ilvl w:val="0"/>
          <w:numId w:val="8"/>
        </w:numPr>
        <w:spacing w:after="0" w:line="240" w:lineRule="auto"/>
        <w:ind w:left="567" w:hanging="283"/>
        <w:jc w:val="both"/>
        <w:rPr>
          <w:rFonts w:ascii="Century Gothic" w:hAnsi="Century Gothic" w:cs="Arial"/>
        </w:rPr>
      </w:pPr>
      <w:r w:rsidRPr="008B3662">
        <w:rPr>
          <w:rFonts w:ascii="Century Gothic" w:hAnsi="Century Gothic" w:cs="Arial"/>
        </w:rPr>
        <w:t>El reporte tiene plena identificación de la Institución, y de cada uno de los usuarios, del tipo de dosímetro que se utilizó, de la ubicación de uso y tipo o tipos de radiación registrados.</w:t>
      </w:r>
    </w:p>
    <w:p w14:paraId="6205A4E0" w14:textId="05AF00C9" w:rsidR="00601803" w:rsidRPr="0018227F" w:rsidRDefault="005873A6" w:rsidP="007772B3">
      <w:pPr>
        <w:numPr>
          <w:ilvl w:val="0"/>
          <w:numId w:val="8"/>
        </w:numPr>
        <w:spacing w:after="0" w:line="240" w:lineRule="auto"/>
        <w:ind w:left="567" w:hanging="283"/>
        <w:jc w:val="both"/>
        <w:rPr>
          <w:rFonts w:ascii="Century Gothic" w:hAnsi="Century Gothic" w:cs="Arial"/>
        </w:rPr>
      </w:pPr>
      <w:r w:rsidRPr="008B3662">
        <w:rPr>
          <w:rFonts w:ascii="Century Gothic" w:hAnsi="Century Gothic" w:cs="Arial"/>
        </w:rPr>
        <w:t>Se realiza seguimiento y monitoreo de la exposición a la radiación y notificaciones respecto al mantenimiento de los límites de dosis ocupacionales permitidos.</w:t>
      </w:r>
    </w:p>
    <w:p w14:paraId="60A56C7C" w14:textId="514E2628" w:rsidR="00601803" w:rsidRPr="0018227F" w:rsidRDefault="005873A6" w:rsidP="007772B3">
      <w:pPr>
        <w:numPr>
          <w:ilvl w:val="0"/>
          <w:numId w:val="8"/>
        </w:numPr>
        <w:spacing w:after="0" w:line="240" w:lineRule="auto"/>
        <w:ind w:left="567" w:hanging="283"/>
        <w:jc w:val="both"/>
        <w:rPr>
          <w:rFonts w:ascii="Century Gothic" w:hAnsi="Century Gothic" w:cs="Arial"/>
        </w:rPr>
      </w:pPr>
      <w:r w:rsidRPr="008B3662">
        <w:rPr>
          <w:rFonts w:ascii="Century Gothic" w:hAnsi="Century Gothic" w:cs="Arial"/>
        </w:rPr>
        <w:t xml:space="preserve">Los dosímetros se entregan en calidad de comodato para hacer usados como instrumento de medición y ser devueltos al final del periodo de uso en un plazo de 30 días. </w:t>
      </w:r>
    </w:p>
    <w:p w14:paraId="0A73561C" w14:textId="5AB30CD0" w:rsidR="005873A6" w:rsidRPr="008B3662" w:rsidRDefault="005873A6" w:rsidP="007772B3">
      <w:pPr>
        <w:numPr>
          <w:ilvl w:val="0"/>
          <w:numId w:val="8"/>
        </w:numPr>
        <w:spacing w:after="0" w:line="240" w:lineRule="auto"/>
        <w:ind w:left="567" w:hanging="283"/>
        <w:jc w:val="both"/>
        <w:rPr>
          <w:rFonts w:ascii="Century Gothic" w:hAnsi="Century Gothic" w:cs="Arial"/>
        </w:rPr>
      </w:pPr>
      <w:r w:rsidRPr="008B3662">
        <w:rPr>
          <w:rFonts w:ascii="Century Gothic" w:hAnsi="Century Gothic" w:cs="Arial"/>
        </w:rPr>
        <w:t xml:space="preserve">Los reportes de dosimetría personal son </w:t>
      </w:r>
      <w:r w:rsidR="0018227F" w:rsidRPr="008B3662">
        <w:rPr>
          <w:rFonts w:ascii="Century Gothic" w:hAnsi="Century Gothic" w:cs="Arial"/>
        </w:rPr>
        <w:t>entregados</w:t>
      </w:r>
      <w:r w:rsidRPr="008B3662">
        <w:rPr>
          <w:rFonts w:ascii="Century Gothic" w:hAnsi="Century Gothic" w:cs="Arial"/>
        </w:rPr>
        <w:t xml:space="preserve"> a la entidad usuaria, una vez reciba la lectura por parte de</w:t>
      </w:r>
      <w:r w:rsidR="00601803">
        <w:rPr>
          <w:rFonts w:ascii="Century Gothic" w:hAnsi="Century Gothic" w:cs="Arial"/>
        </w:rPr>
        <w:t>l proveedor</w:t>
      </w:r>
      <w:r w:rsidRPr="008B3662">
        <w:rPr>
          <w:rFonts w:ascii="Century Gothic" w:hAnsi="Century Gothic" w:cs="Arial"/>
        </w:rPr>
        <w:t>, contando con un máximo de 45 días a partir de la entrega de los dosímetros, los dosímetros no devueltos por la entidad usuaria no generarán el reporte respectivo.</w:t>
      </w:r>
    </w:p>
    <w:p w14:paraId="47894A69" w14:textId="4F6D4500" w:rsidR="006D4CDA" w:rsidRPr="0018227F" w:rsidRDefault="005873A6" w:rsidP="007772B3">
      <w:pPr>
        <w:numPr>
          <w:ilvl w:val="0"/>
          <w:numId w:val="8"/>
        </w:numPr>
        <w:spacing w:after="0" w:line="240" w:lineRule="auto"/>
        <w:ind w:left="567" w:hanging="283"/>
        <w:jc w:val="both"/>
        <w:rPr>
          <w:rFonts w:ascii="Century Gothic" w:hAnsi="Century Gothic" w:cs="Arial"/>
        </w:rPr>
      </w:pPr>
      <w:r w:rsidRPr="008B3662">
        <w:rPr>
          <w:rFonts w:ascii="Century Gothic" w:hAnsi="Century Gothic" w:cs="Arial"/>
        </w:rPr>
        <w:t xml:space="preserve">La entidad usuaria procesará los resultados y los evaluará para realizar correctivos internos de acuerdo a los límites de dosis expuestos. </w:t>
      </w:r>
    </w:p>
    <w:p w14:paraId="17943D82" w14:textId="46AB43DA" w:rsidR="00601803" w:rsidRPr="0018227F" w:rsidRDefault="005873A6" w:rsidP="007772B3">
      <w:pPr>
        <w:numPr>
          <w:ilvl w:val="0"/>
          <w:numId w:val="8"/>
        </w:numPr>
        <w:spacing w:after="0" w:line="240" w:lineRule="auto"/>
        <w:ind w:left="567" w:hanging="283"/>
        <w:jc w:val="both"/>
        <w:rPr>
          <w:rFonts w:ascii="Century Gothic" w:hAnsi="Century Gothic" w:cs="Arial"/>
        </w:rPr>
      </w:pPr>
      <w:r w:rsidRPr="008B3662">
        <w:rPr>
          <w:rFonts w:ascii="Century Gothic" w:hAnsi="Century Gothic" w:cs="Arial"/>
        </w:rPr>
        <w:lastRenderedPageBreak/>
        <w:t xml:space="preserve">Cada mes se </w:t>
      </w:r>
      <w:r w:rsidR="0018227F" w:rsidRPr="008B3662">
        <w:rPr>
          <w:rFonts w:ascii="Century Gothic" w:hAnsi="Century Gothic" w:cs="Arial"/>
        </w:rPr>
        <w:t>notificará</w:t>
      </w:r>
      <w:r w:rsidRPr="008B3662">
        <w:rPr>
          <w:rFonts w:ascii="Century Gothic" w:hAnsi="Century Gothic" w:cs="Arial"/>
        </w:rPr>
        <w:t xml:space="preserve"> de los resultados a cada uno de los colaboradores expuestos a radiación. </w:t>
      </w:r>
    </w:p>
    <w:p w14:paraId="4C68E1AF" w14:textId="5C02AD7F" w:rsidR="00601803" w:rsidRPr="0018227F" w:rsidRDefault="005873A6" w:rsidP="007772B3">
      <w:pPr>
        <w:numPr>
          <w:ilvl w:val="0"/>
          <w:numId w:val="8"/>
        </w:numPr>
        <w:spacing w:after="0" w:line="240" w:lineRule="auto"/>
        <w:ind w:left="567" w:hanging="283"/>
        <w:jc w:val="both"/>
        <w:rPr>
          <w:rFonts w:ascii="Century Gothic" w:hAnsi="Century Gothic" w:cs="Arial"/>
        </w:rPr>
      </w:pPr>
      <w:r w:rsidRPr="008B3662">
        <w:rPr>
          <w:rFonts w:ascii="Century Gothic" w:hAnsi="Century Gothic" w:cs="Arial"/>
        </w:rPr>
        <w:t>En caso de presentarse dosis irregulares o extremas, los reportes incluyen una notificación especial, de manera potestativa, de acuerdo al caso, emitirá una comunicación al respecto, resaltando la dosis o situaciones irregulares.</w:t>
      </w:r>
    </w:p>
    <w:p w14:paraId="5DB1DEBA" w14:textId="57A0BC69" w:rsidR="005873A6" w:rsidRPr="008B3662" w:rsidRDefault="005873A6" w:rsidP="007772B3">
      <w:pPr>
        <w:numPr>
          <w:ilvl w:val="0"/>
          <w:numId w:val="8"/>
        </w:numPr>
        <w:spacing w:after="0" w:line="240" w:lineRule="auto"/>
        <w:ind w:left="567" w:hanging="283"/>
        <w:jc w:val="both"/>
        <w:rPr>
          <w:rFonts w:ascii="Century Gothic" w:hAnsi="Century Gothic" w:cs="Arial"/>
        </w:rPr>
      </w:pPr>
      <w:r w:rsidRPr="008B3662">
        <w:rPr>
          <w:rFonts w:ascii="Century Gothic" w:hAnsi="Century Gothic" w:cs="Arial"/>
        </w:rPr>
        <w:t>Los reportes serán generados y entregados oportunamente en el desarrollo del servicio para todos los dosímetros devueltos para lectura, en caso de los dosímetros no devueltos oportunamente para lectura, se generará el reporte correspondiente denotando estos dosímetros como ausentes, reflejando la realidad del historial dosimétrico para este participante en particular y contando como los reportes requeridos. Todo dosímetro devuelto generará de manera oportuna su respectivo reporte.</w:t>
      </w:r>
    </w:p>
    <w:p w14:paraId="0BBA7092" w14:textId="77777777" w:rsidR="00A80CCD" w:rsidRDefault="00A80CCD" w:rsidP="008B3662">
      <w:pPr>
        <w:spacing w:after="0" w:line="240" w:lineRule="auto"/>
        <w:ind w:left="360"/>
        <w:jc w:val="both"/>
        <w:rPr>
          <w:rFonts w:ascii="Century Gothic" w:hAnsi="Century Gothic" w:cs="Arial"/>
        </w:rPr>
      </w:pPr>
    </w:p>
    <w:p w14:paraId="10EF602C" w14:textId="77777777" w:rsidR="00601803" w:rsidRPr="008B3662" w:rsidRDefault="00601803" w:rsidP="008B3662">
      <w:pPr>
        <w:spacing w:after="0" w:line="240" w:lineRule="auto"/>
        <w:ind w:left="360"/>
        <w:jc w:val="both"/>
        <w:rPr>
          <w:rFonts w:ascii="Century Gothic" w:hAnsi="Century Gothic" w:cs="Arial"/>
        </w:rPr>
      </w:pPr>
    </w:p>
    <w:p w14:paraId="0A7D5334" w14:textId="32936525" w:rsidR="005873A6" w:rsidRPr="00601803" w:rsidRDefault="005873A6" w:rsidP="00BB2F6F">
      <w:pPr>
        <w:pStyle w:val="Ttulo2"/>
        <w:numPr>
          <w:ilvl w:val="1"/>
          <w:numId w:val="4"/>
        </w:numPr>
        <w:jc w:val="both"/>
        <w:rPr>
          <w:rFonts w:ascii="Century Gothic" w:hAnsi="Century Gothic"/>
          <w:sz w:val="22"/>
          <w:szCs w:val="22"/>
        </w:rPr>
      </w:pPr>
      <w:bookmarkStart w:id="11" w:name="_Toc141082529"/>
      <w:r w:rsidRPr="00601803">
        <w:rPr>
          <w:rFonts w:ascii="Century Gothic" w:hAnsi="Century Gothic"/>
          <w:sz w:val="22"/>
          <w:szCs w:val="22"/>
        </w:rPr>
        <w:t>INTERPRETACIÓN LÍMITES ANUALES DE EXPOSICIÓN A RADIACIONES</w:t>
      </w:r>
      <w:bookmarkEnd w:id="11"/>
    </w:p>
    <w:p w14:paraId="1BCDD075" w14:textId="77777777" w:rsidR="00601803" w:rsidRDefault="00601803" w:rsidP="00601803">
      <w:pPr>
        <w:spacing w:after="0" w:line="240" w:lineRule="auto"/>
        <w:jc w:val="both"/>
        <w:rPr>
          <w:rFonts w:ascii="Century Gothic" w:hAnsi="Century Gothic" w:cs="Arial"/>
        </w:rPr>
      </w:pPr>
    </w:p>
    <w:p w14:paraId="04EDB448" w14:textId="7CDA50A9" w:rsidR="005873A6" w:rsidRPr="00601803" w:rsidRDefault="005873A6" w:rsidP="00601803">
      <w:pPr>
        <w:spacing w:after="0" w:line="240" w:lineRule="auto"/>
        <w:jc w:val="both"/>
        <w:rPr>
          <w:rFonts w:ascii="Century Gothic" w:hAnsi="Century Gothic" w:cs="Arial"/>
        </w:rPr>
      </w:pPr>
      <w:r w:rsidRPr="00601803">
        <w:rPr>
          <w:rFonts w:ascii="Century Gothic" w:hAnsi="Century Gothic" w:cs="Arial"/>
        </w:rPr>
        <w:t xml:space="preserve">La interpretación de los resultados se hace teniendo en cuenta el reporte de dosimetría que se envía cada mes según los envíos realizados </w:t>
      </w:r>
      <w:r w:rsidR="00601803">
        <w:rPr>
          <w:rFonts w:ascii="Century Gothic" w:hAnsi="Century Gothic" w:cs="Arial"/>
        </w:rPr>
        <w:t>al proveedor,</w:t>
      </w:r>
      <w:r w:rsidRPr="00601803">
        <w:rPr>
          <w:rFonts w:ascii="Century Gothic" w:hAnsi="Century Gothic" w:cs="Arial"/>
        </w:rPr>
        <w:t xml:space="preserve"> por cada uno </w:t>
      </w:r>
      <w:r w:rsidR="0018227F" w:rsidRPr="00601803">
        <w:rPr>
          <w:rFonts w:ascii="Century Gothic" w:hAnsi="Century Gothic" w:cs="Arial"/>
        </w:rPr>
        <w:t>del usuario</w:t>
      </w:r>
      <w:r w:rsidRPr="00601803">
        <w:rPr>
          <w:rFonts w:ascii="Century Gothic" w:hAnsi="Century Gothic" w:cs="Arial"/>
        </w:rPr>
        <w:t xml:space="preserve">, teniendo en cuenta las convenciones descritas en la información general que acompaña cada reporte en la cual se definen los limites anuales de exposición a radiaciones los cuales se sintetizan de la siguiente manera: </w:t>
      </w:r>
    </w:p>
    <w:p w14:paraId="2E29DF16" w14:textId="77777777" w:rsidR="005873A6" w:rsidRPr="008B3662" w:rsidRDefault="005873A6" w:rsidP="008B3662">
      <w:pPr>
        <w:spacing w:after="0" w:line="240" w:lineRule="auto"/>
        <w:ind w:left="720"/>
        <w:jc w:val="both"/>
        <w:rPr>
          <w:rFonts w:ascii="Century Gothic" w:hAnsi="Century Gothic" w:cs="Arial"/>
        </w:rPr>
      </w:pPr>
    </w:p>
    <w:tbl>
      <w:tblPr>
        <w:tblStyle w:val="Tablaconcuadrcula"/>
        <w:tblW w:w="9469" w:type="dxa"/>
        <w:jc w:val="center"/>
        <w:tblLayout w:type="fixed"/>
        <w:tblLook w:val="04A0" w:firstRow="1" w:lastRow="0" w:firstColumn="1" w:lastColumn="0" w:noHBand="0" w:noVBand="1"/>
      </w:tblPr>
      <w:tblGrid>
        <w:gridCol w:w="3969"/>
        <w:gridCol w:w="1531"/>
        <w:gridCol w:w="1984"/>
        <w:gridCol w:w="1985"/>
      </w:tblGrid>
      <w:tr w:rsidR="005873A6" w:rsidRPr="00601803" w14:paraId="3C5BED2A" w14:textId="77777777" w:rsidTr="005B23FD">
        <w:trPr>
          <w:trHeight w:val="624"/>
          <w:jc w:val="center"/>
        </w:trPr>
        <w:tc>
          <w:tcPr>
            <w:tcW w:w="3969" w:type="dxa"/>
            <w:vAlign w:val="center"/>
          </w:tcPr>
          <w:p w14:paraId="176019EC" w14:textId="77777777" w:rsidR="005873A6" w:rsidRPr="00601803" w:rsidRDefault="005873A6" w:rsidP="00301816">
            <w:pPr>
              <w:spacing w:after="0" w:line="240" w:lineRule="auto"/>
              <w:jc w:val="center"/>
              <w:rPr>
                <w:rFonts w:ascii="Century Gothic" w:hAnsi="Century Gothic" w:cs="Arial"/>
                <w:sz w:val="20"/>
                <w:szCs w:val="20"/>
              </w:rPr>
            </w:pPr>
          </w:p>
        </w:tc>
        <w:tc>
          <w:tcPr>
            <w:tcW w:w="1531" w:type="dxa"/>
            <w:vAlign w:val="center"/>
          </w:tcPr>
          <w:p w14:paraId="5CCF3EC9" w14:textId="170BC462" w:rsidR="005873A6" w:rsidRPr="00601803" w:rsidRDefault="005873A6" w:rsidP="00301816">
            <w:pPr>
              <w:spacing w:after="0" w:line="240" w:lineRule="auto"/>
              <w:jc w:val="center"/>
              <w:rPr>
                <w:rFonts w:ascii="Century Gothic" w:hAnsi="Century Gothic" w:cs="Arial"/>
                <w:b/>
                <w:sz w:val="20"/>
                <w:szCs w:val="20"/>
              </w:rPr>
            </w:pPr>
            <w:r w:rsidRPr="00601803">
              <w:rPr>
                <w:rFonts w:ascii="Century Gothic" w:hAnsi="Century Gothic" w:cs="Arial"/>
                <w:b/>
                <w:sz w:val="20"/>
                <w:szCs w:val="20"/>
              </w:rPr>
              <w:t>Convención reporte</w:t>
            </w:r>
          </w:p>
        </w:tc>
        <w:tc>
          <w:tcPr>
            <w:tcW w:w="1984" w:type="dxa"/>
            <w:vAlign w:val="center"/>
          </w:tcPr>
          <w:p w14:paraId="15A88CE0" w14:textId="39799FEB" w:rsidR="005873A6" w:rsidRPr="00601803" w:rsidRDefault="005873A6" w:rsidP="00301816">
            <w:pPr>
              <w:spacing w:after="0" w:line="240" w:lineRule="auto"/>
              <w:jc w:val="center"/>
              <w:rPr>
                <w:rFonts w:ascii="Century Gothic" w:hAnsi="Century Gothic" w:cs="Arial"/>
                <w:sz w:val="20"/>
                <w:szCs w:val="20"/>
              </w:rPr>
            </w:pPr>
            <w:r w:rsidRPr="00601803">
              <w:rPr>
                <w:rFonts w:ascii="Century Gothic" w:hAnsi="Century Gothic" w:cs="Arial"/>
                <w:b/>
                <w:sz w:val="20"/>
                <w:szCs w:val="20"/>
              </w:rPr>
              <w:t>Dosis mínima año</w:t>
            </w:r>
          </w:p>
        </w:tc>
        <w:tc>
          <w:tcPr>
            <w:tcW w:w="1985" w:type="dxa"/>
            <w:vAlign w:val="center"/>
          </w:tcPr>
          <w:p w14:paraId="7E311768" w14:textId="09F8DCAE" w:rsidR="005873A6" w:rsidRPr="00601803" w:rsidRDefault="005873A6" w:rsidP="00301816">
            <w:pPr>
              <w:spacing w:after="0" w:line="240" w:lineRule="auto"/>
              <w:jc w:val="center"/>
              <w:rPr>
                <w:rFonts w:ascii="Century Gothic" w:hAnsi="Century Gothic" w:cs="Arial"/>
                <w:b/>
                <w:sz w:val="20"/>
                <w:szCs w:val="20"/>
              </w:rPr>
            </w:pPr>
            <w:r w:rsidRPr="00601803">
              <w:rPr>
                <w:rFonts w:ascii="Century Gothic" w:hAnsi="Century Gothic" w:cs="Arial"/>
                <w:b/>
                <w:sz w:val="20"/>
                <w:szCs w:val="20"/>
              </w:rPr>
              <w:t>Dosis mínima mes</w:t>
            </w:r>
          </w:p>
        </w:tc>
      </w:tr>
      <w:tr w:rsidR="005873A6" w:rsidRPr="00601803" w14:paraId="1E5BCA13" w14:textId="77777777" w:rsidTr="005B23FD">
        <w:trPr>
          <w:trHeight w:val="567"/>
          <w:jc w:val="center"/>
        </w:trPr>
        <w:tc>
          <w:tcPr>
            <w:tcW w:w="3969" w:type="dxa"/>
            <w:vAlign w:val="center"/>
          </w:tcPr>
          <w:p w14:paraId="2DA62BD1" w14:textId="5F30C604" w:rsidR="005873A6" w:rsidRPr="00601803" w:rsidRDefault="005873A6" w:rsidP="00301816">
            <w:pPr>
              <w:spacing w:after="0" w:line="240" w:lineRule="auto"/>
              <w:jc w:val="center"/>
              <w:rPr>
                <w:rFonts w:ascii="Century Gothic" w:hAnsi="Century Gothic" w:cs="Arial"/>
                <w:sz w:val="20"/>
                <w:szCs w:val="20"/>
              </w:rPr>
            </w:pPr>
            <w:r w:rsidRPr="00601803">
              <w:rPr>
                <w:rFonts w:ascii="Century Gothic" w:hAnsi="Century Gothic" w:cs="Arial"/>
                <w:sz w:val="20"/>
                <w:szCs w:val="20"/>
              </w:rPr>
              <w:t>Cuerpo entero, vía</w:t>
            </w:r>
            <w:r w:rsidR="00A80CCD" w:rsidRPr="00601803">
              <w:rPr>
                <w:rFonts w:ascii="Century Gothic" w:hAnsi="Century Gothic" w:cs="Arial"/>
                <w:sz w:val="20"/>
                <w:szCs w:val="20"/>
              </w:rPr>
              <w:t>s sanguíneas, órganos, gónadas</w:t>
            </w:r>
          </w:p>
        </w:tc>
        <w:tc>
          <w:tcPr>
            <w:tcW w:w="1531" w:type="dxa"/>
            <w:vAlign w:val="center"/>
          </w:tcPr>
          <w:p w14:paraId="5AEBB64F" w14:textId="77777777" w:rsidR="005873A6" w:rsidRPr="00601803" w:rsidRDefault="005873A6" w:rsidP="00301816">
            <w:pPr>
              <w:spacing w:after="0" w:line="240" w:lineRule="auto"/>
              <w:jc w:val="center"/>
              <w:rPr>
                <w:rFonts w:ascii="Century Gothic" w:hAnsi="Century Gothic" w:cs="Arial"/>
                <w:b/>
                <w:sz w:val="20"/>
                <w:szCs w:val="20"/>
              </w:rPr>
            </w:pPr>
            <w:r w:rsidRPr="00601803">
              <w:rPr>
                <w:rFonts w:ascii="Century Gothic" w:hAnsi="Century Gothic" w:cs="Arial"/>
                <w:b/>
                <w:sz w:val="20"/>
                <w:szCs w:val="20"/>
              </w:rPr>
              <w:t>DDE</w:t>
            </w:r>
          </w:p>
        </w:tc>
        <w:tc>
          <w:tcPr>
            <w:tcW w:w="1984" w:type="dxa"/>
            <w:vAlign w:val="center"/>
          </w:tcPr>
          <w:p w14:paraId="19092DD3" w14:textId="77777777" w:rsidR="009B4F6D" w:rsidRDefault="005873A6" w:rsidP="00301816">
            <w:pPr>
              <w:spacing w:after="0" w:line="240" w:lineRule="auto"/>
              <w:jc w:val="center"/>
              <w:rPr>
                <w:rFonts w:ascii="Century Gothic" w:hAnsi="Century Gothic" w:cs="Arial"/>
                <w:sz w:val="20"/>
                <w:szCs w:val="20"/>
              </w:rPr>
            </w:pPr>
            <w:r w:rsidRPr="00601803">
              <w:rPr>
                <w:rFonts w:ascii="Century Gothic" w:hAnsi="Century Gothic" w:cs="Arial"/>
                <w:sz w:val="20"/>
                <w:szCs w:val="20"/>
              </w:rPr>
              <w:t xml:space="preserve">50 mSv/ año </w:t>
            </w:r>
          </w:p>
          <w:p w14:paraId="1FBDD62F" w14:textId="484EFB3D" w:rsidR="005873A6" w:rsidRPr="00601803" w:rsidRDefault="005873A6" w:rsidP="00301816">
            <w:pPr>
              <w:spacing w:after="0" w:line="240" w:lineRule="auto"/>
              <w:jc w:val="center"/>
              <w:rPr>
                <w:rFonts w:ascii="Century Gothic" w:hAnsi="Century Gothic" w:cs="Arial"/>
                <w:sz w:val="20"/>
                <w:szCs w:val="20"/>
              </w:rPr>
            </w:pPr>
            <w:r w:rsidRPr="00601803">
              <w:rPr>
                <w:rFonts w:ascii="Century Gothic" w:hAnsi="Century Gothic" w:cs="Arial"/>
                <w:sz w:val="20"/>
                <w:szCs w:val="20"/>
              </w:rPr>
              <w:t>o 20 mSv/ año</w:t>
            </w:r>
          </w:p>
        </w:tc>
        <w:tc>
          <w:tcPr>
            <w:tcW w:w="1985" w:type="dxa"/>
            <w:vAlign w:val="center"/>
          </w:tcPr>
          <w:p w14:paraId="50CE889D" w14:textId="77777777" w:rsidR="005873A6" w:rsidRPr="00601803" w:rsidRDefault="005873A6" w:rsidP="00301816">
            <w:pPr>
              <w:spacing w:after="0" w:line="240" w:lineRule="auto"/>
              <w:jc w:val="center"/>
              <w:rPr>
                <w:rFonts w:ascii="Century Gothic" w:hAnsi="Century Gothic" w:cs="Arial"/>
                <w:sz w:val="20"/>
                <w:szCs w:val="20"/>
              </w:rPr>
            </w:pPr>
            <w:r w:rsidRPr="00601803">
              <w:rPr>
                <w:rFonts w:ascii="Century Gothic" w:hAnsi="Century Gothic" w:cs="Arial"/>
                <w:sz w:val="20"/>
                <w:szCs w:val="20"/>
              </w:rPr>
              <w:t>1.6 mSv/ Mes</w:t>
            </w:r>
          </w:p>
        </w:tc>
      </w:tr>
      <w:tr w:rsidR="005873A6" w:rsidRPr="00601803" w14:paraId="4E7D9AE2" w14:textId="77777777" w:rsidTr="005B23FD">
        <w:trPr>
          <w:trHeight w:val="567"/>
          <w:jc w:val="center"/>
        </w:trPr>
        <w:tc>
          <w:tcPr>
            <w:tcW w:w="3969" w:type="dxa"/>
            <w:vAlign w:val="center"/>
          </w:tcPr>
          <w:p w14:paraId="426408FA" w14:textId="6D298089" w:rsidR="005873A6" w:rsidRPr="00601803" w:rsidRDefault="005873A6" w:rsidP="00301816">
            <w:pPr>
              <w:spacing w:after="0" w:line="240" w:lineRule="auto"/>
              <w:jc w:val="center"/>
              <w:rPr>
                <w:rFonts w:ascii="Century Gothic" w:hAnsi="Century Gothic" w:cs="Arial"/>
                <w:sz w:val="20"/>
                <w:szCs w:val="20"/>
              </w:rPr>
            </w:pPr>
            <w:r w:rsidRPr="00601803">
              <w:rPr>
                <w:rFonts w:ascii="Century Gothic" w:hAnsi="Century Gothic" w:cs="Arial"/>
                <w:sz w:val="20"/>
                <w:szCs w:val="20"/>
              </w:rPr>
              <w:t>Lentes de ojo</w:t>
            </w:r>
          </w:p>
        </w:tc>
        <w:tc>
          <w:tcPr>
            <w:tcW w:w="1531" w:type="dxa"/>
            <w:vAlign w:val="center"/>
          </w:tcPr>
          <w:p w14:paraId="12B94301" w14:textId="77777777" w:rsidR="005873A6" w:rsidRPr="00601803" w:rsidRDefault="005873A6" w:rsidP="00301816">
            <w:pPr>
              <w:spacing w:after="0" w:line="240" w:lineRule="auto"/>
              <w:jc w:val="center"/>
              <w:rPr>
                <w:rFonts w:ascii="Century Gothic" w:hAnsi="Century Gothic" w:cs="Arial"/>
                <w:b/>
                <w:sz w:val="20"/>
                <w:szCs w:val="20"/>
              </w:rPr>
            </w:pPr>
            <w:r w:rsidRPr="00601803">
              <w:rPr>
                <w:rFonts w:ascii="Century Gothic" w:hAnsi="Century Gothic" w:cs="Arial"/>
                <w:b/>
                <w:sz w:val="20"/>
                <w:szCs w:val="20"/>
              </w:rPr>
              <w:t>LDE</w:t>
            </w:r>
          </w:p>
        </w:tc>
        <w:tc>
          <w:tcPr>
            <w:tcW w:w="1984" w:type="dxa"/>
            <w:vAlign w:val="center"/>
          </w:tcPr>
          <w:p w14:paraId="684C2B38" w14:textId="77777777" w:rsidR="005873A6" w:rsidRPr="00601803" w:rsidRDefault="005873A6" w:rsidP="00301816">
            <w:pPr>
              <w:spacing w:after="0" w:line="240" w:lineRule="auto"/>
              <w:jc w:val="center"/>
              <w:rPr>
                <w:rFonts w:ascii="Century Gothic" w:hAnsi="Century Gothic" w:cs="Arial"/>
                <w:sz w:val="20"/>
                <w:szCs w:val="20"/>
              </w:rPr>
            </w:pPr>
            <w:r w:rsidRPr="00601803">
              <w:rPr>
                <w:rFonts w:ascii="Century Gothic" w:hAnsi="Century Gothic" w:cs="Arial"/>
                <w:sz w:val="20"/>
                <w:szCs w:val="20"/>
              </w:rPr>
              <w:t>150 mSv/ año</w:t>
            </w:r>
          </w:p>
        </w:tc>
        <w:tc>
          <w:tcPr>
            <w:tcW w:w="1985" w:type="dxa"/>
            <w:vAlign w:val="center"/>
          </w:tcPr>
          <w:p w14:paraId="4D22E37A" w14:textId="77777777" w:rsidR="005873A6" w:rsidRPr="00601803" w:rsidRDefault="005873A6" w:rsidP="00301816">
            <w:pPr>
              <w:spacing w:after="0" w:line="240" w:lineRule="auto"/>
              <w:jc w:val="center"/>
              <w:rPr>
                <w:rFonts w:ascii="Century Gothic" w:hAnsi="Century Gothic" w:cs="Arial"/>
                <w:sz w:val="20"/>
                <w:szCs w:val="20"/>
              </w:rPr>
            </w:pPr>
            <w:r w:rsidRPr="00601803">
              <w:rPr>
                <w:rFonts w:ascii="Century Gothic" w:hAnsi="Century Gothic" w:cs="Arial"/>
                <w:sz w:val="20"/>
                <w:szCs w:val="20"/>
              </w:rPr>
              <w:t>12.5 mSv/ Mes</w:t>
            </w:r>
          </w:p>
        </w:tc>
      </w:tr>
      <w:tr w:rsidR="005873A6" w:rsidRPr="00601803" w14:paraId="482ADEF6" w14:textId="77777777" w:rsidTr="005B23FD">
        <w:trPr>
          <w:trHeight w:val="567"/>
          <w:jc w:val="center"/>
        </w:trPr>
        <w:tc>
          <w:tcPr>
            <w:tcW w:w="3969" w:type="dxa"/>
            <w:vAlign w:val="center"/>
          </w:tcPr>
          <w:p w14:paraId="43ABA898" w14:textId="6C34F5FD" w:rsidR="005873A6" w:rsidRPr="00601803" w:rsidRDefault="005873A6" w:rsidP="00301816">
            <w:pPr>
              <w:spacing w:after="0" w:line="240" w:lineRule="auto"/>
              <w:jc w:val="center"/>
              <w:rPr>
                <w:rFonts w:ascii="Century Gothic" w:hAnsi="Century Gothic" w:cs="Arial"/>
                <w:sz w:val="20"/>
                <w:szCs w:val="20"/>
              </w:rPr>
            </w:pPr>
            <w:r w:rsidRPr="00601803">
              <w:rPr>
                <w:rFonts w:ascii="Century Gothic" w:hAnsi="Century Gothic" w:cs="Arial"/>
                <w:sz w:val="20"/>
                <w:szCs w:val="20"/>
              </w:rPr>
              <w:t>Extremidades y piel</w:t>
            </w:r>
          </w:p>
        </w:tc>
        <w:tc>
          <w:tcPr>
            <w:tcW w:w="1531" w:type="dxa"/>
            <w:vAlign w:val="center"/>
          </w:tcPr>
          <w:p w14:paraId="2B6F968D" w14:textId="77777777" w:rsidR="005873A6" w:rsidRPr="00601803" w:rsidRDefault="005873A6" w:rsidP="00301816">
            <w:pPr>
              <w:spacing w:after="0" w:line="240" w:lineRule="auto"/>
              <w:jc w:val="center"/>
              <w:rPr>
                <w:rFonts w:ascii="Century Gothic" w:hAnsi="Century Gothic" w:cs="Arial"/>
                <w:b/>
                <w:sz w:val="20"/>
                <w:szCs w:val="20"/>
              </w:rPr>
            </w:pPr>
            <w:r w:rsidRPr="00601803">
              <w:rPr>
                <w:rFonts w:ascii="Century Gothic" w:hAnsi="Century Gothic" w:cs="Arial"/>
                <w:b/>
                <w:sz w:val="20"/>
                <w:szCs w:val="20"/>
              </w:rPr>
              <w:t>SDE</w:t>
            </w:r>
          </w:p>
        </w:tc>
        <w:tc>
          <w:tcPr>
            <w:tcW w:w="1984" w:type="dxa"/>
            <w:vAlign w:val="center"/>
          </w:tcPr>
          <w:p w14:paraId="72EF7610" w14:textId="77777777" w:rsidR="005873A6" w:rsidRPr="00601803" w:rsidRDefault="005873A6" w:rsidP="00301816">
            <w:pPr>
              <w:spacing w:after="0" w:line="240" w:lineRule="auto"/>
              <w:jc w:val="center"/>
              <w:rPr>
                <w:rFonts w:ascii="Century Gothic" w:hAnsi="Century Gothic" w:cs="Arial"/>
                <w:sz w:val="20"/>
                <w:szCs w:val="20"/>
              </w:rPr>
            </w:pPr>
            <w:r w:rsidRPr="00601803">
              <w:rPr>
                <w:rFonts w:ascii="Century Gothic" w:hAnsi="Century Gothic" w:cs="Arial"/>
                <w:sz w:val="20"/>
                <w:szCs w:val="20"/>
              </w:rPr>
              <w:t>500 mSv/ año</w:t>
            </w:r>
          </w:p>
        </w:tc>
        <w:tc>
          <w:tcPr>
            <w:tcW w:w="1985" w:type="dxa"/>
            <w:vAlign w:val="center"/>
          </w:tcPr>
          <w:p w14:paraId="679131A8" w14:textId="77777777" w:rsidR="005873A6" w:rsidRPr="00601803" w:rsidRDefault="005873A6" w:rsidP="00301816">
            <w:pPr>
              <w:spacing w:after="0" w:line="240" w:lineRule="auto"/>
              <w:jc w:val="center"/>
              <w:rPr>
                <w:rFonts w:ascii="Century Gothic" w:hAnsi="Century Gothic" w:cs="Arial"/>
                <w:sz w:val="20"/>
                <w:szCs w:val="20"/>
              </w:rPr>
            </w:pPr>
            <w:r w:rsidRPr="00601803">
              <w:rPr>
                <w:rFonts w:ascii="Century Gothic" w:hAnsi="Century Gothic" w:cs="Arial"/>
                <w:sz w:val="20"/>
                <w:szCs w:val="20"/>
              </w:rPr>
              <w:t>41.6 mSv/ Mes</w:t>
            </w:r>
          </w:p>
        </w:tc>
      </w:tr>
    </w:tbl>
    <w:p w14:paraId="2FB8508B" w14:textId="77777777" w:rsidR="00A80CCD" w:rsidRPr="008B3662" w:rsidRDefault="00A80CCD" w:rsidP="005B23FD">
      <w:pPr>
        <w:spacing w:after="0" w:line="240" w:lineRule="auto"/>
        <w:jc w:val="both"/>
        <w:rPr>
          <w:rFonts w:ascii="Century Gothic" w:hAnsi="Century Gothic" w:cs="Arial"/>
        </w:rPr>
      </w:pPr>
    </w:p>
    <w:p w14:paraId="4CF6C1C8" w14:textId="102FC941" w:rsidR="005873A6" w:rsidRPr="008B3662" w:rsidRDefault="005873A6" w:rsidP="00301816">
      <w:pPr>
        <w:spacing w:after="0" w:line="240" w:lineRule="auto"/>
        <w:jc w:val="both"/>
        <w:rPr>
          <w:rFonts w:ascii="Century Gothic" w:hAnsi="Century Gothic" w:cs="Arial"/>
        </w:rPr>
      </w:pPr>
      <w:r w:rsidRPr="008B3662">
        <w:rPr>
          <w:rFonts w:ascii="Century Gothic" w:hAnsi="Century Gothic" w:cs="Arial"/>
        </w:rPr>
        <w:t xml:space="preserve">Se recomienda hacer una investigación interna para determinar las causas de dosis en tejido profundo superiores a 1,7 mSv/mes por periodo mensual o su equivalente trimestral de 5 mSv/ trimestre. </w:t>
      </w:r>
    </w:p>
    <w:p w14:paraId="3174F4F7" w14:textId="77777777" w:rsidR="00A80CCD" w:rsidRPr="008B3662" w:rsidRDefault="00A80CCD" w:rsidP="008B3662">
      <w:pPr>
        <w:spacing w:after="0" w:line="240" w:lineRule="auto"/>
        <w:ind w:left="720"/>
        <w:jc w:val="both"/>
        <w:rPr>
          <w:rFonts w:ascii="Century Gothic" w:hAnsi="Century Gothic" w:cs="Arial"/>
        </w:rPr>
      </w:pPr>
    </w:p>
    <w:p w14:paraId="1C4A8C9C" w14:textId="07CD3345" w:rsidR="00A80CCD" w:rsidRPr="009B4F6D" w:rsidRDefault="005873A6" w:rsidP="009B4F6D">
      <w:pPr>
        <w:spacing w:after="0" w:line="240" w:lineRule="auto"/>
        <w:jc w:val="both"/>
        <w:rPr>
          <w:rFonts w:ascii="Century Gothic" w:hAnsi="Century Gothic" w:cs="Arial"/>
          <w:b/>
        </w:rPr>
      </w:pPr>
      <w:r w:rsidRPr="009B4F6D">
        <w:rPr>
          <w:rFonts w:ascii="Century Gothic" w:hAnsi="Century Gothic" w:cs="Arial"/>
          <w:b/>
        </w:rPr>
        <w:t>Mínima dosis equivalente reportada</w:t>
      </w:r>
      <w:r w:rsidR="009B4F6D">
        <w:rPr>
          <w:rFonts w:ascii="Century Gothic" w:hAnsi="Century Gothic" w:cs="Arial"/>
          <w:b/>
        </w:rPr>
        <w:t xml:space="preserve"> (</w:t>
      </w:r>
      <w:r w:rsidR="009B4F6D" w:rsidRPr="009B4F6D">
        <w:rPr>
          <w:rFonts w:ascii="Century Gothic" w:hAnsi="Century Gothic" w:cs="Arial"/>
          <w:b/>
        </w:rPr>
        <w:t>mensual</w:t>
      </w:r>
      <w:r w:rsidR="009B4F6D">
        <w:rPr>
          <w:rFonts w:ascii="Century Gothic" w:hAnsi="Century Gothic" w:cs="Arial"/>
          <w:b/>
        </w:rPr>
        <w:t xml:space="preserve">): </w:t>
      </w:r>
      <w:r w:rsidRPr="008B3662">
        <w:rPr>
          <w:rFonts w:ascii="Century Gothic" w:hAnsi="Century Gothic" w:cs="Arial"/>
        </w:rPr>
        <w:t>“M” corresponde a dosis equivalente por debajo de la cantidad mínima para el periodo de uso.</w:t>
      </w:r>
    </w:p>
    <w:p w14:paraId="3D2CAEF2" w14:textId="77777777" w:rsidR="009B4F6D" w:rsidRDefault="009B4F6D" w:rsidP="008B3662">
      <w:pPr>
        <w:spacing w:after="0" w:line="240" w:lineRule="auto"/>
        <w:jc w:val="both"/>
        <w:rPr>
          <w:rFonts w:ascii="Century Gothic" w:hAnsi="Century Gothic" w:cs="Arial"/>
          <w:b/>
        </w:rPr>
      </w:pPr>
    </w:p>
    <w:p w14:paraId="73010008" w14:textId="0CD6689E" w:rsidR="00DF67E9" w:rsidRPr="00BB2F6F" w:rsidRDefault="00DF67E9" w:rsidP="00BB2F6F">
      <w:pPr>
        <w:pStyle w:val="Prrafodelista"/>
        <w:numPr>
          <w:ilvl w:val="1"/>
          <w:numId w:val="4"/>
        </w:numPr>
        <w:spacing w:after="0" w:line="240" w:lineRule="auto"/>
        <w:jc w:val="both"/>
        <w:rPr>
          <w:rFonts w:ascii="Century Gothic" w:hAnsi="Century Gothic" w:cs="Arial"/>
          <w:b/>
        </w:rPr>
      </w:pPr>
      <w:r w:rsidRPr="00BB2F6F">
        <w:rPr>
          <w:rFonts w:ascii="Century Gothic" w:hAnsi="Century Gothic" w:cs="Arial"/>
          <w:b/>
        </w:rPr>
        <w:t>ACTIVIDADES PARA VERIFICAR SU CUMPLIMIENTO</w:t>
      </w:r>
    </w:p>
    <w:p w14:paraId="086B1810" w14:textId="77777777" w:rsidR="00DF67E9" w:rsidRPr="008B3662" w:rsidRDefault="00DF67E9" w:rsidP="008B3662">
      <w:pPr>
        <w:spacing w:after="0" w:line="240" w:lineRule="auto"/>
        <w:jc w:val="both"/>
        <w:rPr>
          <w:rFonts w:ascii="Century Gothic" w:hAnsi="Century Gothic" w:cs="Arial"/>
        </w:rPr>
      </w:pPr>
    </w:p>
    <w:p w14:paraId="0F86D9AF" w14:textId="52A02C6D" w:rsidR="00DF67E9" w:rsidRPr="008B3662" w:rsidRDefault="00DF67E9" w:rsidP="008B3662">
      <w:pPr>
        <w:spacing w:after="0" w:line="240" w:lineRule="auto"/>
        <w:jc w:val="both"/>
        <w:rPr>
          <w:rFonts w:ascii="Century Gothic" w:hAnsi="Century Gothic" w:cs="Arial"/>
        </w:rPr>
      </w:pPr>
      <w:r w:rsidRPr="008B3662">
        <w:rPr>
          <w:rFonts w:ascii="Century Gothic" w:hAnsi="Century Gothic" w:cs="Arial"/>
        </w:rPr>
        <w:t xml:space="preserve">Como parte del aseguramiento en la adherencia del personal tecnólogos al </w:t>
      </w:r>
      <w:r w:rsidR="009B4F6D">
        <w:rPr>
          <w:rFonts w:ascii="Century Gothic" w:hAnsi="Century Gothic" w:cs="Arial"/>
        </w:rPr>
        <w:t xml:space="preserve">Manual de </w:t>
      </w:r>
      <w:proofErr w:type="spellStart"/>
      <w:r w:rsidR="009B4F6D">
        <w:rPr>
          <w:rFonts w:ascii="Century Gothic" w:hAnsi="Century Gothic" w:cs="Arial"/>
        </w:rPr>
        <w:t>radioprotección</w:t>
      </w:r>
      <w:proofErr w:type="spellEnd"/>
      <w:r w:rsidRPr="008B3662">
        <w:rPr>
          <w:rFonts w:ascii="Century Gothic" w:hAnsi="Century Gothic" w:cs="Arial"/>
        </w:rPr>
        <w:t>, se debe realizar un chequeo e identificar las principales falencias.</w:t>
      </w:r>
    </w:p>
    <w:p w14:paraId="6636D5BA" w14:textId="77777777" w:rsidR="00DF67E9" w:rsidRDefault="00DF67E9" w:rsidP="008B3662">
      <w:pPr>
        <w:spacing w:after="0" w:line="240" w:lineRule="auto"/>
        <w:jc w:val="both"/>
        <w:rPr>
          <w:rFonts w:ascii="Century Gothic" w:hAnsi="Century Gothic" w:cs="Arial"/>
        </w:rPr>
      </w:pPr>
      <w:r w:rsidRPr="008B3662">
        <w:rPr>
          <w:rFonts w:ascii="Century Gothic" w:hAnsi="Century Gothic" w:cs="Arial"/>
        </w:rPr>
        <w:t>Para lo cual se aplican las siguientes actividades:</w:t>
      </w:r>
    </w:p>
    <w:p w14:paraId="3DFBB8D8" w14:textId="77777777" w:rsidR="009B4F6D" w:rsidRPr="008B3662" w:rsidRDefault="009B4F6D" w:rsidP="008B3662">
      <w:pPr>
        <w:spacing w:after="0" w:line="240" w:lineRule="auto"/>
        <w:jc w:val="both"/>
        <w:rPr>
          <w:rFonts w:ascii="Century Gothic" w:hAnsi="Century Gothic" w:cs="Arial"/>
        </w:rPr>
      </w:pPr>
    </w:p>
    <w:tbl>
      <w:tblPr>
        <w:tblW w:w="8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3969"/>
      </w:tblGrid>
      <w:tr w:rsidR="00A80CCD" w:rsidRPr="009B4F6D" w14:paraId="75E75408" w14:textId="77777777" w:rsidTr="009B4F6D">
        <w:trPr>
          <w:trHeight w:val="397"/>
          <w:jc w:val="center"/>
        </w:trPr>
        <w:tc>
          <w:tcPr>
            <w:tcW w:w="4928" w:type="dxa"/>
            <w:tcBorders>
              <w:top w:val="single" w:sz="4" w:space="0" w:color="auto"/>
              <w:left w:val="single" w:sz="4" w:space="0" w:color="auto"/>
              <w:bottom w:val="single" w:sz="4" w:space="0" w:color="auto"/>
              <w:right w:val="single" w:sz="4" w:space="0" w:color="auto"/>
            </w:tcBorders>
            <w:vAlign w:val="center"/>
            <w:hideMark/>
          </w:tcPr>
          <w:p w14:paraId="60B238C1" w14:textId="7CEEFF5F" w:rsidR="00A80CCD" w:rsidRPr="009B4F6D" w:rsidRDefault="0022214E" w:rsidP="009B4F6D">
            <w:pPr>
              <w:spacing w:after="0" w:line="240" w:lineRule="auto"/>
              <w:jc w:val="center"/>
              <w:rPr>
                <w:rFonts w:ascii="Century Gothic" w:hAnsi="Century Gothic" w:cs="Arial"/>
                <w:b/>
                <w:sz w:val="20"/>
                <w:szCs w:val="20"/>
              </w:rPr>
            </w:pPr>
            <w:r w:rsidRPr="009B4F6D">
              <w:rPr>
                <w:rFonts w:ascii="Century Gothic" w:hAnsi="Century Gothic" w:cs="Arial"/>
                <w:b/>
                <w:sz w:val="20"/>
                <w:szCs w:val="20"/>
              </w:rPr>
              <w:t>MÉTODO</w:t>
            </w:r>
            <w:r w:rsidR="00A80CCD" w:rsidRPr="009B4F6D">
              <w:rPr>
                <w:rFonts w:ascii="Century Gothic" w:hAnsi="Century Gothic" w:cs="Arial"/>
                <w:b/>
                <w:sz w:val="20"/>
                <w:szCs w:val="20"/>
              </w:rPr>
              <w:t xml:space="preserve"> DE </w:t>
            </w:r>
            <w:r w:rsidRPr="009B4F6D">
              <w:rPr>
                <w:rFonts w:ascii="Century Gothic" w:hAnsi="Century Gothic" w:cs="Arial"/>
                <w:b/>
                <w:sz w:val="20"/>
                <w:szCs w:val="20"/>
              </w:rPr>
              <w:t>EVALUACIÓN</w:t>
            </w:r>
          </w:p>
        </w:tc>
        <w:tc>
          <w:tcPr>
            <w:tcW w:w="3969" w:type="dxa"/>
            <w:tcBorders>
              <w:top w:val="single" w:sz="4" w:space="0" w:color="auto"/>
              <w:left w:val="single" w:sz="4" w:space="0" w:color="auto"/>
              <w:bottom w:val="single" w:sz="4" w:space="0" w:color="auto"/>
              <w:right w:val="single" w:sz="4" w:space="0" w:color="auto"/>
            </w:tcBorders>
            <w:vAlign w:val="center"/>
            <w:hideMark/>
          </w:tcPr>
          <w:p w14:paraId="30382B71" w14:textId="77777777" w:rsidR="00A80CCD" w:rsidRPr="009B4F6D" w:rsidRDefault="00A80CCD" w:rsidP="009B4F6D">
            <w:pPr>
              <w:spacing w:after="0" w:line="240" w:lineRule="auto"/>
              <w:jc w:val="center"/>
              <w:rPr>
                <w:rFonts w:ascii="Century Gothic" w:hAnsi="Century Gothic" w:cs="Arial"/>
                <w:b/>
                <w:sz w:val="20"/>
                <w:szCs w:val="20"/>
              </w:rPr>
            </w:pPr>
            <w:r w:rsidRPr="009B4F6D">
              <w:rPr>
                <w:rFonts w:ascii="Century Gothic" w:hAnsi="Century Gothic" w:cs="Arial"/>
                <w:b/>
                <w:sz w:val="20"/>
                <w:szCs w:val="20"/>
              </w:rPr>
              <w:t>RESPONSABLE</w:t>
            </w:r>
          </w:p>
        </w:tc>
      </w:tr>
      <w:tr w:rsidR="00A80CCD" w:rsidRPr="009B4F6D" w14:paraId="53CC3D31" w14:textId="77777777" w:rsidTr="009B4F6D">
        <w:trPr>
          <w:trHeight w:val="567"/>
          <w:jc w:val="center"/>
        </w:trPr>
        <w:tc>
          <w:tcPr>
            <w:tcW w:w="4928" w:type="dxa"/>
            <w:tcBorders>
              <w:top w:val="single" w:sz="4" w:space="0" w:color="auto"/>
              <w:left w:val="single" w:sz="4" w:space="0" w:color="auto"/>
              <w:bottom w:val="single" w:sz="4" w:space="0" w:color="auto"/>
              <w:right w:val="single" w:sz="4" w:space="0" w:color="auto"/>
            </w:tcBorders>
            <w:vAlign w:val="center"/>
          </w:tcPr>
          <w:p w14:paraId="468FA9C5" w14:textId="77777777" w:rsidR="00A80CCD" w:rsidRPr="009B4F6D" w:rsidRDefault="00A80CCD" w:rsidP="009B4F6D">
            <w:pPr>
              <w:spacing w:after="0" w:line="240" w:lineRule="auto"/>
              <w:jc w:val="center"/>
              <w:rPr>
                <w:rFonts w:ascii="Century Gothic" w:hAnsi="Century Gothic" w:cs="Arial"/>
                <w:sz w:val="20"/>
                <w:szCs w:val="20"/>
              </w:rPr>
            </w:pPr>
            <w:r w:rsidRPr="009B4F6D">
              <w:rPr>
                <w:rFonts w:ascii="Century Gothic" w:hAnsi="Century Gothic" w:cs="Arial"/>
                <w:sz w:val="20"/>
                <w:szCs w:val="20"/>
              </w:rPr>
              <w:t>Lista de adherencia procedimientos</w:t>
            </w:r>
          </w:p>
        </w:tc>
        <w:tc>
          <w:tcPr>
            <w:tcW w:w="3969" w:type="dxa"/>
            <w:tcBorders>
              <w:top w:val="single" w:sz="4" w:space="0" w:color="auto"/>
              <w:left w:val="single" w:sz="4" w:space="0" w:color="auto"/>
              <w:bottom w:val="single" w:sz="4" w:space="0" w:color="auto"/>
              <w:right w:val="single" w:sz="4" w:space="0" w:color="auto"/>
            </w:tcBorders>
            <w:vAlign w:val="center"/>
          </w:tcPr>
          <w:p w14:paraId="1070D5F1" w14:textId="52B6B54F" w:rsidR="00A80CCD" w:rsidRPr="009B4F6D" w:rsidRDefault="00A80CCD" w:rsidP="009B4F6D">
            <w:pPr>
              <w:spacing w:after="0" w:line="240" w:lineRule="auto"/>
              <w:jc w:val="center"/>
              <w:rPr>
                <w:rFonts w:ascii="Century Gothic" w:hAnsi="Century Gothic" w:cs="Arial"/>
                <w:sz w:val="20"/>
                <w:szCs w:val="20"/>
              </w:rPr>
            </w:pPr>
            <w:r w:rsidRPr="009B4F6D">
              <w:rPr>
                <w:rFonts w:ascii="Century Gothic" w:hAnsi="Century Gothic" w:cs="Arial"/>
                <w:sz w:val="20"/>
                <w:szCs w:val="20"/>
              </w:rPr>
              <w:t>Coordinador</w:t>
            </w:r>
            <w:r w:rsidR="006D4CDA">
              <w:rPr>
                <w:rFonts w:ascii="Century Gothic" w:hAnsi="Century Gothic" w:cs="Arial"/>
                <w:sz w:val="20"/>
                <w:szCs w:val="20"/>
              </w:rPr>
              <w:t>(a)</w:t>
            </w:r>
            <w:r w:rsidRPr="009B4F6D">
              <w:rPr>
                <w:rFonts w:ascii="Century Gothic" w:hAnsi="Century Gothic" w:cs="Arial"/>
                <w:sz w:val="20"/>
                <w:szCs w:val="20"/>
              </w:rPr>
              <w:t xml:space="preserve"> de </w:t>
            </w:r>
            <w:r w:rsidR="007B7F8A" w:rsidRPr="009B4F6D">
              <w:rPr>
                <w:rFonts w:ascii="Century Gothic" w:hAnsi="Century Gothic" w:cs="Arial"/>
                <w:sz w:val="20"/>
                <w:szCs w:val="20"/>
              </w:rPr>
              <w:t>tecnólogos</w:t>
            </w:r>
          </w:p>
        </w:tc>
      </w:tr>
      <w:tr w:rsidR="00A80CCD" w:rsidRPr="009B4F6D" w14:paraId="7A275164" w14:textId="77777777" w:rsidTr="009B4F6D">
        <w:trPr>
          <w:trHeight w:val="567"/>
          <w:jc w:val="center"/>
        </w:trPr>
        <w:tc>
          <w:tcPr>
            <w:tcW w:w="4928" w:type="dxa"/>
            <w:tcBorders>
              <w:top w:val="single" w:sz="4" w:space="0" w:color="auto"/>
              <w:left w:val="single" w:sz="4" w:space="0" w:color="auto"/>
              <w:bottom w:val="single" w:sz="4" w:space="0" w:color="auto"/>
              <w:right w:val="single" w:sz="4" w:space="0" w:color="auto"/>
            </w:tcBorders>
            <w:vAlign w:val="center"/>
          </w:tcPr>
          <w:p w14:paraId="5D5454F2" w14:textId="0E7526AD" w:rsidR="00A80CCD" w:rsidRPr="009B4F6D" w:rsidRDefault="00A80CCD" w:rsidP="009B4F6D">
            <w:pPr>
              <w:spacing w:after="0" w:line="240" w:lineRule="auto"/>
              <w:jc w:val="center"/>
              <w:rPr>
                <w:rFonts w:ascii="Century Gothic" w:hAnsi="Century Gothic" w:cs="Arial"/>
                <w:sz w:val="20"/>
                <w:szCs w:val="20"/>
              </w:rPr>
            </w:pPr>
            <w:r w:rsidRPr="009B4F6D">
              <w:rPr>
                <w:rFonts w:ascii="Century Gothic" w:hAnsi="Century Gothic" w:cs="Arial"/>
                <w:sz w:val="20"/>
                <w:szCs w:val="20"/>
              </w:rPr>
              <w:t>Indicador listas de adherencia</w:t>
            </w:r>
          </w:p>
        </w:tc>
        <w:tc>
          <w:tcPr>
            <w:tcW w:w="3969" w:type="dxa"/>
            <w:tcBorders>
              <w:top w:val="single" w:sz="4" w:space="0" w:color="auto"/>
              <w:left w:val="single" w:sz="4" w:space="0" w:color="auto"/>
              <w:bottom w:val="single" w:sz="4" w:space="0" w:color="auto"/>
              <w:right w:val="single" w:sz="4" w:space="0" w:color="auto"/>
            </w:tcBorders>
            <w:vAlign w:val="center"/>
            <w:hideMark/>
          </w:tcPr>
          <w:p w14:paraId="074BA115" w14:textId="534814B2" w:rsidR="00A80CCD" w:rsidRPr="009B4F6D" w:rsidRDefault="00A80CCD" w:rsidP="009B4F6D">
            <w:pPr>
              <w:spacing w:after="0" w:line="240" w:lineRule="auto"/>
              <w:jc w:val="center"/>
              <w:rPr>
                <w:rFonts w:ascii="Century Gothic" w:hAnsi="Century Gothic" w:cs="Arial"/>
                <w:sz w:val="20"/>
                <w:szCs w:val="20"/>
              </w:rPr>
            </w:pPr>
            <w:r w:rsidRPr="009B4F6D">
              <w:rPr>
                <w:rFonts w:ascii="Century Gothic" w:hAnsi="Century Gothic" w:cs="Arial"/>
                <w:sz w:val="20"/>
                <w:szCs w:val="20"/>
              </w:rPr>
              <w:t>Coordinador</w:t>
            </w:r>
            <w:r w:rsidR="006D4CDA">
              <w:rPr>
                <w:rFonts w:ascii="Century Gothic" w:hAnsi="Century Gothic" w:cs="Arial"/>
                <w:sz w:val="20"/>
                <w:szCs w:val="20"/>
              </w:rPr>
              <w:t>(a)</w:t>
            </w:r>
            <w:r w:rsidRPr="009B4F6D">
              <w:rPr>
                <w:rFonts w:ascii="Century Gothic" w:hAnsi="Century Gothic" w:cs="Arial"/>
                <w:sz w:val="20"/>
                <w:szCs w:val="20"/>
              </w:rPr>
              <w:t xml:space="preserve"> de Tecnólogos</w:t>
            </w:r>
          </w:p>
          <w:p w14:paraId="7B6F5BF2" w14:textId="4F8ECA6F" w:rsidR="00A80CCD" w:rsidRPr="009B4F6D" w:rsidRDefault="006D4CDA" w:rsidP="009B4F6D">
            <w:pPr>
              <w:spacing w:after="0" w:line="240" w:lineRule="auto"/>
              <w:jc w:val="center"/>
              <w:rPr>
                <w:rFonts w:ascii="Century Gothic" w:hAnsi="Century Gothic" w:cs="Arial"/>
                <w:sz w:val="20"/>
                <w:szCs w:val="20"/>
              </w:rPr>
            </w:pPr>
            <w:r>
              <w:rPr>
                <w:rFonts w:ascii="Century Gothic" w:hAnsi="Century Gothic" w:cs="Arial"/>
                <w:sz w:val="20"/>
                <w:szCs w:val="20"/>
              </w:rPr>
              <w:t>Coordinador(a) de calidad</w:t>
            </w:r>
          </w:p>
        </w:tc>
      </w:tr>
    </w:tbl>
    <w:p w14:paraId="516A5A8B" w14:textId="77777777" w:rsidR="00C25471" w:rsidRDefault="00C25471" w:rsidP="008B3662">
      <w:pPr>
        <w:spacing w:after="0" w:line="240" w:lineRule="auto"/>
        <w:jc w:val="both"/>
        <w:rPr>
          <w:rFonts w:ascii="Century Gothic" w:hAnsi="Century Gothic" w:cs="Arial"/>
          <w:b/>
          <w:bCs/>
          <w:lang w:val="es-CO" w:eastAsia="es-CO"/>
        </w:rPr>
      </w:pPr>
    </w:p>
    <w:p w14:paraId="276650A1" w14:textId="77777777" w:rsidR="00322920" w:rsidRPr="008B3662" w:rsidRDefault="00322920" w:rsidP="008B3662">
      <w:pPr>
        <w:spacing w:after="0" w:line="240" w:lineRule="auto"/>
        <w:jc w:val="both"/>
        <w:rPr>
          <w:rFonts w:ascii="Century Gothic" w:hAnsi="Century Gothic" w:cs="Arial"/>
          <w:b/>
          <w:bCs/>
          <w:lang w:val="es-CO" w:eastAsia="es-CO"/>
        </w:rPr>
      </w:pPr>
    </w:p>
    <w:p w14:paraId="78207204" w14:textId="27A423AF" w:rsidR="00B378F9" w:rsidRPr="00322920" w:rsidRDefault="00322920" w:rsidP="007772B3">
      <w:pPr>
        <w:pStyle w:val="Ttulo2"/>
        <w:numPr>
          <w:ilvl w:val="0"/>
          <w:numId w:val="4"/>
        </w:numPr>
        <w:ind w:left="426" w:hanging="426"/>
        <w:rPr>
          <w:rFonts w:ascii="Century Gothic" w:hAnsi="Century Gothic"/>
          <w:sz w:val="22"/>
          <w:szCs w:val="22"/>
        </w:rPr>
      </w:pPr>
      <w:bookmarkStart w:id="12" w:name="_Toc141082530"/>
      <w:r w:rsidRPr="00322920">
        <w:rPr>
          <w:rFonts w:ascii="Century Gothic" w:hAnsi="Century Gothic"/>
          <w:sz w:val="22"/>
          <w:szCs w:val="22"/>
        </w:rPr>
        <w:t>REFERENCIAS BIBLIOGRÁFICAS</w:t>
      </w:r>
      <w:bookmarkEnd w:id="12"/>
    </w:p>
    <w:p w14:paraId="2D3C342F" w14:textId="77777777" w:rsidR="00322920" w:rsidRPr="00322920" w:rsidRDefault="00322920" w:rsidP="008B3662">
      <w:pPr>
        <w:spacing w:after="0" w:line="240" w:lineRule="auto"/>
        <w:jc w:val="both"/>
        <w:rPr>
          <w:rFonts w:ascii="Century Gothic" w:hAnsi="Century Gothic" w:cs="Arial"/>
          <w:b/>
          <w:iCs/>
        </w:rPr>
      </w:pPr>
    </w:p>
    <w:p w14:paraId="2E3589FA" w14:textId="77777777" w:rsidR="00322920" w:rsidRPr="0018227F" w:rsidRDefault="00453BEC" w:rsidP="0018227F">
      <w:pPr>
        <w:suppressAutoHyphens/>
        <w:spacing w:after="0" w:line="240" w:lineRule="auto"/>
        <w:jc w:val="both"/>
        <w:rPr>
          <w:rFonts w:ascii="Century Gothic" w:hAnsi="Century Gothic" w:cs="Arial"/>
          <w:bCs/>
          <w:iCs/>
        </w:rPr>
      </w:pPr>
      <w:r w:rsidRPr="0018227F">
        <w:rPr>
          <w:rFonts w:ascii="Century Gothic" w:hAnsi="Century Gothic" w:cs="Arial"/>
          <w:bCs/>
          <w:iCs/>
        </w:rPr>
        <w:t xml:space="preserve">INTERNACIONAL COMMISSION ON RADIOLOGICAL PROTECTION (ICRP) – SOCIEDAD </w:t>
      </w:r>
    </w:p>
    <w:p w14:paraId="0FC2F665" w14:textId="0CF1AAE3" w:rsidR="000529EC" w:rsidRPr="0018227F" w:rsidRDefault="00453BEC" w:rsidP="0018227F">
      <w:pPr>
        <w:suppressAutoHyphens/>
        <w:spacing w:after="0" w:line="240" w:lineRule="auto"/>
        <w:jc w:val="both"/>
        <w:rPr>
          <w:rFonts w:ascii="Century Gothic" w:hAnsi="Century Gothic" w:cs="Arial"/>
          <w:bCs/>
          <w:iCs/>
        </w:rPr>
      </w:pPr>
      <w:r w:rsidRPr="0018227F">
        <w:rPr>
          <w:rFonts w:ascii="Century Gothic" w:hAnsi="Century Gothic" w:cs="Arial"/>
          <w:bCs/>
          <w:iCs/>
        </w:rPr>
        <w:t>ESPANIOLA DE PROTECCION RADIOLOGICA</w:t>
      </w:r>
      <w:r w:rsidR="000529EC" w:rsidRPr="0018227F">
        <w:rPr>
          <w:rFonts w:ascii="Century Gothic" w:hAnsi="Century Gothic" w:cs="Arial"/>
          <w:bCs/>
          <w:iCs/>
        </w:rPr>
        <w:t xml:space="preserve"> (SEPR). </w:t>
      </w:r>
      <w:r w:rsidRPr="0018227F">
        <w:rPr>
          <w:rFonts w:ascii="Century Gothic" w:hAnsi="Century Gothic" w:cs="Arial"/>
          <w:bCs/>
          <w:iCs/>
        </w:rPr>
        <w:t xml:space="preserve">Las Recomendaciones 2007 De La </w:t>
      </w:r>
      <w:r w:rsidR="00FE4D98" w:rsidRPr="0018227F">
        <w:rPr>
          <w:rFonts w:ascii="Century Gothic" w:hAnsi="Century Gothic" w:cs="Arial"/>
          <w:bCs/>
          <w:iCs/>
        </w:rPr>
        <w:t>Comisión</w:t>
      </w:r>
      <w:r w:rsidRPr="0018227F">
        <w:rPr>
          <w:rFonts w:ascii="Century Gothic" w:hAnsi="Century Gothic" w:cs="Arial"/>
          <w:bCs/>
          <w:iCs/>
        </w:rPr>
        <w:t xml:space="preserve"> Internacional De </w:t>
      </w:r>
      <w:r w:rsidR="00FE4D98" w:rsidRPr="0018227F">
        <w:rPr>
          <w:rFonts w:ascii="Century Gothic" w:hAnsi="Century Gothic" w:cs="Arial"/>
          <w:bCs/>
          <w:iCs/>
        </w:rPr>
        <w:t>Protección</w:t>
      </w:r>
      <w:r w:rsidRPr="0018227F">
        <w:rPr>
          <w:rFonts w:ascii="Century Gothic" w:hAnsi="Century Gothic" w:cs="Arial"/>
          <w:bCs/>
          <w:iCs/>
        </w:rPr>
        <w:t xml:space="preserve"> </w:t>
      </w:r>
      <w:r w:rsidR="00FE4D98" w:rsidRPr="0018227F">
        <w:rPr>
          <w:rFonts w:ascii="Century Gothic" w:hAnsi="Century Gothic" w:cs="Arial"/>
          <w:bCs/>
          <w:iCs/>
        </w:rPr>
        <w:t>Radiológica</w:t>
      </w:r>
      <w:r w:rsidRPr="0018227F">
        <w:rPr>
          <w:rFonts w:ascii="Century Gothic" w:hAnsi="Century Gothic" w:cs="Arial"/>
          <w:bCs/>
          <w:iCs/>
        </w:rPr>
        <w:t xml:space="preserve">. </w:t>
      </w:r>
      <w:r w:rsidR="000529EC" w:rsidRPr="0018227F">
        <w:rPr>
          <w:rFonts w:ascii="Century Gothic" w:hAnsi="Century Gothic" w:cs="Arial"/>
          <w:bCs/>
          <w:iCs/>
        </w:rPr>
        <w:t xml:space="preserve">PUBLICACION 103. Madrid: </w:t>
      </w:r>
      <w:r w:rsidR="009B6EA4" w:rsidRPr="0018227F">
        <w:rPr>
          <w:rFonts w:ascii="Century Gothic" w:hAnsi="Century Gothic" w:cs="Arial"/>
          <w:bCs/>
          <w:iCs/>
        </w:rPr>
        <w:t xml:space="preserve">Senda Editorial S.A., 2008. </w:t>
      </w:r>
      <w:r w:rsidR="00FE4D98" w:rsidRPr="0018227F">
        <w:rPr>
          <w:rFonts w:ascii="Century Gothic" w:hAnsi="Century Gothic" w:cs="Arial"/>
          <w:bCs/>
          <w:iCs/>
        </w:rPr>
        <w:t>Pág.</w:t>
      </w:r>
      <w:r w:rsidR="009B6EA4" w:rsidRPr="0018227F">
        <w:rPr>
          <w:rFonts w:ascii="Century Gothic" w:hAnsi="Century Gothic" w:cs="Arial"/>
          <w:bCs/>
          <w:iCs/>
        </w:rPr>
        <w:t xml:space="preserve"> 39 – </w:t>
      </w:r>
      <w:r w:rsidRPr="0018227F">
        <w:rPr>
          <w:rFonts w:ascii="Century Gothic" w:hAnsi="Century Gothic" w:cs="Arial"/>
          <w:bCs/>
          <w:iCs/>
        </w:rPr>
        <w:t xml:space="preserve">96: </w:t>
      </w:r>
      <w:proofErr w:type="spellStart"/>
      <w:r w:rsidRPr="0018227F">
        <w:rPr>
          <w:rFonts w:ascii="Century Gothic" w:hAnsi="Century Gothic" w:cs="Arial"/>
          <w:bCs/>
          <w:iCs/>
        </w:rPr>
        <w:t>il</w:t>
      </w:r>
      <w:r w:rsidR="009B6EA4" w:rsidRPr="0018227F">
        <w:rPr>
          <w:rFonts w:ascii="Century Gothic" w:hAnsi="Century Gothic" w:cs="Arial"/>
          <w:bCs/>
          <w:iCs/>
        </w:rPr>
        <w:t>.</w:t>
      </w:r>
      <w:proofErr w:type="spellEnd"/>
      <w:r w:rsidR="009B6EA4" w:rsidRPr="0018227F">
        <w:rPr>
          <w:rFonts w:ascii="Century Gothic" w:hAnsi="Century Gothic" w:cs="Arial"/>
          <w:bCs/>
          <w:iCs/>
        </w:rPr>
        <w:t xml:space="preserve"> (NTC 1580)</w:t>
      </w:r>
      <w:r w:rsidR="0005108D" w:rsidRPr="0018227F">
        <w:rPr>
          <w:rFonts w:ascii="Century Gothic" w:hAnsi="Century Gothic" w:cs="Arial"/>
          <w:bCs/>
          <w:iCs/>
        </w:rPr>
        <w:t>.</w:t>
      </w:r>
    </w:p>
    <w:p w14:paraId="45734CBE" w14:textId="77777777" w:rsidR="00B57D70" w:rsidRPr="00322920" w:rsidRDefault="00B57D70" w:rsidP="008B3662">
      <w:pPr>
        <w:suppressAutoHyphens/>
        <w:spacing w:after="0" w:line="240" w:lineRule="auto"/>
        <w:ind w:left="720"/>
        <w:jc w:val="both"/>
        <w:rPr>
          <w:rFonts w:ascii="Century Gothic" w:hAnsi="Century Gothic" w:cs="Arial"/>
          <w:bCs/>
          <w:iCs/>
        </w:rPr>
      </w:pPr>
    </w:p>
    <w:p w14:paraId="1B42AB78" w14:textId="09DA8877" w:rsidR="00322920" w:rsidRPr="0018227F" w:rsidRDefault="00FE4D98" w:rsidP="0018227F">
      <w:pPr>
        <w:suppressAutoHyphens/>
        <w:spacing w:after="0" w:line="240" w:lineRule="auto"/>
        <w:jc w:val="both"/>
        <w:rPr>
          <w:rFonts w:ascii="Century Gothic" w:hAnsi="Century Gothic" w:cs="Arial"/>
          <w:bCs/>
          <w:iCs/>
        </w:rPr>
      </w:pPr>
      <w:r w:rsidRPr="0018227F">
        <w:rPr>
          <w:rFonts w:ascii="Century Gothic" w:hAnsi="Century Gothic" w:cs="Arial"/>
          <w:bCs/>
          <w:iCs/>
        </w:rPr>
        <w:t>Depósito</w:t>
      </w:r>
      <w:r w:rsidR="00B57D70" w:rsidRPr="0018227F">
        <w:rPr>
          <w:rFonts w:ascii="Century Gothic" w:hAnsi="Century Gothic" w:cs="Arial"/>
          <w:bCs/>
          <w:iCs/>
        </w:rPr>
        <w:t xml:space="preserve"> Legal en la Biblioteca Nacional del </w:t>
      </w:r>
      <w:r w:rsidRPr="0018227F">
        <w:rPr>
          <w:rFonts w:ascii="Century Gothic" w:hAnsi="Century Gothic" w:cs="Arial"/>
          <w:bCs/>
          <w:iCs/>
        </w:rPr>
        <w:t>Perú</w:t>
      </w:r>
      <w:r w:rsidR="000529EC" w:rsidRPr="0018227F">
        <w:rPr>
          <w:rFonts w:ascii="Century Gothic" w:hAnsi="Century Gothic" w:cs="Arial"/>
          <w:bCs/>
          <w:iCs/>
        </w:rPr>
        <w:t xml:space="preserve">. </w:t>
      </w:r>
      <w:r w:rsidR="00B57D70" w:rsidRPr="0018227F">
        <w:rPr>
          <w:rFonts w:ascii="Century Gothic" w:hAnsi="Century Gothic" w:cs="Arial"/>
          <w:bCs/>
          <w:iCs/>
        </w:rPr>
        <w:t xml:space="preserve">REVISTA LATINOAMERICANA DE </w:t>
      </w:r>
    </w:p>
    <w:p w14:paraId="7353FCDF" w14:textId="36B06496" w:rsidR="00AD254D" w:rsidRPr="0018227F" w:rsidRDefault="00B57D70" w:rsidP="0018227F">
      <w:pPr>
        <w:suppressAutoHyphens/>
        <w:spacing w:after="0" w:line="240" w:lineRule="auto"/>
        <w:jc w:val="both"/>
        <w:rPr>
          <w:rFonts w:ascii="Century Gothic" w:hAnsi="Century Gothic" w:cs="Arial"/>
          <w:bCs/>
          <w:iCs/>
        </w:rPr>
      </w:pPr>
      <w:r w:rsidRPr="0018227F">
        <w:rPr>
          <w:rFonts w:ascii="Century Gothic" w:hAnsi="Century Gothic" w:cs="Arial"/>
          <w:bCs/>
          <w:iCs/>
        </w:rPr>
        <w:t>PROTECCION RADIOLOGICA</w:t>
      </w:r>
      <w:r w:rsidR="000529EC" w:rsidRPr="0018227F">
        <w:rPr>
          <w:rFonts w:ascii="Century Gothic" w:hAnsi="Century Gothic" w:cs="Arial"/>
          <w:bCs/>
          <w:iCs/>
        </w:rPr>
        <w:t xml:space="preserve">. </w:t>
      </w:r>
      <w:r w:rsidR="00741221" w:rsidRPr="0018227F">
        <w:rPr>
          <w:rFonts w:ascii="Century Gothic" w:hAnsi="Century Gothic" w:cs="Arial"/>
          <w:bCs/>
          <w:iCs/>
        </w:rPr>
        <w:t xml:space="preserve">Lima - </w:t>
      </w:r>
      <w:r w:rsidR="00FE4D98" w:rsidRPr="0018227F">
        <w:rPr>
          <w:rFonts w:ascii="Century Gothic" w:hAnsi="Century Gothic" w:cs="Arial"/>
          <w:bCs/>
          <w:iCs/>
        </w:rPr>
        <w:t>Perú</w:t>
      </w:r>
      <w:r w:rsidRPr="0018227F">
        <w:rPr>
          <w:rFonts w:ascii="Century Gothic" w:hAnsi="Century Gothic" w:cs="Arial"/>
          <w:bCs/>
          <w:iCs/>
        </w:rPr>
        <w:t xml:space="preserve">: </w:t>
      </w:r>
      <w:r w:rsidR="00FE4D98" w:rsidRPr="0018227F">
        <w:rPr>
          <w:rFonts w:ascii="Century Gothic" w:hAnsi="Century Gothic" w:cs="Arial"/>
          <w:bCs/>
          <w:iCs/>
        </w:rPr>
        <w:t>Federación</w:t>
      </w:r>
      <w:r w:rsidRPr="0018227F">
        <w:rPr>
          <w:rFonts w:ascii="Century Gothic" w:hAnsi="Century Gothic" w:cs="Arial"/>
          <w:bCs/>
          <w:iCs/>
        </w:rPr>
        <w:t xml:space="preserve"> </w:t>
      </w:r>
      <w:proofErr w:type="spellStart"/>
      <w:r w:rsidR="00FE4D98" w:rsidRPr="0018227F">
        <w:rPr>
          <w:rFonts w:ascii="Century Gothic" w:hAnsi="Century Gothic" w:cs="Arial"/>
          <w:bCs/>
          <w:iCs/>
        </w:rPr>
        <w:t>Radioprotección</w:t>
      </w:r>
      <w:proofErr w:type="spellEnd"/>
      <w:r w:rsidRPr="0018227F">
        <w:rPr>
          <w:rFonts w:ascii="Century Gothic" w:hAnsi="Century Gothic" w:cs="Arial"/>
          <w:bCs/>
          <w:iCs/>
        </w:rPr>
        <w:t xml:space="preserve"> de </w:t>
      </w:r>
      <w:r w:rsidR="00FE4D98" w:rsidRPr="0018227F">
        <w:rPr>
          <w:rFonts w:ascii="Century Gothic" w:hAnsi="Century Gothic" w:cs="Arial"/>
          <w:bCs/>
          <w:iCs/>
        </w:rPr>
        <w:t>América</w:t>
      </w:r>
      <w:r w:rsidRPr="0018227F">
        <w:rPr>
          <w:rFonts w:ascii="Century Gothic" w:hAnsi="Century Gothic" w:cs="Arial"/>
          <w:bCs/>
          <w:iCs/>
        </w:rPr>
        <w:t xml:space="preserve"> Latina y El Caribe (FRALC), con el apoyo de la </w:t>
      </w:r>
      <w:r w:rsidR="00741221" w:rsidRPr="0018227F">
        <w:rPr>
          <w:rFonts w:ascii="Century Gothic" w:hAnsi="Century Gothic" w:cs="Arial"/>
          <w:bCs/>
          <w:iCs/>
        </w:rPr>
        <w:t xml:space="preserve">Organización </w:t>
      </w:r>
      <w:r w:rsidRPr="0018227F">
        <w:rPr>
          <w:rFonts w:ascii="Century Gothic" w:hAnsi="Century Gothic" w:cs="Arial"/>
          <w:bCs/>
          <w:iCs/>
        </w:rPr>
        <w:t>P</w:t>
      </w:r>
      <w:r w:rsidR="00741221" w:rsidRPr="0018227F">
        <w:rPr>
          <w:rFonts w:ascii="Century Gothic" w:hAnsi="Century Gothic" w:cs="Arial"/>
          <w:bCs/>
          <w:iCs/>
        </w:rPr>
        <w:t xml:space="preserve">anamericana de la </w:t>
      </w:r>
      <w:r w:rsidRPr="0018227F">
        <w:rPr>
          <w:rFonts w:ascii="Century Gothic" w:hAnsi="Century Gothic" w:cs="Arial"/>
          <w:bCs/>
          <w:iCs/>
        </w:rPr>
        <w:t>S</w:t>
      </w:r>
      <w:r w:rsidR="00741221" w:rsidRPr="0018227F">
        <w:rPr>
          <w:rFonts w:ascii="Century Gothic" w:hAnsi="Century Gothic" w:cs="Arial"/>
          <w:bCs/>
          <w:iCs/>
        </w:rPr>
        <w:t>alud</w:t>
      </w:r>
      <w:r w:rsidR="000529EC" w:rsidRPr="0018227F">
        <w:rPr>
          <w:rFonts w:ascii="Century Gothic" w:hAnsi="Century Gothic" w:cs="Arial"/>
          <w:bCs/>
          <w:iCs/>
        </w:rPr>
        <w:t>:</w:t>
      </w:r>
      <w:r w:rsidR="00741221" w:rsidRPr="0018227F">
        <w:rPr>
          <w:rFonts w:ascii="Century Gothic" w:hAnsi="Century Gothic" w:cs="Arial"/>
          <w:bCs/>
          <w:iCs/>
        </w:rPr>
        <w:t xml:space="preserve"> 2011. Pág. 4</w:t>
      </w:r>
      <w:r w:rsidR="00D23662" w:rsidRPr="0018227F">
        <w:rPr>
          <w:rFonts w:ascii="Century Gothic" w:hAnsi="Century Gothic" w:cs="Arial"/>
          <w:bCs/>
          <w:iCs/>
        </w:rPr>
        <w:t xml:space="preserve"> a 24</w:t>
      </w:r>
      <w:r w:rsidR="000529EC" w:rsidRPr="0018227F">
        <w:rPr>
          <w:rFonts w:ascii="Century Gothic" w:hAnsi="Century Gothic" w:cs="Arial"/>
          <w:bCs/>
          <w:iCs/>
        </w:rPr>
        <w:t xml:space="preserve">: </w:t>
      </w:r>
      <w:proofErr w:type="spellStart"/>
      <w:r w:rsidR="000529EC" w:rsidRPr="0018227F">
        <w:rPr>
          <w:rFonts w:ascii="Century Gothic" w:hAnsi="Century Gothic" w:cs="Arial"/>
          <w:bCs/>
          <w:iCs/>
        </w:rPr>
        <w:t>il.</w:t>
      </w:r>
      <w:proofErr w:type="spellEnd"/>
      <w:r w:rsidR="000529EC" w:rsidRPr="0018227F">
        <w:rPr>
          <w:rFonts w:ascii="Century Gothic" w:hAnsi="Century Gothic" w:cs="Arial"/>
          <w:bCs/>
          <w:iCs/>
        </w:rPr>
        <w:t xml:space="preserve"> (NTC 1580)</w:t>
      </w:r>
      <w:r w:rsidR="0018227F">
        <w:rPr>
          <w:rFonts w:ascii="Century Gothic" w:hAnsi="Century Gothic" w:cs="Arial"/>
          <w:bCs/>
          <w:iCs/>
        </w:rPr>
        <w:t>.</w:t>
      </w:r>
    </w:p>
    <w:p w14:paraId="7818EDC5" w14:textId="77777777" w:rsidR="00AD254D" w:rsidRPr="00322920" w:rsidRDefault="00AD254D" w:rsidP="008B3662">
      <w:pPr>
        <w:suppressAutoHyphens/>
        <w:spacing w:after="0" w:line="240" w:lineRule="auto"/>
        <w:jc w:val="both"/>
        <w:rPr>
          <w:rFonts w:ascii="Century Gothic" w:hAnsi="Century Gothic" w:cs="Arial"/>
          <w:bCs/>
          <w:iCs/>
        </w:rPr>
      </w:pPr>
    </w:p>
    <w:p w14:paraId="6F669B05" w14:textId="7AB73B2C" w:rsidR="00E50E27" w:rsidRPr="0018227F" w:rsidRDefault="007D72EF" w:rsidP="0018227F">
      <w:pPr>
        <w:suppressAutoHyphens/>
        <w:spacing w:after="0" w:line="240" w:lineRule="auto"/>
        <w:jc w:val="both"/>
        <w:rPr>
          <w:rFonts w:ascii="Century Gothic" w:hAnsi="Century Gothic" w:cs="Arial"/>
          <w:bCs/>
          <w:iCs/>
        </w:rPr>
      </w:pPr>
      <w:r w:rsidRPr="0018227F">
        <w:rPr>
          <w:rFonts w:ascii="Century Gothic" w:hAnsi="Century Gothic" w:cs="Arial"/>
          <w:bCs/>
          <w:iCs/>
        </w:rPr>
        <w:t>COLOMBIA. MINISTERIO DE SALUD. RESOLUCION No. 9031 (12 Julio, 1990) Por la cual se dictan</w:t>
      </w:r>
      <w:r w:rsidR="0018227F" w:rsidRPr="0018227F">
        <w:rPr>
          <w:rFonts w:ascii="Century Gothic" w:hAnsi="Century Gothic" w:cs="Arial"/>
          <w:bCs/>
          <w:iCs/>
        </w:rPr>
        <w:t xml:space="preserve"> </w:t>
      </w:r>
      <w:r w:rsidRPr="0018227F">
        <w:rPr>
          <w:rFonts w:ascii="Century Gothic" w:hAnsi="Century Gothic" w:cs="Arial"/>
          <w:bCs/>
          <w:iCs/>
        </w:rPr>
        <w:t>normas y se establecen procedimientos relacionados con el funcionamiento y operación de equipos de rayos X y otros emisores de radiaciones ionizantes y se dictan otras disposiciones.</w:t>
      </w:r>
      <w:r w:rsidR="00E336AC" w:rsidRPr="0018227F">
        <w:rPr>
          <w:rFonts w:ascii="Century Gothic" w:hAnsi="Century Gothic" w:cs="Arial"/>
          <w:bCs/>
          <w:iCs/>
        </w:rPr>
        <w:t xml:space="preserve"> Diario Oficial.</w:t>
      </w:r>
      <w:r w:rsidRPr="0018227F">
        <w:rPr>
          <w:rFonts w:ascii="Century Gothic" w:hAnsi="Century Gothic" w:cs="Arial"/>
          <w:bCs/>
          <w:iCs/>
        </w:rPr>
        <w:t xml:space="preserve"> </w:t>
      </w:r>
      <w:r w:rsidR="00FE4D98" w:rsidRPr="0018227F">
        <w:rPr>
          <w:rFonts w:ascii="Century Gothic" w:hAnsi="Century Gothic" w:cs="Arial"/>
          <w:bCs/>
          <w:iCs/>
        </w:rPr>
        <w:t>Bogotá</w:t>
      </w:r>
      <w:r w:rsidR="00E50E27" w:rsidRPr="0018227F">
        <w:rPr>
          <w:rFonts w:ascii="Century Gothic" w:hAnsi="Century Gothic" w:cs="Arial"/>
          <w:bCs/>
          <w:iCs/>
        </w:rPr>
        <w:t xml:space="preserve"> D.C.</w:t>
      </w:r>
      <w:r w:rsidRPr="0018227F">
        <w:rPr>
          <w:rFonts w:ascii="Century Gothic" w:hAnsi="Century Gothic" w:cs="Arial"/>
          <w:bCs/>
          <w:iCs/>
        </w:rPr>
        <w:t xml:space="preserve">: El Ministerio. </w:t>
      </w:r>
      <w:r w:rsidR="00FE4D98" w:rsidRPr="0018227F">
        <w:rPr>
          <w:rFonts w:ascii="Century Gothic" w:hAnsi="Century Gothic" w:cs="Arial"/>
          <w:bCs/>
          <w:iCs/>
        </w:rPr>
        <w:t>Pág.</w:t>
      </w:r>
      <w:r w:rsidRPr="0018227F">
        <w:rPr>
          <w:rFonts w:ascii="Century Gothic" w:hAnsi="Century Gothic" w:cs="Arial"/>
          <w:bCs/>
          <w:iCs/>
        </w:rPr>
        <w:t xml:space="preserve"> 1 - 7.</w:t>
      </w:r>
    </w:p>
    <w:p w14:paraId="4E5603C7" w14:textId="77777777" w:rsidR="00E50E27" w:rsidRPr="00322920" w:rsidRDefault="00E50E27" w:rsidP="008B3662">
      <w:pPr>
        <w:suppressAutoHyphens/>
        <w:spacing w:after="0" w:line="240" w:lineRule="auto"/>
        <w:jc w:val="both"/>
        <w:rPr>
          <w:rFonts w:ascii="Century Gothic" w:hAnsi="Century Gothic" w:cs="Arial"/>
          <w:bCs/>
          <w:iCs/>
        </w:rPr>
      </w:pPr>
    </w:p>
    <w:p w14:paraId="54DBD7F6" w14:textId="511C7FDD" w:rsidR="00E50E27" w:rsidRPr="0018227F" w:rsidRDefault="00E50E27" w:rsidP="0018227F">
      <w:pPr>
        <w:suppressAutoHyphens/>
        <w:spacing w:after="0" w:line="240" w:lineRule="auto"/>
        <w:jc w:val="both"/>
        <w:rPr>
          <w:rFonts w:ascii="Century Gothic" w:hAnsi="Century Gothic" w:cs="Arial"/>
          <w:bCs/>
          <w:iCs/>
        </w:rPr>
      </w:pPr>
      <w:r w:rsidRPr="0018227F">
        <w:rPr>
          <w:rFonts w:ascii="Century Gothic" w:hAnsi="Century Gothic" w:cs="Arial"/>
          <w:bCs/>
          <w:iCs/>
        </w:rPr>
        <w:t xml:space="preserve">INSTITUTO DE SALUD. MANUAL DE PROTECCION RADIOLOGICA Y DE BUENAS PTACTICAS EN TADIOLOGIA DENTO-MAXILO-FACIAL. Santiago de Chile. </w:t>
      </w:r>
      <w:r w:rsidR="00D04416" w:rsidRPr="0018227F">
        <w:rPr>
          <w:rFonts w:ascii="Century Gothic" w:hAnsi="Century Gothic" w:cs="Arial"/>
          <w:bCs/>
          <w:iCs/>
        </w:rPr>
        <w:t>Pág.</w:t>
      </w:r>
      <w:r w:rsidRPr="0018227F">
        <w:rPr>
          <w:rFonts w:ascii="Century Gothic" w:hAnsi="Century Gothic" w:cs="Arial"/>
          <w:bCs/>
          <w:iCs/>
        </w:rPr>
        <w:t xml:space="preserve"> 7 – 37. </w:t>
      </w:r>
      <w:proofErr w:type="spellStart"/>
      <w:r w:rsidRPr="0018227F">
        <w:rPr>
          <w:rFonts w:ascii="Century Gothic" w:hAnsi="Century Gothic" w:cs="Arial"/>
          <w:bCs/>
          <w:iCs/>
        </w:rPr>
        <w:t>il.</w:t>
      </w:r>
      <w:proofErr w:type="spellEnd"/>
      <w:r w:rsidRPr="0018227F">
        <w:rPr>
          <w:rFonts w:ascii="Century Gothic" w:hAnsi="Century Gothic" w:cs="Arial"/>
          <w:bCs/>
          <w:iCs/>
        </w:rPr>
        <w:t xml:space="preserve"> (NTC 1580).</w:t>
      </w:r>
    </w:p>
    <w:p w14:paraId="10F8DD13" w14:textId="77777777" w:rsidR="00AD254D" w:rsidRDefault="00AD254D" w:rsidP="008B3662">
      <w:pPr>
        <w:suppressAutoHyphens/>
        <w:spacing w:after="0" w:line="240" w:lineRule="auto"/>
        <w:jc w:val="both"/>
        <w:rPr>
          <w:rFonts w:ascii="Century Gothic" w:hAnsi="Century Gothic" w:cs="Arial"/>
          <w:bCs/>
          <w:iCs/>
        </w:rPr>
      </w:pPr>
    </w:p>
    <w:p w14:paraId="08A615E3" w14:textId="77777777" w:rsidR="00322920" w:rsidRDefault="00322920" w:rsidP="008B3662">
      <w:pPr>
        <w:suppressAutoHyphens/>
        <w:spacing w:after="0" w:line="240" w:lineRule="auto"/>
        <w:jc w:val="both"/>
        <w:rPr>
          <w:rFonts w:ascii="Century Gothic" w:hAnsi="Century Gothic" w:cs="Arial"/>
          <w:bCs/>
          <w:iCs/>
        </w:rPr>
      </w:pPr>
    </w:p>
    <w:p w14:paraId="6E55B895" w14:textId="77777777" w:rsidR="006D4CDA" w:rsidRDefault="006D4CDA" w:rsidP="008B3662">
      <w:pPr>
        <w:suppressAutoHyphens/>
        <w:spacing w:after="0" w:line="240" w:lineRule="auto"/>
        <w:jc w:val="both"/>
        <w:rPr>
          <w:rFonts w:ascii="Century Gothic" w:hAnsi="Century Gothic" w:cs="Arial"/>
          <w:bCs/>
          <w:iCs/>
        </w:rPr>
      </w:pPr>
    </w:p>
    <w:p w14:paraId="641172B7" w14:textId="77777777" w:rsidR="006D4CDA" w:rsidRDefault="006D4CDA" w:rsidP="008B3662">
      <w:pPr>
        <w:suppressAutoHyphens/>
        <w:spacing w:after="0" w:line="240" w:lineRule="auto"/>
        <w:jc w:val="both"/>
        <w:rPr>
          <w:rFonts w:ascii="Century Gothic" w:hAnsi="Century Gothic" w:cs="Arial"/>
          <w:bCs/>
          <w:iCs/>
        </w:rPr>
      </w:pPr>
    </w:p>
    <w:p w14:paraId="34703E38" w14:textId="77777777" w:rsidR="006D4CDA" w:rsidRDefault="006D4CDA" w:rsidP="008B3662">
      <w:pPr>
        <w:suppressAutoHyphens/>
        <w:spacing w:after="0" w:line="240" w:lineRule="auto"/>
        <w:jc w:val="both"/>
        <w:rPr>
          <w:rFonts w:ascii="Century Gothic" w:hAnsi="Century Gothic" w:cs="Arial"/>
          <w:bCs/>
          <w:iCs/>
        </w:rPr>
      </w:pPr>
    </w:p>
    <w:p w14:paraId="4D1D6B56" w14:textId="77777777" w:rsidR="006D4CDA" w:rsidRDefault="006D4CDA" w:rsidP="008B3662">
      <w:pPr>
        <w:suppressAutoHyphens/>
        <w:spacing w:after="0" w:line="240" w:lineRule="auto"/>
        <w:jc w:val="both"/>
        <w:rPr>
          <w:rFonts w:ascii="Century Gothic" w:hAnsi="Century Gothic" w:cs="Arial"/>
          <w:bCs/>
          <w:iCs/>
        </w:rPr>
      </w:pPr>
    </w:p>
    <w:p w14:paraId="3A7A6752" w14:textId="367FA52A" w:rsidR="006D4CDA" w:rsidRDefault="006D4CDA" w:rsidP="008B3662">
      <w:pPr>
        <w:suppressAutoHyphens/>
        <w:spacing w:after="0" w:line="240" w:lineRule="auto"/>
        <w:jc w:val="both"/>
        <w:rPr>
          <w:rFonts w:ascii="Century Gothic" w:hAnsi="Century Gothic" w:cs="Arial"/>
          <w:bCs/>
          <w:iCs/>
        </w:rPr>
      </w:pPr>
    </w:p>
    <w:p w14:paraId="59F01B1E" w14:textId="09F2C5D6" w:rsidR="000B4BF1" w:rsidRDefault="000B4BF1" w:rsidP="008B3662">
      <w:pPr>
        <w:suppressAutoHyphens/>
        <w:spacing w:after="0" w:line="240" w:lineRule="auto"/>
        <w:jc w:val="both"/>
        <w:rPr>
          <w:rFonts w:ascii="Century Gothic" w:hAnsi="Century Gothic" w:cs="Arial"/>
          <w:bCs/>
          <w:iCs/>
        </w:rPr>
      </w:pPr>
    </w:p>
    <w:p w14:paraId="419C48E2" w14:textId="23A4CB0A" w:rsidR="000B4BF1" w:rsidRDefault="000B4BF1" w:rsidP="008B3662">
      <w:pPr>
        <w:suppressAutoHyphens/>
        <w:spacing w:after="0" w:line="240" w:lineRule="auto"/>
        <w:jc w:val="both"/>
        <w:rPr>
          <w:rFonts w:ascii="Century Gothic" w:hAnsi="Century Gothic" w:cs="Arial"/>
          <w:bCs/>
          <w:iCs/>
        </w:rPr>
      </w:pPr>
    </w:p>
    <w:p w14:paraId="040DF64F" w14:textId="26AEE69A" w:rsidR="000B4BF1" w:rsidRDefault="000B4BF1" w:rsidP="008B3662">
      <w:pPr>
        <w:suppressAutoHyphens/>
        <w:spacing w:after="0" w:line="240" w:lineRule="auto"/>
        <w:jc w:val="both"/>
        <w:rPr>
          <w:rFonts w:ascii="Century Gothic" w:hAnsi="Century Gothic" w:cs="Arial"/>
          <w:bCs/>
          <w:iCs/>
        </w:rPr>
      </w:pPr>
    </w:p>
    <w:p w14:paraId="1ED17ABD" w14:textId="655E6180" w:rsidR="000B4BF1" w:rsidRDefault="000B4BF1" w:rsidP="008B3662">
      <w:pPr>
        <w:suppressAutoHyphens/>
        <w:spacing w:after="0" w:line="240" w:lineRule="auto"/>
        <w:jc w:val="both"/>
        <w:rPr>
          <w:rFonts w:ascii="Century Gothic" w:hAnsi="Century Gothic" w:cs="Arial"/>
          <w:bCs/>
          <w:iCs/>
        </w:rPr>
      </w:pPr>
    </w:p>
    <w:p w14:paraId="70CF5838" w14:textId="5D784BB0" w:rsidR="000B4BF1" w:rsidRDefault="000B4BF1" w:rsidP="008B3662">
      <w:pPr>
        <w:suppressAutoHyphens/>
        <w:spacing w:after="0" w:line="240" w:lineRule="auto"/>
        <w:jc w:val="both"/>
        <w:rPr>
          <w:rFonts w:ascii="Century Gothic" w:hAnsi="Century Gothic" w:cs="Arial"/>
          <w:bCs/>
          <w:iCs/>
        </w:rPr>
      </w:pPr>
    </w:p>
    <w:p w14:paraId="6AFC75C7" w14:textId="723F4123" w:rsidR="000B4BF1" w:rsidRDefault="000B4BF1" w:rsidP="008B3662">
      <w:pPr>
        <w:suppressAutoHyphens/>
        <w:spacing w:after="0" w:line="240" w:lineRule="auto"/>
        <w:jc w:val="both"/>
        <w:rPr>
          <w:rFonts w:ascii="Century Gothic" w:hAnsi="Century Gothic" w:cs="Arial"/>
          <w:bCs/>
          <w:iCs/>
        </w:rPr>
      </w:pPr>
    </w:p>
    <w:p w14:paraId="7FB2C0A4" w14:textId="07954732" w:rsidR="000B4BF1" w:rsidRDefault="000B4BF1" w:rsidP="008B3662">
      <w:pPr>
        <w:suppressAutoHyphens/>
        <w:spacing w:after="0" w:line="240" w:lineRule="auto"/>
        <w:jc w:val="both"/>
        <w:rPr>
          <w:rFonts w:ascii="Century Gothic" w:hAnsi="Century Gothic" w:cs="Arial"/>
          <w:bCs/>
          <w:iCs/>
        </w:rPr>
      </w:pPr>
    </w:p>
    <w:p w14:paraId="04D90722" w14:textId="14F35F26" w:rsidR="000B4BF1" w:rsidRDefault="000B4BF1" w:rsidP="008B3662">
      <w:pPr>
        <w:suppressAutoHyphens/>
        <w:spacing w:after="0" w:line="240" w:lineRule="auto"/>
        <w:jc w:val="both"/>
        <w:rPr>
          <w:rFonts w:ascii="Century Gothic" w:hAnsi="Century Gothic" w:cs="Arial"/>
          <w:bCs/>
          <w:iCs/>
        </w:rPr>
      </w:pPr>
    </w:p>
    <w:p w14:paraId="5795E655" w14:textId="2CB22731" w:rsidR="000B4BF1" w:rsidRDefault="000B4BF1" w:rsidP="008B3662">
      <w:pPr>
        <w:suppressAutoHyphens/>
        <w:spacing w:after="0" w:line="240" w:lineRule="auto"/>
        <w:jc w:val="both"/>
        <w:rPr>
          <w:rFonts w:ascii="Century Gothic" w:hAnsi="Century Gothic" w:cs="Arial"/>
          <w:bCs/>
          <w:iCs/>
        </w:rPr>
      </w:pPr>
    </w:p>
    <w:p w14:paraId="3645DA2D" w14:textId="37D0BB7F" w:rsidR="000529EC" w:rsidRPr="00322920" w:rsidRDefault="00322920" w:rsidP="000B4BF1">
      <w:pPr>
        <w:pStyle w:val="Ttulo2"/>
        <w:ind w:left="426"/>
        <w:rPr>
          <w:rFonts w:ascii="Century Gothic" w:hAnsi="Century Gothic"/>
          <w:sz w:val="22"/>
          <w:szCs w:val="22"/>
        </w:rPr>
      </w:pPr>
      <w:bookmarkStart w:id="13" w:name="_Toc141082531"/>
      <w:r w:rsidRPr="00322920">
        <w:rPr>
          <w:rFonts w:ascii="Century Gothic" w:hAnsi="Century Gothic"/>
          <w:sz w:val="22"/>
          <w:szCs w:val="22"/>
        </w:rPr>
        <w:lastRenderedPageBreak/>
        <w:t>ANEXOS</w:t>
      </w:r>
      <w:bookmarkEnd w:id="13"/>
    </w:p>
    <w:p w14:paraId="2B2B2C0A" w14:textId="27C64794" w:rsidR="00600353" w:rsidRPr="008B3662" w:rsidRDefault="00600353" w:rsidP="008B3662">
      <w:pPr>
        <w:pStyle w:val="Default"/>
        <w:jc w:val="both"/>
        <w:rPr>
          <w:rFonts w:ascii="Century Gothic" w:hAnsi="Century Gothic"/>
          <w:color w:val="auto"/>
          <w:sz w:val="22"/>
          <w:szCs w:val="22"/>
        </w:rPr>
      </w:pPr>
    </w:p>
    <w:p w14:paraId="25076182" w14:textId="416A83D1" w:rsidR="00DF67E9" w:rsidRPr="008B3662" w:rsidRDefault="00DF67E9" w:rsidP="008B3662">
      <w:pPr>
        <w:pStyle w:val="Default"/>
        <w:jc w:val="both"/>
        <w:rPr>
          <w:rFonts w:ascii="Century Gothic" w:hAnsi="Century Gothic"/>
          <w:color w:val="auto"/>
          <w:sz w:val="22"/>
          <w:szCs w:val="22"/>
        </w:rPr>
      </w:pPr>
    </w:p>
    <w:p w14:paraId="273475D2" w14:textId="2E4FBF9F" w:rsidR="00DF67E9" w:rsidRPr="008B3662" w:rsidRDefault="00723230" w:rsidP="00322920">
      <w:pPr>
        <w:pStyle w:val="Default"/>
        <w:jc w:val="center"/>
        <w:rPr>
          <w:rFonts w:ascii="Century Gothic" w:hAnsi="Century Gothic"/>
          <w:color w:val="auto"/>
          <w:sz w:val="22"/>
          <w:szCs w:val="22"/>
        </w:rPr>
      </w:pPr>
      <w:r w:rsidRPr="008B3662">
        <w:rPr>
          <w:rFonts w:ascii="Century Gothic" w:hAnsi="Century Gothic"/>
          <w:noProof/>
          <w:color w:val="auto"/>
          <w:sz w:val="22"/>
          <w:szCs w:val="22"/>
          <w:lang w:val="es-MX" w:eastAsia="es-MX"/>
        </w:rPr>
        <w:drawing>
          <wp:anchor distT="0" distB="0" distL="114300" distR="114300" simplePos="0" relativeHeight="251664384" behindDoc="1" locked="0" layoutInCell="1" allowOverlap="1" wp14:anchorId="60AFF1DC" wp14:editId="21EDCD5C">
            <wp:simplePos x="0" y="0"/>
            <wp:positionH relativeFrom="column">
              <wp:posOffset>728345</wp:posOffset>
            </wp:positionH>
            <wp:positionV relativeFrom="paragraph">
              <wp:posOffset>12700</wp:posOffset>
            </wp:positionV>
            <wp:extent cx="4321810" cy="4467225"/>
            <wp:effectExtent l="171450" t="171450" r="173990" b="200025"/>
            <wp:wrapTight wrapText="bothSides">
              <wp:wrapPolygon edited="0">
                <wp:start x="-762" y="-829"/>
                <wp:lineTo x="-857" y="21462"/>
                <wp:lineTo x="-666" y="22475"/>
                <wp:lineTo x="22184" y="22475"/>
                <wp:lineTo x="22374" y="21462"/>
                <wp:lineTo x="22374" y="-829"/>
                <wp:lineTo x="-762" y="-829"/>
              </wp:wrapPolygon>
            </wp:wrapTight>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5938" t="17845" r="61246" b="17033"/>
                    <a:stretch/>
                  </pic:blipFill>
                  <pic:spPr bwMode="auto">
                    <a:xfrm>
                      <a:off x="0" y="0"/>
                      <a:ext cx="4321810" cy="44672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EBD738" w14:textId="77777777" w:rsidR="00723230" w:rsidRDefault="00723230" w:rsidP="00723230">
      <w:pPr>
        <w:pStyle w:val="Default"/>
        <w:jc w:val="center"/>
        <w:rPr>
          <w:rFonts w:ascii="Century Gothic" w:hAnsi="Century Gothic"/>
          <w:b/>
          <w:color w:val="auto"/>
          <w:sz w:val="18"/>
          <w:szCs w:val="18"/>
        </w:rPr>
      </w:pPr>
    </w:p>
    <w:p w14:paraId="2E48C6E7" w14:textId="77777777" w:rsidR="00723230" w:rsidRDefault="00723230" w:rsidP="00723230">
      <w:pPr>
        <w:pStyle w:val="Default"/>
        <w:jc w:val="center"/>
        <w:rPr>
          <w:rFonts w:ascii="Century Gothic" w:hAnsi="Century Gothic"/>
          <w:b/>
          <w:color w:val="auto"/>
          <w:sz w:val="18"/>
          <w:szCs w:val="18"/>
        </w:rPr>
      </w:pPr>
    </w:p>
    <w:p w14:paraId="4D6FEE2E" w14:textId="77777777" w:rsidR="00723230" w:rsidRDefault="00723230" w:rsidP="00723230">
      <w:pPr>
        <w:pStyle w:val="Default"/>
        <w:jc w:val="center"/>
        <w:rPr>
          <w:rFonts w:ascii="Century Gothic" w:hAnsi="Century Gothic"/>
          <w:b/>
          <w:color w:val="auto"/>
          <w:sz w:val="18"/>
          <w:szCs w:val="18"/>
        </w:rPr>
      </w:pPr>
    </w:p>
    <w:p w14:paraId="632D9EF8" w14:textId="77777777" w:rsidR="00723230" w:rsidRDefault="00723230" w:rsidP="00723230">
      <w:pPr>
        <w:pStyle w:val="Default"/>
        <w:jc w:val="center"/>
        <w:rPr>
          <w:rFonts w:ascii="Century Gothic" w:hAnsi="Century Gothic"/>
          <w:b/>
          <w:color w:val="auto"/>
          <w:sz w:val="18"/>
          <w:szCs w:val="18"/>
        </w:rPr>
      </w:pPr>
    </w:p>
    <w:p w14:paraId="57EE5FDD" w14:textId="77777777" w:rsidR="00723230" w:rsidRDefault="00723230" w:rsidP="00723230">
      <w:pPr>
        <w:pStyle w:val="Default"/>
        <w:jc w:val="center"/>
        <w:rPr>
          <w:rFonts w:ascii="Century Gothic" w:hAnsi="Century Gothic"/>
          <w:b/>
          <w:color w:val="auto"/>
          <w:sz w:val="18"/>
          <w:szCs w:val="18"/>
        </w:rPr>
      </w:pPr>
    </w:p>
    <w:p w14:paraId="389D813B" w14:textId="77777777" w:rsidR="00723230" w:rsidRDefault="00723230" w:rsidP="00723230">
      <w:pPr>
        <w:pStyle w:val="Default"/>
        <w:jc w:val="center"/>
        <w:rPr>
          <w:rFonts w:ascii="Century Gothic" w:hAnsi="Century Gothic"/>
          <w:b/>
          <w:color w:val="auto"/>
          <w:sz w:val="18"/>
          <w:szCs w:val="18"/>
        </w:rPr>
      </w:pPr>
    </w:p>
    <w:p w14:paraId="2667D69E" w14:textId="77777777" w:rsidR="00723230" w:rsidRDefault="00723230" w:rsidP="00723230">
      <w:pPr>
        <w:pStyle w:val="Default"/>
        <w:jc w:val="center"/>
        <w:rPr>
          <w:rFonts w:ascii="Century Gothic" w:hAnsi="Century Gothic"/>
          <w:b/>
          <w:color w:val="auto"/>
          <w:sz w:val="18"/>
          <w:szCs w:val="18"/>
        </w:rPr>
      </w:pPr>
    </w:p>
    <w:p w14:paraId="5DAAC9AD" w14:textId="77777777" w:rsidR="00723230" w:rsidRDefault="00723230" w:rsidP="00723230">
      <w:pPr>
        <w:pStyle w:val="Default"/>
        <w:jc w:val="center"/>
        <w:rPr>
          <w:rFonts w:ascii="Century Gothic" w:hAnsi="Century Gothic"/>
          <w:b/>
          <w:color w:val="auto"/>
          <w:sz w:val="18"/>
          <w:szCs w:val="18"/>
        </w:rPr>
      </w:pPr>
    </w:p>
    <w:p w14:paraId="54235954" w14:textId="77777777" w:rsidR="00723230" w:rsidRDefault="00723230" w:rsidP="00723230">
      <w:pPr>
        <w:pStyle w:val="Default"/>
        <w:jc w:val="center"/>
        <w:rPr>
          <w:rFonts w:ascii="Century Gothic" w:hAnsi="Century Gothic"/>
          <w:b/>
          <w:color w:val="auto"/>
          <w:sz w:val="18"/>
          <w:szCs w:val="18"/>
        </w:rPr>
      </w:pPr>
    </w:p>
    <w:p w14:paraId="4D33DA47" w14:textId="77777777" w:rsidR="00723230" w:rsidRDefault="00723230" w:rsidP="00723230">
      <w:pPr>
        <w:pStyle w:val="Default"/>
        <w:jc w:val="center"/>
        <w:rPr>
          <w:rFonts w:ascii="Century Gothic" w:hAnsi="Century Gothic"/>
          <w:b/>
          <w:color w:val="auto"/>
          <w:sz w:val="18"/>
          <w:szCs w:val="18"/>
        </w:rPr>
      </w:pPr>
    </w:p>
    <w:p w14:paraId="7A4E323F" w14:textId="77777777" w:rsidR="00723230" w:rsidRDefault="00723230" w:rsidP="00723230">
      <w:pPr>
        <w:pStyle w:val="Default"/>
        <w:jc w:val="center"/>
        <w:rPr>
          <w:rFonts w:ascii="Century Gothic" w:hAnsi="Century Gothic"/>
          <w:b/>
          <w:color w:val="auto"/>
          <w:sz w:val="18"/>
          <w:szCs w:val="18"/>
        </w:rPr>
      </w:pPr>
    </w:p>
    <w:p w14:paraId="54D9EF4B" w14:textId="77777777" w:rsidR="00723230" w:rsidRDefault="00723230" w:rsidP="00723230">
      <w:pPr>
        <w:pStyle w:val="Default"/>
        <w:jc w:val="center"/>
        <w:rPr>
          <w:rFonts w:ascii="Century Gothic" w:hAnsi="Century Gothic"/>
          <w:b/>
          <w:color w:val="auto"/>
          <w:sz w:val="18"/>
          <w:szCs w:val="18"/>
        </w:rPr>
      </w:pPr>
    </w:p>
    <w:p w14:paraId="5F2B58BC" w14:textId="77777777" w:rsidR="00723230" w:rsidRDefault="00723230" w:rsidP="00723230">
      <w:pPr>
        <w:pStyle w:val="Default"/>
        <w:jc w:val="center"/>
        <w:rPr>
          <w:rFonts w:ascii="Century Gothic" w:hAnsi="Century Gothic"/>
          <w:b/>
          <w:color w:val="auto"/>
          <w:sz w:val="18"/>
          <w:szCs w:val="18"/>
        </w:rPr>
      </w:pPr>
    </w:p>
    <w:p w14:paraId="74A04B0F" w14:textId="77777777" w:rsidR="00723230" w:rsidRDefault="00723230" w:rsidP="00723230">
      <w:pPr>
        <w:pStyle w:val="Default"/>
        <w:jc w:val="center"/>
        <w:rPr>
          <w:rFonts w:ascii="Century Gothic" w:hAnsi="Century Gothic"/>
          <w:b/>
          <w:color w:val="auto"/>
          <w:sz w:val="18"/>
          <w:szCs w:val="18"/>
        </w:rPr>
      </w:pPr>
    </w:p>
    <w:p w14:paraId="11467E37" w14:textId="77777777" w:rsidR="00723230" w:rsidRDefault="00723230" w:rsidP="00723230">
      <w:pPr>
        <w:pStyle w:val="Default"/>
        <w:jc w:val="center"/>
        <w:rPr>
          <w:rFonts w:ascii="Century Gothic" w:hAnsi="Century Gothic"/>
          <w:b/>
          <w:color w:val="auto"/>
          <w:sz w:val="18"/>
          <w:szCs w:val="18"/>
        </w:rPr>
      </w:pPr>
    </w:p>
    <w:p w14:paraId="2A2F7D11" w14:textId="77777777" w:rsidR="00723230" w:rsidRDefault="00723230" w:rsidP="00723230">
      <w:pPr>
        <w:pStyle w:val="Default"/>
        <w:jc w:val="center"/>
        <w:rPr>
          <w:rFonts w:ascii="Century Gothic" w:hAnsi="Century Gothic"/>
          <w:b/>
          <w:color w:val="auto"/>
          <w:sz w:val="18"/>
          <w:szCs w:val="18"/>
        </w:rPr>
      </w:pPr>
    </w:p>
    <w:p w14:paraId="27B81C85" w14:textId="77777777" w:rsidR="00723230" w:rsidRDefault="00723230" w:rsidP="00723230">
      <w:pPr>
        <w:pStyle w:val="Default"/>
        <w:jc w:val="center"/>
        <w:rPr>
          <w:rFonts w:ascii="Century Gothic" w:hAnsi="Century Gothic"/>
          <w:b/>
          <w:color w:val="auto"/>
          <w:sz w:val="18"/>
          <w:szCs w:val="18"/>
        </w:rPr>
      </w:pPr>
    </w:p>
    <w:p w14:paraId="4F7EA6E6" w14:textId="77777777" w:rsidR="00723230" w:rsidRDefault="00723230" w:rsidP="00723230">
      <w:pPr>
        <w:pStyle w:val="Default"/>
        <w:jc w:val="center"/>
        <w:rPr>
          <w:rFonts w:ascii="Century Gothic" w:hAnsi="Century Gothic"/>
          <w:b/>
          <w:color w:val="auto"/>
          <w:sz w:val="18"/>
          <w:szCs w:val="18"/>
        </w:rPr>
      </w:pPr>
    </w:p>
    <w:p w14:paraId="46E070E6" w14:textId="77777777" w:rsidR="00723230" w:rsidRDefault="00723230" w:rsidP="00723230">
      <w:pPr>
        <w:pStyle w:val="Default"/>
        <w:jc w:val="center"/>
        <w:rPr>
          <w:rFonts w:ascii="Century Gothic" w:hAnsi="Century Gothic"/>
          <w:b/>
          <w:color w:val="auto"/>
          <w:sz w:val="18"/>
          <w:szCs w:val="18"/>
        </w:rPr>
      </w:pPr>
    </w:p>
    <w:p w14:paraId="6806EAB6" w14:textId="77777777" w:rsidR="00723230" w:rsidRDefault="00723230" w:rsidP="00723230">
      <w:pPr>
        <w:pStyle w:val="Default"/>
        <w:jc w:val="center"/>
        <w:rPr>
          <w:rFonts w:ascii="Century Gothic" w:hAnsi="Century Gothic"/>
          <w:b/>
          <w:color w:val="auto"/>
          <w:sz w:val="18"/>
          <w:szCs w:val="18"/>
        </w:rPr>
      </w:pPr>
    </w:p>
    <w:p w14:paraId="4BCDC2D5" w14:textId="77777777" w:rsidR="00723230" w:rsidRDefault="00723230" w:rsidP="00723230">
      <w:pPr>
        <w:pStyle w:val="Default"/>
        <w:jc w:val="center"/>
        <w:rPr>
          <w:rFonts w:ascii="Century Gothic" w:hAnsi="Century Gothic"/>
          <w:b/>
          <w:color w:val="auto"/>
          <w:sz w:val="18"/>
          <w:szCs w:val="18"/>
        </w:rPr>
      </w:pPr>
    </w:p>
    <w:p w14:paraId="483631D9" w14:textId="77777777" w:rsidR="00723230" w:rsidRDefault="00723230" w:rsidP="00723230">
      <w:pPr>
        <w:pStyle w:val="Default"/>
        <w:jc w:val="center"/>
        <w:rPr>
          <w:rFonts w:ascii="Century Gothic" w:hAnsi="Century Gothic"/>
          <w:b/>
          <w:color w:val="auto"/>
          <w:sz w:val="18"/>
          <w:szCs w:val="18"/>
        </w:rPr>
      </w:pPr>
    </w:p>
    <w:p w14:paraId="781610C2" w14:textId="77777777" w:rsidR="00723230" w:rsidRDefault="00723230" w:rsidP="00723230">
      <w:pPr>
        <w:pStyle w:val="Default"/>
        <w:jc w:val="center"/>
        <w:rPr>
          <w:rFonts w:ascii="Century Gothic" w:hAnsi="Century Gothic"/>
          <w:b/>
          <w:color w:val="auto"/>
          <w:sz w:val="18"/>
          <w:szCs w:val="18"/>
        </w:rPr>
      </w:pPr>
    </w:p>
    <w:p w14:paraId="3CB96DE3" w14:textId="77777777" w:rsidR="00723230" w:rsidRDefault="00723230" w:rsidP="00723230">
      <w:pPr>
        <w:pStyle w:val="Default"/>
        <w:jc w:val="center"/>
        <w:rPr>
          <w:rFonts w:ascii="Century Gothic" w:hAnsi="Century Gothic"/>
          <w:b/>
          <w:color w:val="auto"/>
          <w:sz w:val="18"/>
          <w:szCs w:val="18"/>
        </w:rPr>
      </w:pPr>
    </w:p>
    <w:p w14:paraId="5614691E" w14:textId="77777777" w:rsidR="00723230" w:rsidRDefault="00723230" w:rsidP="00723230">
      <w:pPr>
        <w:pStyle w:val="Default"/>
        <w:jc w:val="center"/>
        <w:rPr>
          <w:rFonts w:ascii="Century Gothic" w:hAnsi="Century Gothic"/>
          <w:b/>
          <w:color w:val="auto"/>
          <w:sz w:val="18"/>
          <w:szCs w:val="18"/>
        </w:rPr>
      </w:pPr>
    </w:p>
    <w:p w14:paraId="03E33863" w14:textId="77777777" w:rsidR="00723230" w:rsidRDefault="00723230" w:rsidP="00723230">
      <w:pPr>
        <w:pStyle w:val="Default"/>
        <w:jc w:val="center"/>
        <w:rPr>
          <w:rFonts w:ascii="Century Gothic" w:hAnsi="Century Gothic"/>
          <w:b/>
          <w:color w:val="auto"/>
          <w:sz w:val="18"/>
          <w:szCs w:val="18"/>
        </w:rPr>
      </w:pPr>
    </w:p>
    <w:p w14:paraId="1DD21924" w14:textId="77777777" w:rsidR="00723230" w:rsidRDefault="00723230" w:rsidP="00723230">
      <w:pPr>
        <w:pStyle w:val="Default"/>
        <w:jc w:val="center"/>
        <w:rPr>
          <w:rFonts w:ascii="Century Gothic" w:hAnsi="Century Gothic"/>
          <w:b/>
          <w:color w:val="auto"/>
          <w:sz w:val="18"/>
          <w:szCs w:val="18"/>
        </w:rPr>
      </w:pPr>
    </w:p>
    <w:p w14:paraId="52107FD2" w14:textId="77777777" w:rsidR="00723230" w:rsidRDefault="00723230" w:rsidP="00723230">
      <w:pPr>
        <w:pStyle w:val="Default"/>
        <w:jc w:val="center"/>
        <w:rPr>
          <w:rFonts w:ascii="Century Gothic" w:hAnsi="Century Gothic"/>
          <w:b/>
          <w:color w:val="auto"/>
          <w:sz w:val="18"/>
          <w:szCs w:val="18"/>
        </w:rPr>
      </w:pPr>
    </w:p>
    <w:p w14:paraId="6C983E73" w14:textId="77777777" w:rsidR="00723230" w:rsidRDefault="00723230" w:rsidP="00723230">
      <w:pPr>
        <w:pStyle w:val="Default"/>
        <w:jc w:val="center"/>
        <w:rPr>
          <w:rFonts w:ascii="Century Gothic" w:hAnsi="Century Gothic"/>
          <w:b/>
          <w:color w:val="auto"/>
          <w:sz w:val="18"/>
          <w:szCs w:val="18"/>
        </w:rPr>
      </w:pPr>
    </w:p>
    <w:p w14:paraId="5C47570D" w14:textId="77777777" w:rsidR="00723230" w:rsidRDefault="00723230" w:rsidP="00723230">
      <w:pPr>
        <w:pStyle w:val="Default"/>
        <w:jc w:val="center"/>
        <w:rPr>
          <w:rFonts w:ascii="Century Gothic" w:hAnsi="Century Gothic"/>
          <w:b/>
          <w:color w:val="auto"/>
          <w:sz w:val="18"/>
          <w:szCs w:val="18"/>
        </w:rPr>
      </w:pPr>
    </w:p>
    <w:p w14:paraId="2C6195F5" w14:textId="77777777" w:rsidR="00723230" w:rsidRDefault="00723230" w:rsidP="00723230">
      <w:pPr>
        <w:pStyle w:val="Default"/>
        <w:jc w:val="center"/>
        <w:rPr>
          <w:rFonts w:ascii="Century Gothic" w:hAnsi="Century Gothic"/>
          <w:b/>
          <w:color w:val="auto"/>
          <w:sz w:val="18"/>
          <w:szCs w:val="18"/>
        </w:rPr>
      </w:pPr>
    </w:p>
    <w:p w14:paraId="63843BCA" w14:textId="77777777" w:rsidR="00723230" w:rsidRDefault="00723230" w:rsidP="00723230">
      <w:pPr>
        <w:pStyle w:val="Default"/>
        <w:jc w:val="center"/>
        <w:rPr>
          <w:rFonts w:ascii="Century Gothic" w:hAnsi="Century Gothic"/>
          <w:b/>
          <w:color w:val="auto"/>
          <w:sz w:val="18"/>
          <w:szCs w:val="18"/>
        </w:rPr>
      </w:pPr>
    </w:p>
    <w:p w14:paraId="2A4D34C4" w14:textId="77777777" w:rsidR="00723230" w:rsidRDefault="00723230" w:rsidP="00723230">
      <w:pPr>
        <w:pStyle w:val="Default"/>
        <w:jc w:val="center"/>
        <w:rPr>
          <w:rFonts w:ascii="Century Gothic" w:hAnsi="Century Gothic"/>
          <w:b/>
          <w:color w:val="auto"/>
          <w:sz w:val="18"/>
          <w:szCs w:val="18"/>
        </w:rPr>
      </w:pPr>
    </w:p>
    <w:p w14:paraId="4F88D89B" w14:textId="62F69F61" w:rsidR="00DF67E9" w:rsidRPr="008B3662" w:rsidRDefault="009750D6" w:rsidP="00723230">
      <w:pPr>
        <w:pStyle w:val="Default"/>
        <w:jc w:val="center"/>
        <w:rPr>
          <w:rFonts w:ascii="Century Gothic" w:hAnsi="Century Gothic"/>
          <w:color w:val="auto"/>
          <w:sz w:val="22"/>
          <w:szCs w:val="22"/>
        </w:rPr>
      </w:pPr>
      <w:r w:rsidRPr="009750D6">
        <w:rPr>
          <w:rFonts w:ascii="Century Gothic" w:hAnsi="Century Gothic"/>
          <w:b/>
          <w:color w:val="auto"/>
          <w:sz w:val="18"/>
          <w:szCs w:val="18"/>
        </w:rPr>
        <w:t>ANEXO 1</w:t>
      </w:r>
      <w:r>
        <w:rPr>
          <w:rFonts w:ascii="Century Gothic" w:hAnsi="Century Gothic"/>
          <w:color w:val="auto"/>
          <w:sz w:val="18"/>
          <w:szCs w:val="18"/>
        </w:rPr>
        <w:t>.</w:t>
      </w:r>
      <w:r w:rsidRPr="009750D6">
        <w:rPr>
          <w:rFonts w:ascii="Century Gothic" w:hAnsi="Century Gothic"/>
          <w:color w:val="auto"/>
          <w:sz w:val="18"/>
          <w:szCs w:val="18"/>
        </w:rPr>
        <w:t xml:space="preserve"> Chaleco protección radiológica</w:t>
      </w:r>
      <w:bookmarkStart w:id="14" w:name="_heading=h.3rdcrjn" w:colFirst="0" w:colLast="0"/>
      <w:bookmarkStart w:id="15" w:name="_heading=h.26in1rg" w:colFirst="0" w:colLast="0"/>
      <w:bookmarkStart w:id="16" w:name="_heading=h.1ksv4uv" w:colFirst="0" w:colLast="0"/>
      <w:bookmarkStart w:id="17" w:name="_heading=h.lnxbz9" w:colFirst="0" w:colLast="0"/>
      <w:bookmarkEnd w:id="14"/>
      <w:bookmarkEnd w:id="15"/>
      <w:bookmarkEnd w:id="16"/>
      <w:bookmarkEnd w:id="17"/>
    </w:p>
    <w:p w14:paraId="799A5679" w14:textId="77777777" w:rsidR="00DF67E9" w:rsidRPr="008B3662" w:rsidRDefault="00DF67E9" w:rsidP="008B3662">
      <w:pPr>
        <w:pStyle w:val="Default"/>
        <w:jc w:val="both"/>
        <w:rPr>
          <w:rFonts w:ascii="Century Gothic" w:hAnsi="Century Gothic"/>
          <w:color w:val="auto"/>
          <w:sz w:val="22"/>
          <w:szCs w:val="22"/>
        </w:rPr>
      </w:pPr>
    </w:p>
    <w:p w14:paraId="30F44EC7" w14:textId="77777777" w:rsidR="00DF67E9" w:rsidRPr="008B3662" w:rsidRDefault="00DF67E9" w:rsidP="008B3662">
      <w:pPr>
        <w:pStyle w:val="Default"/>
        <w:jc w:val="both"/>
        <w:rPr>
          <w:rFonts w:ascii="Century Gothic" w:hAnsi="Century Gothic"/>
          <w:color w:val="auto"/>
          <w:sz w:val="22"/>
          <w:szCs w:val="22"/>
        </w:rPr>
      </w:pPr>
    </w:p>
    <w:p w14:paraId="4C7C3B4D" w14:textId="77777777" w:rsidR="00DF67E9" w:rsidRPr="008B3662" w:rsidRDefault="00DF67E9" w:rsidP="008B3662">
      <w:pPr>
        <w:pStyle w:val="Default"/>
        <w:jc w:val="both"/>
        <w:rPr>
          <w:rFonts w:ascii="Century Gothic" w:hAnsi="Century Gothic"/>
          <w:color w:val="auto"/>
          <w:sz w:val="22"/>
          <w:szCs w:val="22"/>
        </w:rPr>
      </w:pPr>
    </w:p>
    <w:p w14:paraId="54FBDF40" w14:textId="77777777" w:rsidR="00DF67E9" w:rsidRPr="008B3662" w:rsidRDefault="00DF67E9" w:rsidP="008B3662">
      <w:pPr>
        <w:pStyle w:val="Default"/>
        <w:jc w:val="both"/>
        <w:rPr>
          <w:rFonts w:ascii="Century Gothic" w:hAnsi="Century Gothic"/>
          <w:color w:val="auto"/>
          <w:sz w:val="22"/>
          <w:szCs w:val="22"/>
        </w:rPr>
      </w:pPr>
    </w:p>
    <w:p w14:paraId="5DB071C4" w14:textId="77777777" w:rsidR="00DF67E9" w:rsidRPr="008B3662" w:rsidRDefault="00DF67E9" w:rsidP="008B3662">
      <w:pPr>
        <w:pStyle w:val="Default"/>
        <w:jc w:val="both"/>
        <w:rPr>
          <w:rFonts w:ascii="Century Gothic" w:hAnsi="Century Gothic"/>
          <w:color w:val="auto"/>
          <w:sz w:val="22"/>
          <w:szCs w:val="22"/>
        </w:rPr>
      </w:pPr>
    </w:p>
    <w:p w14:paraId="55094C09" w14:textId="77777777" w:rsidR="00DF67E9" w:rsidRPr="008B3662" w:rsidRDefault="00DF67E9" w:rsidP="008B3662">
      <w:pPr>
        <w:pStyle w:val="Default"/>
        <w:jc w:val="both"/>
        <w:rPr>
          <w:rFonts w:ascii="Century Gothic" w:hAnsi="Century Gothic"/>
          <w:color w:val="auto"/>
          <w:sz w:val="22"/>
          <w:szCs w:val="22"/>
        </w:rPr>
      </w:pPr>
    </w:p>
    <w:p w14:paraId="60B6DB52" w14:textId="77777777" w:rsidR="00DF67E9" w:rsidRPr="008B3662" w:rsidRDefault="00DF67E9" w:rsidP="008B3662">
      <w:pPr>
        <w:pStyle w:val="Default"/>
        <w:jc w:val="both"/>
        <w:rPr>
          <w:rFonts w:ascii="Century Gothic" w:hAnsi="Century Gothic"/>
          <w:color w:val="auto"/>
          <w:sz w:val="22"/>
          <w:szCs w:val="22"/>
        </w:rPr>
      </w:pPr>
    </w:p>
    <w:p w14:paraId="6208C1C3" w14:textId="77777777" w:rsidR="00DF67E9" w:rsidRPr="008B3662" w:rsidRDefault="00DF67E9" w:rsidP="008B3662">
      <w:pPr>
        <w:pStyle w:val="Default"/>
        <w:jc w:val="both"/>
        <w:rPr>
          <w:rFonts w:ascii="Century Gothic" w:hAnsi="Century Gothic"/>
          <w:color w:val="auto"/>
          <w:sz w:val="22"/>
          <w:szCs w:val="22"/>
        </w:rPr>
      </w:pPr>
    </w:p>
    <w:p w14:paraId="04FE420A" w14:textId="77777777" w:rsidR="00DF67E9" w:rsidRPr="008B3662" w:rsidRDefault="00DF67E9" w:rsidP="008B3662">
      <w:pPr>
        <w:pStyle w:val="Default"/>
        <w:jc w:val="both"/>
        <w:rPr>
          <w:rFonts w:ascii="Century Gothic" w:hAnsi="Century Gothic"/>
          <w:color w:val="auto"/>
          <w:sz w:val="22"/>
          <w:szCs w:val="22"/>
        </w:rPr>
      </w:pPr>
    </w:p>
    <w:p w14:paraId="29383833" w14:textId="77777777" w:rsidR="00DF67E9" w:rsidRPr="008B3662" w:rsidRDefault="00DF67E9" w:rsidP="008B3662">
      <w:pPr>
        <w:pStyle w:val="Default"/>
        <w:jc w:val="both"/>
        <w:rPr>
          <w:rFonts w:ascii="Century Gothic" w:hAnsi="Century Gothic"/>
          <w:color w:val="auto"/>
          <w:sz w:val="22"/>
          <w:szCs w:val="22"/>
        </w:rPr>
      </w:pPr>
    </w:p>
    <w:p w14:paraId="6CD0C9B3" w14:textId="77777777" w:rsidR="00DF67E9" w:rsidRPr="008B3662" w:rsidRDefault="00DF67E9" w:rsidP="008B3662">
      <w:pPr>
        <w:pStyle w:val="Default"/>
        <w:jc w:val="both"/>
        <w:rPr>
          <w:rFonts w:ascii="Century Gothic" w:hAnsi="Century Gothic"/>
          <w:color w:val="auto"/>
          <w:sz w:val="22"/>
          <w:szCs w:val="22"/>
        </w:rPr>
      </w:pPr>
    </w:p>
    <w:p w14:paraId="20D6DBAE" w14:textId="77777777" w:rsidR="00DF67E9" w:rsidRPr="008B3662" w:rsidRDefault="00DF67E9" w:rsidP="008B3662">
      <w:pPr>
        <w:pStyle w:val="Default"/>
        <w:jc w:val="both"/>
        <w:rPr>
          <w:rFonts w:ascii="Century Gothic" w:hAnsi="Century Gothic"/>
          <w:color w:val="auto"/>
          <w:sz w:val="22"/>
          <w:szCs w:val="22"/>
        </w:rPr>
      </w:pPr>
    </w:p>
    <w:sectPr w:rsidR="00DF67E9" w:rsidRPr="008B3662" w:rsidSect="00295F0B">
      <w:headerReference w:type="default" r:id="rId12"/>
      <w:footerReference w:type="default" r:id="rId13"/>
      <w:pgSz w:w="12240" w:h="15840"/>
      <w:pgMar w:top="1701" w:right="1418" w:bottom="1701" w:left="1418"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3FDFD" w14:textId="77777777" w:rsidR="00EA3CD2" w:rsidRDefault="00EA3CD2" w:rsidP="004C3A94">
      <w:pPr>
        <w:spacing w:after="0" w:line="240" w:lineRule="auto"/>
      </w:pPr>
      <w:r>
        <w:separator/>
      </w:r>
    </w:p>
  </w:endnote>
  <w:endnote w:type="continuationSeparator" w:id="0">
    <w:p w14:paraId="7CB24035" w14:textId="77777777" w:rsidR="00EA3CD2" w:rsidRDefault="00EA3CD2" w:rsidP="004C3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ctoraLH-Light">
    <w:altName w:val="MS Gothic"/>
    <w:panose1 w:val="00000000000000000000"/>
    <w:charset w:val="80"/>
    <w:family w:val="swiss"/>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1A429" w14:textId="4FA145B7" w:rsidR="00295F0B" w:rsidRDefault="00295F0B">
    <w:pPr>
      <w:pStyle w:val="Piedepgina"/>
    </w:pPr>
    <w:r w:rsidRPr="00662AC1">
      <w:rPr>
        <w:rFonts w:ascii="Century Gothic" w:hAnsi="Century Gothic"/>
        <w:noProof/>
        <w:lang w:eastAsia="es-MX"/>
      </w:rPr>
      <w:drawing>
        <wp:anchor distT="0" distB="0" distL="114300" distR="114300" simplePos="0" relativeHeight="251661312" behindDoc="1" locked="0" layoutInCell="1" allowOverlap="1" wp14:anchorId="78FC4D6D" wp14:editId="33A5AC69">
          <wp:simplePos x="0" y="0"/>
          <wp:positionH relativeFrom="margin">
            <wp:align>center</wp:align>
          </wp:positionH>
          <wp:positionV relativeFrom="paragraph">
            <wp:posOffset>-200660</wp:posOffset>
          </wp:positionV>
          <wp:extent cx="5724246" cy="5040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eño sin título (13).png"/>
                  <pic:cNvPicPr/>
                </pic:nvPicPr>
                <pic:blipFill>
                  <a:blip r:embed="rId1">
                    <a:extLst>
                      <a:ext uri="{28A0092B-C50C-407E-A947-70E740481C1C}">
                        <a14:useLocalDpi xmlns:a14="http://schemas.microsoft.com/office/drawing/2010/main" val="0"/>
                      </a:ext>
                    </a:extLst>
                  </a:blip>
                  <a:stretch>
                    <a:fillRect/>
                  </a:stretch>
                </pic:blipFill>
                <pic:spPr>
                  <a:xfrm>
                    <a:off x="0" y="0"/>
                    <a:ext cx="5724246" cy="504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8D620" w14:textId="77777777" w:rsidR="00EA3CD2" w:rsidRDefault="00EA3CD2" w:rsidP="004C3A94">
      <w:pPr>
        <w:spacing w:after="0" w:line="240" w:lineRule="auto"/>
      </w:pPr>
      <w:r>
        <w:separator/>
      </w:r>
    </w:p>
  </w:footnote>
  <w:footnote w:type="continuationSeparator" w:id="0">
    <w:p w14:paraId="0B5BB6BD" w14:textId="77777777" w:rsidR="00EA3CD2" w:rsidRDefault="00EA3CD2" w:rsidP="004C3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44"/>
      <w:gridCol w:w="5789"/>
      <w:gridCol w:w="2288"/>
    </w:tblGrid>
    <w:tr w:rsidR="00C102DB" w:rsidRPr="0040021E" w14:paraId="43FC4026" w14:textId="77777777" w:rsidTr="00295802">
      <w:trPr>
        <w:trHeight w:val="212"/>
        <w:jc w:val="center"/>
      </w:trPr>
      <w:tc>
        <w:tcPr>
          <w:tcW w:w="2144" w:type="dxa"/>
          <w:vMerge w:val="restart"/>
          <w:shd w:val="clear" w:color="auto" w:fill="auto"/>
          <w:vAlign w:val="center"/>
        </w:tcPr>
        <w:p w14:paraId="6BE9C959" w14:textId="77777777" w:rsidR="00C102DB" w:rsidRPr="0040021E" w:rsidRDefault="00C102DB" w:rsidP="0040021E">
          <w:pPr>
            <w:pStyle w:val="Encabezado"/>
            <w:rPr>
              <w:rFonts w:ascii="Century Gothic" w:hAnsi="Century Gothic"/>
              <w:b/>
            </w:rPr>
          </w:pPr>
          <w:r w:rsidRPr="0040021E">
            <w:rPr>
              <w:rFonts w:ascii="Century Gothic" w:hAnsi="Century Gothic"/>
              <w:noProof/>
              <w:lang w:eastAsia="es-MX"/>
            </w:rPr>
            <w:drawing>
              <wp:anchor distT="0" distB="0" distL="114300" distR="114300" simplePos="0" relativeHeight="251659264" behindDoc="0" locked="0" layoutInCell="1" allowOverlap="1" wp14:anchorId="53261CD7" wp14:editId="782D3D6B">
                <wp:simplePos x="0" y="0"/>
                <wp:positionH relativeFrom="column">
                  <wp:posOffset>3175</wp:posOffset>
                </wp:positionH>
                <wp:positionV relativeFrom="paragraph">
                  <wp:posOffset>18415</wp:posOffset>
                </wp:positionV>
                <wp:extent cx="1200150" cy="414655"/>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4146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vMerge w:val="restart"/>
          <w:shd w:val="clear" w:color="auto" w:fill="auto"/>
          <w:vAlign w:val="center"/>
        </w:tcPr>
        <w:p w14:paraId="02DE5D1D" w14:textId="6F64099C" w:rsidR="00C102DB" w:rsidRPr="0040021E" w:rsidRDefault="00C102DB" w:rsidP="0040021E">
          <w:pPr>
            <w:pStyle w:val="Encabezado"/>
            <w:jc w:val="center"/>
            <w:rPr>
              <w:rFonts w:ascii="Century Gothic" w:hAnsi="Century Gothic"/>
            </w:rPr>
          </w:pPr>
          <w:r>
            <w:rPr>
              <w:rFonts w:ascii="Century Gothic" w:hAnsi="Century Gothic"/>
              <w:b/>
            </w:rPr>
            <w:t>PROCESO GESTIÓN DEL TALENTO HUMANO</w:t>
          </w:r>
        </w:p>
      </w:tc>
      <w:tc>
        <w:tcPr>
          <w:tcW w:w="2288" w:type="dxa"/>
          <w:shd w:val="clear" w:color="auto" w:fill="auto"/>
          <w:vAlign w:val="center"/>
        </w:tcPr>
        <w:p w14:paraId="27A6C5BA" w14:textId="549B34C7" w:rsidR="00C102DB" w:rsidRPr="0040021E" w:rsidRDefault="00C102DB" w:rsidP="00C102DB">
          <w:pPr>
            <w:pStyle w:val="Encabezado"/>
            <w:rPr>
              <w:rFonts w:ascii="Century Gothic" w:hAnsi="Century Gothic"/>
              <w:sz w:val="18"/>
              <w:szCs w:val="18"/>
            </w:rPr>
          </w:pPr>
          <w:r w:rsidRPr="0040021E">
            <w:rPr>
              <w:rFonts w:ascii="Century Gothic" w:hAnsi="Century Gothic"/>
              <w:sz w:val="18"/>
              <w:szCs w:val="18"/>
            </w:rPr>
            <w:t xml:space="preserve">Código: </w:t>
          </w:r>
          <w:r>
            <w:rPr>
              <w:rFonts w:ascii="Century Gothic" w:hAnsi="Century Gothic"/>
              <w:sz w:val="18"/>
              <w:szCs w:val="18"/>
            </w:rPr>
            <w:t>DI-GTH-006</w:t>
          </w:r>
        </w:p>
      </w:tc>
    </w:tr>
    <w:tr w:rsidR="00C102DB" w:rsidRPr="0040021E" w14:paraId="654E3A1E" w14:textId="77777777" w:rsidTr="00295802">
      <w:trPr>
        <w:trHeight w:val="214"/>
        <w:jc w:val="center"/>
      </w:trPr>
      <w:tc>
        <w:tcPr>
          <w:tcW w:w="2144" w:type="dxa"/>
          <w:vMerge/>
          <w:shd w:val="clear" w:color="auto" w:fill="auto"/>
          <w:vAlign w:val="center"/>
        </w:tcPr>
        <w:p w14:paraId="3F35B88A" w14:textId="77777777" w:rsidR="00C102DB" w:rsidRPr="0040021E" w:rsidRDefault="00C102DB" w:rsidP="0040021E">
          <w:pPr>
            <w:pStyle w:val="Encabezado"/>
            <w:rPr>
              <w:rFonts w:ascii="Century Gothic" w:hAnsi="Century Gothic"/>
              <w:b/>
            </w:rPr>
          </w:pPr>
        </w:p>
      </w:tc>
      <w:tc>
        <w:tcPr>
          <w:tcW w:w="5789" w:type="dxa"/>
          <w:vMerge/>
          <w:shd w:val="clear" w:color="auto" w:fill="auto"/>
          <w:vAlign w:val="center"/>
        </w:tcPr>
        <w:p w14:paraId="0AF54B98" w14:textId="77777777" w:rsidR="00C102DB" w:rsidRPr="0040021E" w:rsidRDefault="00C102DB" w:rsidP="0040021E">
          <w:pPr>
            <w:pStyle w:val="Encabezado"/>
            <w:jc w:val="center"/>
            <w:rPr>
              <w:rFonts w:ascii="Century Gothic" w:hAnsi="Century Gothic"/>
              <w:b/>
            </w:rPr>
          </w:pPr>
        </w:p>
      </w:tc>
      <w:tc>
        <w:tcPr>
          <w:tcW w:w="2288" w:type="dxa"/>
          <w:shd w:val="clear" w:color="auto" w:fill="auto"/>
          <w:vAlign w:val="center"/>
        </w:tcPr>
        <w:p w14:paraId="7F61C84D" w14:textId="70C1331B" w:rsidR="00C102DB" w:rsidRPr="0040021E" w:rsidRDefault="00C102DB" w:rsidP="0040021E">
          <w:pPr>
            <w:pStyle w:val="Encabezado"/>
            <w:rPr>
              <w:rFonts w:ascii="Century Gothic" w:hAnsi="Century Gothic"/>
              <w:sz w:val="18"/>
              <w:szCs w:val="18"/>
            </w:rPr>
          </w:pPr>
          <w:r w:rsidRPr="0040021E">
            <w:rPr>
              <w:rFonts w:ascii="Century Gothic" w:hAnsi="Century Gothic"/>
              <w:sz w:val="18"/>
              <w:szCs w:val="18"/>
            </w:rPr>
            <w:t>Versión: 0</w:t>
          </w:r>
          <w:r w:rsidR="003F696B">
            <w:rPr>
              <w:rFonts w:ascii="Century Gothic" w:hAnsi="Century Gothic"/>
              <w:sz w:val="18"/>
              <w:szCs w:val="18"/>
            </w:rPr>
            <w:t>2</w:t>
          </w:r>
        </w:p>
      </w:tc>
    </w:tr>
    <w:tr w:rsidR="00C102DB" w:rsidRPr="0040021E" w14:paraId="2160DDC1" w14:textId="77777777" w:rsidTr="00295802">
      <w:trPr>
        <w:trHeight w:val="334"/>
        <w:jc w:val="center"/>
      </w:trPr>
      <w:tc>
        <w:tcPr>
          <w:tcW w:w="2144" w:type="dxa"/>
          <w:vMerge/>
          <w:shd w:val="clear" w:color="auto" w:fill="auto"/>
          <w:vAlign w:val="center"/>
        </w:tcPr>
        <w:p w14:paraId="05186C64" w14:textId="77777777" w:rsidR="00C102DB" w:rsidRPr="0040021E" w:rsidRDefault="00C102DB" w:rsidP="0040021E">
          <w:pPr>
            <w:pStyle w:val="Encabezado"/>
            <w:rPr>
              <w:rFonts w:ascii="Century Gothic" w:hAnsi="Century Gothic"/>
            </w:rPr>
          </w:pPr>
        </w:p>
      </w:tc>
      <w:tc>
        <w:tcPr>
          <w:tcW w:w="5789" w:type="dxa"/>
          <w:vMerge w:val="restart"/>
          <w:shd w:val="clear" w:color="auto" w:fill="auto"/>
          <w:vAlign w:val="center"/>
        </w:tcPr>
        <w:p w14:paraId="1502E37D" w14:textId="285DF7DF" w:rsidR="00C102DB" w:rsidRPr="0040021E" w:rsidRDefault="000B4BF1" w:rsidP="0040021E">
          <w:pPr>
            <w:pStyle w:val="Encabezado"/>
            <w:jc w:val="center"/>
            <w:rPr>
              <w:rFonts w:ascii="Century Gothic" w:hAnsi="Century Gothic"/>
            </w:rPr>
          </w:pPr>
          <w:r w:rsidRPr="000B4BF1">
            <w:rPr>
              <w:rFonts w:ascii="Century Gothic" w:hAnsi="Century Gothic"/>
              <w:b/>
            </w:rPr>
            <w:t>MANUAL DE PROTECCIÓN RADIOLÓGICA OCUPACIONAL</w:t>
          </w:r>
        </w:p>
      </w:tc>
      <w:tc>
        <w:tcPr>
          <w:tcW w:w="2288" w:type="dxa"/>
          <w:shd w:val="clear" w:color="auto" w:fill="auto"/>
          <w:vAlign w:val="center"/>
        </w:tcPr>
        <w:p w14:paraId="2ADDFDDD" w14:textId="372DEDDD" w:rsidR="00C102DB" w:rsidRPr="0040021E" w:rsidRDefault="00C102DB" w:rsidP="0040021E">
          <w:pPr>
            <w:pStyle w:val="Encabezado"/>
            <w:rPr>
              <w:rFonts w:ascii="Century Gothic" w:hAnsi="Century Gothic"/>
              <w:sz w:val="18"/>
              <w:szCs w:val="18"/>
            </w:rPr>
          </w:pPr>
          <w:r w:rsidRPr="00295802">
            <w:rPr>
              <w:rFonts w:ascii="Century Gothic" w:hAnsi="Century Gothic"/>
              <w:sz w:val="18"/>
              <w:szCs w:val="18"/>
            </w:rPr>
            <w:t>Fecha de aprobación</w:t>
          </w:r>
          <w:r w:rsidRPr="0040021E">
            <w:rPr>
              <w:rFonts w:ascii="Century Gothic" w:hAnsi="Century Gothic"/>
              <w:sz w:val="18"/>
              <w:szCs w:val="18"/>
            </w:rPr>
            <w:t xml:space="preserve">: </w:t>
          </w:r>
          <w:r w:rsidRPr="0040021E">
            <w:rPr>
              <w:rFonts w:ascii="Century Gothic" w:hAnsi="Century Gothic"/>
              <w:sz w:val="18"/>
              <w:szCs w:val="18"/>
            </w:rPr>
            <w:br/>
          </w:r>
          <w:r w:rsidR="000B4BF1">
            <w:rPr>
              <w:rFonts w:ascii="Century Gothic" w:hAnsi="Century Gothic"/>
              <w:sz w:val="18"/>
              <w:szCs w:val="18"/>
            </w:rPr>
            <w:t>24</w:t>
          </w:r>
          <w:r w:rsidRPr="0040021E">
            <w:rPr>
              <w:rFonts w:ascii="Century Gothic" w:hAnsi="Century Gothic"/>
              <w:sz w:val="18"/>
              <w:szCs w:val="18"/>
            </w:rPr>
            <w:t xml:space="preserve"> de </w:t>
          </w:r>
          <w:r>
            <w:rPr>
              <w:rFonts w:ascii="Century Gothic" w:hAnsi="Century Gothic"/>
              <w:sz w:val="18"/>
              <w:szCs w:val="18"/>
            </w:rPr>
            <w:t xml:space="preserve">julio </w:t>
          </w:r>
          <w:r w:rsidRPr="0040021E">
            <w:rPr>
              <w:rFonts w:ascii="Century Gothic" w:hAnsi="Century Gothic"/>
              <w:sz w:val="18"/>
              <w:szCs w:val="18"/>
            </w:rPr>
            <w:t>de 2025</w:t>
          </w:r>
        </w:p>
      </w:tc>
    </w:tr>
    <w:tr w:rsidR="00C102DB" w:rsidRPr="0040021E" w14:paraId="64BA1E37" w14:textId="77777777" w:rsidTr="00295802">
      <w:trPr>
        <w:trHeight w:val="212"/>
        <w:jc w:val="center"/>
      </w:trPr>
      <w:tc>
        <w:tcPr>
          <w:tcW w:w="2144" w:type="dxa"/>
          <w:vMerge/>
          <w:shd w:val="clear" w:color="auto" w:fill="auto"/>
          <w:vAlign w:val="center"/>
        </w:tcPr>
        <w:p w14:paraId="1C28001E" w14:textId="77777777" w:rsidR="00C102DB" w:rsidRPr="0040021E" w:rsidRDefault="00C102DB" w:rsidP="0040021E">
          <w:pPr>
            <w:pStyle w:val="Encabezado"/>
            <w:rPr>
              <w:rFonts w:ascii="Century Gothic" w:hAnsi="Century Gothic"/>
            </w:rPr>
          </w:pPr>
        </w:p>
      </w:tc>
      <w:tc>
        <w:tcPr>
          <w:tcW w:w="5789" w:type="dxa"/>
          <w:vMerge/>
          <w:shd w:val="clear" w:color="auto" w:fill="auto"/>
          <w:vAlign w:val="center"/>
        </w:tcPr>
        <w:p w14:paraId="459951EB" w14:textId="77777777" w:rsidR="00C102DB" w:rsidRPr="0040021E" w:rsidRDefault="00C102DB" w:rsidP="0040021E">
          <w:pPr>
            <w:pStyle w:val="Encabezado"/>
            <w:rPr>
              <w:rFonts w:ascii="Century Gothic" w:hAnsi="Century Gothic"/>
              <w:b/>
            </w:rPr>
          </w:pPr>
        </w:p>
      </w:tc>
      <w:tc>
        <w:tcPr>
          <w:tcW w:w="2288" w:type="dxa"/>
          <w:shd w:val="clear" w:color="auto" w:fill="auto"/>
          <w:vAlign w:val="center"/>
        </w:tcPr>
        <w:p w14:paraId="25E8881A" w14:textId="749CA6B3" w:rsidR="00C102DB" w:rsidRPr="0040021E" w:rsidRDefault="00C102DB" w:rsidP="0040021E">
          <w:pPr>
            <w:pStyle w:val="Encabezado"/>
            <w:rPr>
              <w:rFonts w:ascii="Century Gothic" w:hAnsi="Century Gothic"/>
              <w:sz w:val="18"/>
              <w:szCs w:val="18"/>
            </w:rPr>
          </w:pPr>
          <w:r w:rsidRPr="0040021E">
            <w:rPr>
              <w:rFonts w:ascii="Century Gothic" w:hAnsi="Century Gothic"/>
              <w:sz w:val="18"/>
              <w:szCs w:val="18"/>
            </w:rPr>
            <w:t xml:space="preserve">Página: </w:t>
          </w:r>
          <w:r w:rsidRPr="0040021E">
            <w:rPr>
              <w:rFonts w:ascii="Century Gothic" w:hAnsi="Century Gothic"/>
              <w:sz w:val="18"/>
              <w:szCs w:val="18"/>
            </w:rPr>
            <w:fldChar w:fldCharType="begin"/>
          </w:r>
          <w:r w:rsidRPr="0040021E">
            <w:rPr>
              <w:rFonts w:ascii="Century Gothic" w:hAnsi="Century Gothic"/>
              <w:sz w:val="18"/>
              <w:szCs w:val="18"/>
            </w:rPr>
            <w:instrText>PAGE</w:instrText>
          </w:r>
          <w:r w:rsidRPr="0040021E">
            <w:rPr>
              <w:rFonts w:ascii="Century Gothic" w:hAnsi="Century Gothic"/>
              <w:sz w:val="18"/>
              <w:szCs w:val="18"/>
            </w:rPr>
            <w:fldChar w:fldCharType="separate"/>
          </w:r>
          <w:r w:rsidR="005D1E53">
            <w:rPr>
              <w:rFonts w:ascii="Century Gothic" w:hAnsi="Century Gothic"/>
              <w:noProof/>
              <w:sz w:val="18"/>
              <w:szCs w:val="18"/>
            </w:rPr>
            <w:t>18</w:t>
          </w:r>
          <w:r w:rsidRPr="0040021E">
            <w:rPr>
              <w:rFonts w:ascii="Century Gothic" w:hAnsi="Century Gothic"/>
              <w:sz w:val="18"/>
              <w:szCs w:val="18"/>
            </w:rPr>
            <w:fldChar w:fldCharType="end"/>
          </w:r>
          <w:r w:rsidRPr="0040021E">
            <w:rPr>
              <w:rFonts w:ascii="Century Gothic" w:hAnsi="Century Gothic"/>
              <w:sz w:val="18"/>
              <w:szCs w:val="18"/>
            </w:rPr>
            <w:t xml:space="preserve"> de </w:t>
          </w:r>
          <w:r w:rsidRPr="0040021E">
            <w:rPr>
              <w:rFonts w:ascii="Century Gothic" w:hAnsi="Century Gothic"/>
              <w:sz w:val="18"/>
              <w:szCs w:val="18"/>
            </w:rPr>
            <w:fldChar w:fldCharType="begin"/>
          </w:r>
          <w:r w:rsidRPr="0040021E">
            <w:rPr>
              <w:rFonts w:ascii="Century Gothic" w:hAnsi="Century Gothic"/>
              <w:sz w:val="18"/>
              <w:szCs w:val="18"/>
            </w:rPr>
            <w:instrText>NUMPAGES</w:instrText>
          </w:r>
          <w:r w:rsidRPr="0040021E">
            <w:rPr>
              <w:rFonts w:ascii="Century Gothic" w:hAnsi="Century Gothic"/>
              <w:sz w:val="18"/>
              <w:szCs w:val="18"/>
            </w:rPr>
            <w:fldChar w:fldCharType="separate"/>
          </w:r>
          <w:r w:rsidR="005D1E53">
            <w:rPr>
              <w:rFonts w:ascii="Century Gothic" w:hAnsi="Century Gothic"/>
              <w:noProof/>
              <w:sz w:val="18"/>
              <w:szCs w:val="18"/>
            </w:rPr>
            <w:t>18</w:t>
          </w:r>
          <w:r w:rsidRPr="0040021E">
            <w:rPr>
              <w:rFonts w:ascii="Century Gothic" w:hAnsi="Century Gothic"/>
              <w:sz w:val="18"/>
              <w:szCs w:val="18"/>
            </w:rPr>
            <w:fldChar w:fldCharType="end"/>
          </w:r>
        </w:p>
      </w:tc>
    </w:tr>
  </w:tbl>
  <w:p w14:paraId="1E8B8ABC" w14:textId="77777777" w:rsidR="001020F5" w:rsidRPr="008B3662" w:rsidRDefault="001020F5" w:rsidP="008B3662">
    <w:pPr>
      <w:pStyle w:val="Encabezado"/>
      <w:rPr>
        <w:rFonts w:ascii="Century Gothic" w:hAnsi="Century Gothic"/>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314"/>
    <w:multiLevelType w:val="hybridMultilevel"/>
    <w:tmpl w:val="CCB6FA4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1343F0"/>
    <w:multiLevelType w:val="hybridMultilevel"/>
    <w:tmpl w:val="7592DEF4"/>
    <w:lvl w:ilvl="0" w:tplc="240A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2C32004"/>
    <w:multiLevelType w:val="hybridMultilevel"/>
    <w:tmpl w:val="E64EE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042AD0"/>
    <w:multiLevelType w:val="hybridMultilevel"/>
    <w:tmpl w:val="54165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E729A8"/>
    <w:multiLevelType w:val="hybridMultilevel"/>
    <w:tmpl w:val="1CE01F04"/>
    <w:lvl w:ilvl="0" w:tplc="24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25B6E43"/>
    <w:multiLevelType w:val="hybridMultilevel"/>
    <w:tmpl w:val="A8E859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3BE02F0"/>
    <w:multiLevelType w:val="hybridMultilevel"/>
    <w:tmpl w:val="D11C9B1A"/>
    <w:lvl w:ilvl="0" w:tplc="240A000B">
      <w:start w:val="1"/>
      <w:numFmt w:val="bullet"/>
      <w:lvlText w:val=""/>
      <w:lvlJc w:val="left"/>
      <w:pPr>
        <w:ind w:left="760" w:hanging="40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024B93"/>
    <w:multiLevelType w:val="hybridMultilevel"/>
    <w:tmpl w:val="2E3050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0754054"/>
    <w:multiLevelType w:val="hybridMultilevel"/>
    <w:tmpl w:val="402E7A5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5331ACF"/>
    <w:multiLevelType w:val="hybridMultilevel"/>
    <w:tmpl w:val="7348F9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41A6E63"/>
    <w:multiLevelType w:val="hybridMultilevel"/>
    <w:tmpl w:val="32901AD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047B02"/>
    <w:multiLevelType w:val="hybridMultilevel"/>
    <w:tmpl w:val="A716A5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FA47C3E"/>
    <w:multiLevelType w:val="hybridMultilevel"/>
    <w:tmpl w:val="27820E0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3" w15:restartNumberingAfterBreak="0">
    <w:nsid w:val="5218343F"/>
    <w:multiLevelType w:val="hybridMultilevel"/>
    <w:tmpl w:val="316A2C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59F075F"/>
    <w:multiLevelType w:val="hybridMultilevel"/>
    <w:tmpl w:val="F7E469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4747DB0"/>
    <w:multiLevelType w:val="hybridMultilevel"/>
    <w:tmpl w:val="1AAE0C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A8712DA"/>
    <w:multiLevelType w:val="hybridMultilevel"/>
    <w:tmpl w:val="FC62F5BC"/>
    <w:lvl w:ilvl="0" w:tplc="24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AF34C9F"/>
    <w:multiLevelType w:val="hybridMultilevel"/>
    <w:tmpl w:val="44B892C8"/>
    <w:lvl w:ilvl="0" w:tplc="24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74C16FE2"/>
    <w:multiLevelType w:val="multilevel"/>
    <w:tmpl w:val="5028741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2"/>
  </w:num>
  <w:num w:numId="2">
    <w:abstractNumId w:val="5"/>
  </w:num>
  <w:num w:numId="3">
    <w:abstractNumId w:val="16"/>
  </w:num>
  <w:num w:numId="4">
    <w:abstractNumId w:val="18"/>
  </w:num>
  <w:num w:numId="5">
    <w:abstractNumId w:val="9"/>
  </w:num>
  <w:num w:numId="6">
    <w:abstractNumId w:val="1"/>
  </w:num>
  <w:num w:numId="7">
    <w:abstractNumId w:val="17"/>
  </w:num>
  <w:num w:numId="8">
    <w:abstractNumId w:val="4"/>
  </w:num>
  <w:num w:numId="9">
    <w:abstractNumId w:val="0"/>
  </w:num>
  <w:num w:numId="10">
    <w:abstractNumId w:val="15"/>
  </w:num>
  <w:num w:numId="11">
    <w:abstractNumId w:val="2"/>
  </w:num>
  <w:num w:numId="12">
    <w:abstractNumId w:val="8"/>
  </w:num>
  <w:num w:numId="13">
    <w:abstractNumId w:val="7"/>
  </w:num>
  <w:num w:numId="14">
    <w:abstractNumId w:val="11"/>
  </w:num>
  <w:num w:numId="15">
    <w:abstractNumId w:val="14"/>
  </w:num>
  <w:num w:numId="16">
    <w:abstractNumId w:val="10"/>
  </w:num>
  <w:num w:numId="17">
    <w:abstractNumId w:val="13"/>
  </w:num>
  <w:num w:numId="18">
    <w:abstractNumId w:val="3"/>
  </w:num>
  <w:num w:numId="19">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F9A"/>
    <w:rsid w:val="00002D5F"/>
    <w:rsid w:val="000226DA"/>
    <w:rsid w:val="000236EC"/>
    <w:rsid w:val="00024FF5"/>
    <w:rsid w:val="00030303"/>
    <w:rsid w:val="00030619"/>
    <w:rsid w:val="00041527"/>
    <w:rsid w:val="00041940"/>
    <w:rsid w:val="00050D45"/>
    <w:rsid w:val="0005108D"/>
    <w:rsid w:val="000529EC"/>
    <w:rsid w:val="00064178"/>
    <w:rsid w:val="0006532F"/>
    <w:rsid w:val="000725CF"/>
    <w:rsid w:val="00083B25"/>
    <w:rsid w:val="00096299"/>
    <w:rsid w:val="000A3346"/>
    <w:rsid w:val="000B15D8"/>
    <w:rsid w:val="000B4BF1"/>
    <w:rsid w:val="000C5AB6"/>
    <w:rsid w:val="000D0289"/>
    <w:rsid w:val="000D6E3C"/>
    <w:rsid w:val="000E2883"/>
    <w:rsid w:val="000F0C45"/>
    <w:rsid w:val="001020F5"/>
    <w:rsid w:val="0011292E"/>
    <w:rsid w:val="00120324"/>
    <w:rsid w:val="00133234"/>
    <w:rsid w:val="00151552"/>
    <w:rsid w:val="001572C4"/>
    <w:rsid w:val="0018227F"/>
    <w:rsid w:val="001829C1"/>
    <w:rsid w:val="001A2C63"/>
    <w:rsid w:val="001B2C04"/>
    <w:rsid w:val="001C1656"/>
    <w:rsid w:val="001D62A7"/>
    <w:rsid w:val="001F2BC0"/>
    <w:rsid w:val="001F7B44"/>
    <w:rsid w:val="00207946"/>
    <w:rsid w:val="00211313"/>
    <w:rsid w:val="00216E7C"/>
    <w:rsid w:val="002210A7"/>
    <w:rsid w:val="0022214E"/>
    <w:rsid w:val="002222FC"/>
    <w:rsid w:val="00230061"/>
    <w:rsid w:val="00232DBA"/>
    <w:rsid w:val="00237153"/>
    <w:rsid w:val="00253FE0"/>
    <w:rsid w:val="00260DFE"/>
    <w:rsid w:val="0026702D"/>
    <w:rsid w:val="0029264C"/>
    <w:rsid w:val="00295F0B"/>
    <w:rsid w:val="002A3200"/>
    <w:rsid w:val="002B0E60"/>
    <w:rsid w:val="002B277E"/>
    <w:rsid w:val="002C19B3"/>
    <w:rsid w:val="002C5C84"/>
    <w:rsid w:val="002D44FD"/>
    <w:rsid w:val="002D488C"/>
    <w:rsid w:val="002D761A"/>
    <w:rsid w:val="002E071B"/>
    <w:rsid w:val="002E38FF"/>
    <w:rsid w:val="002E5D4A"/>
    <w:rsid w:val="002F6D79"/>
    <w:rsid w:val="00301816"/>
    <w:rsid w:val="00302FD9"/>
    <w:rsid w:val="00322920"/>
    <w:rsid w:val="00322D09"/>
    <w:rsid w:val="00322DE4"/>
    <w:rsid w:val="003308CB"/>
    <w:rsid w:val="00346FC3"/>
    <w:rsid w:val="003503C5"/>
    <w:rsid w:val="003563AD"/>
    <w:rsid w:val="0035655D"/>
    <w:rsid w:val="003612E9"/>
    <w:rsid w:val="0036197C"/>
    <w:rsid w:val="003635C0"/>
    <w:rsid w:val="00372BE1"/>
    <w:rsid w:val="00373760"/>
    <w:rsid w:val="00384B6A"/>
    <w:rsid w:val="00386B9D"/>
    <w:rsid w:val="003A6D62"/>
    <w:rsid w:val="003C017F"/>
    <w:rsid w:val="003C6878"/>
    <w:rsid w:val="003F0882"/>
    <w:rsid w:val="003F1A7C"/>
    <w:rsid w:val="003F2A9B"/>
    <w:rsid w:val="003F57B8"/>
    <w:rsid w:val="003F696B"/>
    <w:rsid w:val="004006ED"/>
    <w:rsid w:val="00407FC0"/>
    <w:rsid w:val="0041367D"/>
    <w:rsid w:val="00415971"/>
    <w:rsid w:val="0042000E"/>
    <w:rsid w:val="00423CC6"/>
    <w:rsid w:val="00424F8E"/>
    <w:rsid w:val="004309FE"/>
    <w:rsid w:val="004363A0"/>
    <w:rsid w:val="00437C59"/>
    <w:rsid w:val="00447C86"/>
    <w:rsid w:val="00453BEC"/>
    <w:rsid w:val="00454D39"/>
    <w:rsid w:val="004614DF"/>
    <w:rsid w:val="00472EDC"/>
    <w:rsid w:val="004856F2"/>
    <w:rsid w:val="00495FBD"/>
    <w:rsid w:val="0049756F"/>
    <w:rsid w:val="004B06C6"/>
    <w:rsid w:val="004B31DA"/>
    <w:rsid w:val="004B5274"/>
    <w:rsid w:val="004B7774"/>
    <w:rsid w:val="004C0EDB"/>
    <w:rsid w:val="004C3A94"/>
    <w:rsid w:val="004C4D17"/>
    <w:rsid w:val="004D497B"/>
    <w:rsid w:val="004E127E"/>
    <w:rsid w:val="004E1E8D"/>
    <w:rsid w:val="00501E4F"/>
    <w:rsid w:val="00503CD6"/>
    <w:rsid w:val="00513CB2"/>
    <w:rsid w:val="00514356"/>
    <w:rsid w:val="005146E6"/>
    <w:rsid w:val="00515E95"/>
    <w:rsid w:val="00533833"/>
    <w:rsid w:val="005339CF"/>
    <w:rsid w:val="00533F9D"/>
    <w:rsid w:val="00537CAD"/>
    <w:rsid w:val="00555401"/>
    <w:rsid w:val="0056426B"/>
    <w:rsid w:val="00574DDA"/>
    <w:rsid w:val="005873A6"/>
    <w:rsid w:val="005A1216"/>
    <w:rsid w:val="005B23FD"/>
    <w:rsid w:val="005C11F6"/>
    <w:rsid w:val="005C4470"/>
    <w:rsid w:val="005D1E53"/>
    <w:rsid w:val="005E3B9E"/>
    <w:rsid w:val="00600353"/>
    <w:rsid w:val="0060079F"/>
    <w:rsid w:val="00601803"/>
    <w:rsid w:val="00610274"/>
    <w:rsid w:val="00611327"/>
    <w:rsid w:val="006143E5"/>
    <w:rsid w:val="00616A92"/>
    <w:rsid w:val="0063077A"/>
    <w:rsid w:val="006328A2"/>
    <w:rsid w:val="00657889"/>
    <w:rsid w:val="00666608"/>
    <w:rsid w:val="00667EA9"/>
    <w:rsid w:val="00670538"/>
    <w:rsid w:val="00674394"/>
    <w:rsid w:val="00675BEE"/>
    <w:rsid w:val="00676464"/>
    <w:rsid w:val="00692E8B"/>
    <w:rsid w:val="0069309F"/>
    <w:rsid w:val="006B487D"/>
    <w:rsid w:val="006C258B"/>
    <w:rsid w:val="006C3FC0"/>
    <w:rsid w:val="006D0FDB"/>
    <w:rsid w:val="006D4CDA"/>
    <w:rsid w:val="006E6E58"/>
    <w:rsid w:val="006E75EE"/>
    <w:rsid w:val="006F0288"/>
    <w:rsid w:val="006F15C1"/>
    <w:rsid w:val="00701706"/>
    <w:rsid w:val="0070497C"/>
    <w:rsid w:val="00714FB6"/>
    <w:rsid w:val="0072186E"/>
    <w:rsid w:val="00723230"/>
    <w:rsid w:val="00727639"/>
    <w:rsid w:val="00731F13"/>
    <w:rsid w:val="00734148"/>
    <w:rsid w:val="00741221"/>
    <w:rsid w:val="007429BA"/>
    <w:rsid w:val="00763728"/>
    <w:rsid w:val="007702C9"/>
    <w:rsid w:val="00771586"/>
    <w:rsid w:val="007772B3"/>
    <w:rsid w:val="0078414B"/>
    <w:rsid w:val="007B7F8A"/>
    <w:rsid w:val="007D72EF"/>
    <w:rsid w:val="007E11DF"/>
    <w:rsid w:val="00806C39"/>
    <w:rsid w:val="00811145"/>
    <w:rsid w:val="00825D38"/>
    <w:rsid w:val="008342FE"/>
    <w:rsid w:val="008367B8"/>
    <w:rsid w:val="00841495"/>
    <w:rsid w:val="00843AEB"/>
    <w:rsid w:val="00846A47"/>
    <w:rsid w:val="00847752"/>
    <w:rsid w:val="00851532"/>
    <w:rsid w:val="00856FBD"/>
    <w:rsid w:val="00870BFE"/>
    <w:rsid w:val="008824C2"/>
    <w:rsid w:val="00886E9B"/>
    <w:rsid w:val="00892D27"/>
    <w:rsid w:val="008A50D7"/>
    <w:rsid w:val="008B3662"/>
    <w:rsid w:val="008C27B8"/>
    <w:rsid w:val="008D5D53"/>
    <w:rsid w:val="008D66D6"/>
    <w:rsid w:val="008F4C5D"/>
    <w:rsid w:val="0090056D"/>
    <w:rsid w:val="00900E33"/>
    <w:rsid w:val="00910FAD"/>
    <w:rsid w:val="00925211"/>
    <w:rsid w:val="00940A33"/>
    <w:rsid w:val="00947BAC"/>
    <w:rsid w:val="00950E50"/>
    <w:rsid w:val="009515D2"/>
    <w:rsid w:val="0095428D"/>
    <w:rsid w:val="009750D6"/>
    <w:rsid w:val="00997BD2"/>
    <w:rsid w:val="009A1376"/>
    <w:rsid w:val="009A6E17"/>
    <w:rsid w:val="009B4F6D"/>
    <w:rsid w:val="009B6EA4"/>
    <w:rsid w:val="009C7DA2"/>
    <w:rsid w:val="009D598D"/>
    <w:rsid w:val="009D65E7"/>
    <w:rsid w:val="009E20AD"/>
    <w:rsid w:val="009F5C37"/>
    <w:rsid w:val="00A05BAF"/>
    <w:rsid w:val="00A05D9E"/>
    <w:rsid w:val="00A10496"/>
    <w:rsid w:val="00A1209B"/>
    <w:rsid w:val="00A233BA"/>
    <w:rsid w:val="00A26DA6"/>
    <w:rsid w:val="00A26FDF"/>
    <w:rsid w:val="00A539FC"/>
    <w:rsid w:val="00A76932"/>
    <w:rsid w:val="00A80CCD"/>
    <w:rsid w:val="00A85911"/>
    <w:rsid w:val="00A93798"/>
    <w:rsid w:val="00A95DC9"/>
    <w:rsid w:val="00AA0DA7"/>
    <w:rsid w:val="00AA722F"/>
    <w:rsid w:val="00AB053D"/>
    <w:rsid w:val="00AB1655"/>
    <w:rsid w:val="00AB36B7"/>
    <w:rsid w:val="00AB7734"/>
    <w:rsid w:val="00AC4545"/>
    <w:rsid w:val="00AC726B"/>
    <w:rsid w:val="00AD069C"/>
    <w:rsid w:val="00AD254D"/>
    <w:rsid w:val="00AE03B0"/>
    <w:rsid w:val="00AE0EED"/>
    <w:rsid w:val="00AE25CB"/>
    <w:rsid w:val="00AF2104"/>
    <w:rsid w:val="00AF2418"/>
    <w:rsid w:val="00AF79C8"/>
    <w:rsid w:val="00B000E9"/>
    <w:rsid w:val="00B033E9"/>
    <w:rsid w:val="00B077B7"/>
    <w:rsid w:val="00B137B0"/>
    <w:rsid w:val="00B21812"/>
    <w:rsid w:val="00B269CA"/>
    <w:rsid w:val="00B378F9"/>
    <w:rsid w:val="00B46391"/>
    <w:rsid w:val="00B57D70"/>
    <w:rsid w:val="00B71FA4"/>
    <w:rsid w:val="00B775CF"/>
    <w:rsid w:val="00B856F0"/>
    <w:rsid w:val="00B91E3D"/>
    <w:rsid w:val="00B92FAD"/>
    <w:rsid w:val="00BA0873"/>
    <w:rsid w:val="00BA19AC"/>
    <w:rsid w:val="00BB0A5E"/>
    <w:rsid w:val="00BB2F6F"/>
    <w:rsid w:val="00BB7BC3"/>
    <w:rsid w:val="00BE0C00"/>
    <w:rsid w:val="00BE2D1C"/>
    <w:rsid w:val="00BF5884"/>
    <w:rsid w:val="00C04DA2"/>
    <w:rsid w:val="00C10243"/>
    <w:rsid w:val="00C102DB"/>
    <w:rsid w:val="00C202E1"/>
    <w:rsid w:val="00C25471"/>
    <w:rsid w:val="00C35B2B"/>
    <w:rsid w:val="00C50E51"/>
    <w:rsid w:val="00C515FF"/>
    <w:rsid w:val="00CA1D3C"/>
    <w:rsid w:val="00CA344B"/>
    <w:rsid w:val="00CC52C8"/>
    <w:rsid w:val="00CE2DC4"/>
    <w:rsid w:val="00CE673C"/>
    <w:rsid w:val="00CF48BE"/>
    <w:rsid w:val="00CF5F9A"/>
    <w:rsid w:val="00D00ADA"/>
    <w:rsid w:val="00D04416"/>
    <w:rsid w:val="00D21C34"/>
    <w:rsid w:val="00D23662"/>
    <w:rsid w:val="00D32F43"/>
    <w:rsid w:val="00D40F36"/>
    <w:rsid w:val="00D42F93"/>
    <w:rsid w:val="00D5155C"/>
    <w:rsid w:val="00D53124"/>
    <w:rsid w:val="00D54087"/>
    <w:rsid w:val="00D63BAD"/>
    <w:rsid w:val="00D665F8"/>
    <w:rsid w:val="00D75677"/>
    <w:rsid w:val="00D77ACD"/>
    <w:rsid w:val="00D977C7"/>
    <w:rsid w:val="00DA472C"/>
    <w:rsid w:val="00DB1457"/>
    <w:rsid w:val="00DC0C69"/>
    <w:rsid w:val="00DC580B"/>
    <w:rsid w:val="00DD02E5"/>
    <w:rsid w:val="00DE019B"/>
    <w:rsid w:val="00DE53A0"/>
    <w:rsid w:val="00DF67E9"/>
    <w:rsid w:val="00E067BA"/>
    <w:rsid w:val="00E168DE"/>
    <w:rsid w:val="00E2538C"/>
    <w:rsid w:val="00E3241D"/>
    <w:rsid w:val="00E336AC"/>
    <w:rsid w:val="00E37968"/>
    <w:rsid w:val="00E40F43"/>
    <w:rsid w:val="00E503F6"/>
    <w:rsid w:val="00E50486"/>
    <w:rsid w:val="00E50E27"/>
    <w:rsid w:val="00E66B7D"/>
    <w:rsid w:val="00E70724"/>
    <w:rsid w:val="00E7605A"/>
    <w:rsid w:val="00E85E6F"/>
    <w:rsid w:val="00E90E4F"/>
    <w:rsid w:val="00E96781"/>
    <w:rsid w:val="00E97472"/>
    <w:rsid w:val="00EA3CD2"/>
    <w:rsid w:val="00EA6E6F"/>
    <w:rsid w:val="00EB238C"/>
    <w:rsid w:val="00ED2EE7"/>
    <w:rsid w:val="00ED5400"/>
    <w:rsid w:val="00EE164D"/>
    <w:rsid w:val="00EF6F5E"/>
    <w:rsid w:val="00F057C6"/>
    <w:rsid w:val="00F16367"/>
    <w:rsid w:val="00F265D1"/>
    <w:rsid w:val="00F359EA"/>
    <w:rsid w:val="00F37348"/>
    <w:rsid w:val="00F42BEA"/>
    <w:rsid w:val="00F56108"/>
    <w:rsid w:val="00F6432A"/>
    <w:rsid w:val="00F670AB"/>
    <w:rsid w:val="00F75F84"/>
    <w:rsid w:val="00F94CA9"/>
    <w:rsid w:val="00FA757F"/>
    <w:rsid w:val="00FB0921"/>
    <w:rsid w:val="00FB48CE"/>
    <w:rsid w:val="00FD0E60"/>
    <w:rsid w:val="00FE16C7"/>
    <w:rsid w:val="00FE4D98"/>
    <w:rsid w:val="00FF0F2E"/>
    <w:rsid w:val="00FF0F6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F1FE47"/>
  <w15:docId w15:val="{A24AA312-7F9D-47FD-8458-18AD53C7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AEB"/>
    <w:pPr>
      <w:spacing w:after="200" w:line="276" w:lineRule="auto"/>
    </w:pPr>
    <w:rPr>
      <w:sz w:val="22"/>
      <w:szCs w:val="22"/>
      <w:lang w:val="es-MX" w:eastAsia="en-US"/>
    </w:rPr>
  </w:style>
  <w:style w:type="paragraph" w:styleId="Ttulo1">
    <w:name w:val="heading 1"/>
    <w:basedOn w:val="Normal"/>
    <w:next w:val="Normal"/>
    <w:link w:val="Ttulo1Car"/>
    <w:uiPriority w:val="9"/>
    <w:qFormat/>
    <w:rsid w:val="00A05D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AA0DA7"/>
    <w:pPr>
      <w:keepNext/>
      <w:spacing w:after="0" w:line="240" w:lineRule="auto"/>
      <w:outlineLvl w:val="1"/>
    </w:pPr>
    <w:rPr>
      <w:rFonts w:ascii="Times New Roman" w:eastAsia="Times New Roman" w:hAnsi="Times New Roman"/>
      <w:b/>
      <w:sz w:val="20"/>
      <w:szCs w:val="20"/>
      <w:lang w:val="es-ES"/>
    </w:rPr>
  </w:style>
  <w:style w:type="paragraph" w:styleId="Ttulo3">
    <w:name w:val="heading 3"/>
    <w:basedOn w:val="Normal"/>
    <w:next w:val="Normal"/>
    <w:link w:val="Ttulo3Car"/>
    <w:qFormat/>
    <w:rsid w:val="00AA0DA7"/>
    <w:pPr>
      <w:keepNext/>
      <w:spacing w:after="0" w:line="240" w:lineRule="auto"/>
      <w:jc w:val="center"/>
      <w:outlineLvl w:val="2"/>
    </w:pPr>
    <w:rPr>
      <w:rFonts w:ascii="Arial" w:eastAsia="Times New Roman" w:hAnsi="Arial"/>
      <w:b/>
      <w:sz w:val="18"/>
      <w:szCs w:val="20"/>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04D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DA2"/>
    <w:rPr>
      <w:rFonts w:ascii="Tahoma" w:hAnsi="Tahoma" w:cs="Tahoma"/>
      <w:sz w:val="16"/>
      <w:szCs w:val="16"/>
    </w:rPr>
  </w:style>
  <w:style w:type="paragraph" w:styleId="Encabezado">
    <w:name w:val="header"/>
    <w:basedOn w:val="Normal"/>
    <w:link w:val="EncabezadoCar"/>
    <w:unhideWhenUsed/>
    <w:rsid w:val="004C3A94"/>
    <w:pPr>
      <w:tabs>
        <w:tab w:val="center" w:pos="4419"/>
        <w:tab w:val="right" w:pos="8838"/>
      </w:tabs>
      <w:spacing w:after="0" w:line="240" w:lineRule="auto"/>
    </w:pPr>
  </w:style>
  <w:style w:type="character" w:customStyle="1" w:styleId="EncabezadoCar">
    <w:name w:val="Encabezado Car"/>
    <w:basedOn w:val="Fuentedeprrafopredeter"/>
    <w:link w:val="Encabezado"/>
    <w:rsid w:val="004C3A94"/>
  </w:style>
  <w:style w:type="paragraph" w:styleId="Piedepgina">
    <w:name w:val="footer"/>
    <w:basedOn w:val="Normal"/>
    <w:link w:val="PiedepginaCar"/>
    <w:uiPriority w:val="99"/>
    <w:unhideWhenUsed/>
    <w:rsid w:val="004C3A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3A94"/>
  </w:style>
  <w:style w:type="table" w:styleId="Tablaconcuadrcula">
    <w:name w:val="Table Grid"/>
    <w:basedOn w:val="Tablanormal"/>
    <w:rsid w:val="004C3A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basedOn w:val="Fuentedeprrafopredeter"/>
    <w:link w:val="Ttulo2"/>
    <w:rsid w:val="00AA0DA7"/>
    <w:rPr>
      <w:rFonts w:ascii="Times New Roman" w:eastAsia="Times New Roman" w:hAnsi="Times New Roman" w:cs="Times New Roman"/>
      <w:b/>
      <w:sz w:val="20"/>
      <w:szCs w:val="20"/>
      <w:lang w:val="es-ES"/>
    </w:rPr>
  </w:style>
  <w:style w:type="character" w:customStyle="1" w:styleId="Ttulo3Car">
    <w:name w:val="Título 3 Car"/>
    <w:basedOn w:val="Fuentedeprrafopredeter"/>
    <w:link w:val="Ttulo3"/>
    <w:rsid w:val="00AA0DA7"/>
    <w:rPr>
      <w:rFonts w:ascii="Arial" w:eastAsia="Times New Roman" w:hAnsi="Arial" w:cs="Times New Roman"/>
      <w:b/>
      <w:sz w:val="18"/>
      <w:szCs w:val="20"/>
      <w:lang w:val="es-ES"/>
    </w:rPr>
  </w:style>
  <w:style w:type="character" w:styleId="Nmerodepgina">
    <w:name w:val="page number"/>
    <w:basedOn w:val="Fuentedeprrafopredeter"/>
    <w:rsid w:val="00AA0DA7"/>
  </w:style>
  <w:style w:type="paragraph" w:customStyle="1" w:styleId="Default">
    <w:name w:val="Default"/>
    <w:rsid w:val="009A1376"/>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CA344B"/>
    <w:pPr>
      <w:ind w:left="720"/>
      <w:contextualSpacing/>
    </w:pPr>
  </w:style>
  <w:style w:type="character" w:styleId="Hipervnculo">
    <w:name w:val="Hyperlink"/>
    <w:uiPriority w:val="99"/>
    <w:unhideWhenUsed/>
    <w:rsid w:val="000529EC"/>
    <w:rPr>
      <w:color w:val="0563C1"/>
      <w:u w:val="single"/>
    </w:rPr>
  </w:style>
  <w:style w:type="character" w:customStyle="1" w:styleId="Ttulo1Car">
    <w:name w:val="Título 1 Car"/>
    <w:basedOn w:val="Fuentedeprrafopredeter"/>
    <w:link w:val="Ttulo1"/>
    <w:uiPriority w:val="9"/>
    <w:rsid w:val="00A05D9E"/>
    <w:rPr>
      <w:rFonts w:asciiTheme="majorHAnsi" w:eastAsiaTheme="majorEastAsia" w:hAnsiTheme="majorHAnsi" w:cstheme="majorBidi"/>
      <w:color w:val="365F91" w:themeColor="accent1" w:themeShade="BF"/>
      <w:sz w:val="32"/>
      <w:szCs w:val="32"/>
      <w:lang w:val="es-MX" w:eastAsia="en-US"/>
    </w:rPr>
  </w:style>
  <w:style w:type="paragraph" w:styleId="TtuloTDC">
    <w:name w:val="TOC Heading"/>
    <w:basedOn w:val="Ttulo1"/>
    <w:next w:val="Normal"/>
    <w:uiPriority w:val="39"/>
    <w:unhideWhenUsed/>
    <w:qFormat/>
    <w:rsid w:val="00A05D9E"/>
    <w:pPr>
      <w:spacing w:line="259" w:lineRule="auto"/>
      <w:outlineLvl w:val="9"/>
    </w:pPr>
    <w:rPr>
      <w:lang w:val="es-CO" w:eastAsia="es-CO"/>
    </w:rPr>
  </w:style>
  <w:style w:type="paragraph" w:styleId="TDC2">
    <w:name w:val="toc 2"/>
    <w:basedOn w:val="Normal"/>
    <w:next w:val="Normal"/>
    <w:autoRedefine/>
    <w:uiPriority w:val="39"/>
    <w:unhideWhenUsed/>
    <w:rsid w:val="00A05D9E"/>
    <w:pPr>
      <w:tabs>
        <w:tab w:val="left" w:pos="567"/>
        <w:tab w:val="right" w:leader="dot" w:pos="9962"/>
      </w:tabs>
      <w:spacing w:after="0" w:line="240" w:lineRule="auto"/>
      <w:ind w:left="142"/>
    </w:pPr>
  </w:style>
  <w:style w:type="table" w:customStyle="1" w:styleId="91">
    <w:name w:val="91"/>
    <w:basedOn w:val="Tablanormal"/>
    <w:rsid w:val="00723230"/>
    <w:rPr>
      <w:rFonts w:cs="Calibri"/>
      <w:color w:val="000000"/>
      <w:sz w:val="24"/>
      <w:szCs w:val="24"/>
      <w:lang w:val="es-ES" w:eastAsia="es-MX"/>
    </w:rPr>
    <w:tblPr>
      <w:tblStyleRowBandSize w:val="1"/>
      <w:tblStyleColBandSize w:val="1"/>
      <w:tblInd w:w="0" w:type="nil"/>
      <w:tblCellMar>
        <w:left w:w="115" w:type="dxa"/>
        <w:right w:w="115" w:type="dxa"/>
      </w:tblCellMar>
    </w:tblPr>
    <w:tcPr>
      <w:shd w:val="clear" w:color="auto" w:fill="E8E8E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4528">
      <w:bodyDiv w:val="1"/>
      <w:marLeft w:val="0"/>
      <w:marRight w:val="0"/>
      <w:marTop w:val="0"/>
      <w:marBottom w:val="0"/>
      <w:divBdr>
        <w:top w:val="none" w:sz="0" w:space="0" w:color="auto"/>
        <w:left w:val="none" w:sz="0" w:space="0" w:color="auto"/>
        <w:bottom w:val="none" w:sz="0" w:space="0" w:color="auto"/>
        <w:right w:val="none" w:sz="0" w:space="0" w:color="auto"/>
      </w:divBdr>
      <w:divsChild>
        <w:div w:id="828836715">
          <w:marLeft w:val="0"/>
          <w:marRight w:val="0"/>
          <w:marTop w:val="58"/>
          <w:marBottom w:val="0"/>
          <w:divBdr>
            <w:top w:val="none" w:sz="0" w:space="0" w:color="auto"/>
            <w:left w:val="none" w:sz="0" w:space="0" w:color="auto"/>
            <w:bottom w:val="none" w:sz="0" w:space="0" w:color="auto"/>
            <w:right w:val="none" w:sz="0" w:space="0" w:color="auto"/>
          </w:divBdr>
        </w:div>
      </w:divsChild>
    </w:div>
    <w:div w:id="32965301">
      <w:bodyDiv w:val="1"/>
      <w:marLeft w:val="0"/>
      <w:marRight w:val="0"/>
      <w:marTop w:val="0"/>
      <w:marBottom w:val="0"/>
      <w:divBdr>
        <w:top w:val="none" w:sz="0" w:space="0" w:color="auto"/>
        <w:left w:val="none" w:sz="0" w:space="0" w:color="auto"/>
        <w:bottom w:val="none" w:sz="0" w:space="0" w:color="auto"/>
        <w:right w:val="none" w:sz="0" w:space="0" w:color="auto"/>
      </w:divBdr>
    </w:div>
    <w:div w:id="65542177">
      <w:bodyDiv w:val="1"/>
      <w:marLeft w:val="0"/>
      <w:marRight w:val="0"/>
      <w:marTop w:val="0"/>
      <w:marBottom w:val="0"/>
      <w:divBdr>
        <w:top w:val="none" w:sz="0" w:space="0" w:color="auto"/>
        <w:left w:val="none" w:sz="0" w:space="0" w:color="auto"/>
        <w:bottom w:val="none" w:sz="0" w:space="0" w:color="auto"/>
        <w:right w:val="none" w:sz="0" w:space="0" w:color="auto"/>
      </w:divBdr>
    </w:div>
    <w:div w:id="118425686">
      <w:bodyDiv w:val="1"/>
      <w:marLeft w:val="0"/>
      <w:marRight w:val="0"/>
      <w:marTop w:val="0"/>
      <w:marBottom w:val="0"/>
      <w:divBdr>
        <w:top w:val="none" w:sz="0" w:space="0" w:color="auto"/>
        <w:left w:val="none" w:sz="0" w:space="0" w:color="auto"/>
        <w:bottom w:val="none" w:sz="0" w:space="0" w:color="auto"/>
        <w:right w:val="none" w:sz="0" w:space="0" w:color="auto"/>
      </w:divBdr>
    </w:div>
    <w:div w:id="244997129">
      <w:bodyDiv w:val="1"/>
      <w:marLeft w:val="0"/>
      <w:marRight w:val="0"/>
      <w:marTop w:val="0"/>
      <w:marBottom w:val="0"/>
      <w:divBdr>
        <w:top w:val="none" w:sz="0" w:space="0" w:color="auto"/>
        <w:left w:val="none" w:sz="0" w:space="0" w:color="auto"/>
        <w:bottom w:val="none" w:sz="0" w:space="0" w:color="auto"/>
        <w:right w:val="none" w:sz="0" w:space="0" w:color="auto"/>
      </w:divBdr>
    </w:div>
    <w:div w:id="314798127">
      <w:bodyDiv w:val="1"/>
      <w:marLeft w:val="0"/>
      <w:marRight w:val="0"/>
      <w:marTop w:val="0"/>
      <w:marBottom w:val="0"/>
      <w:divBdr>
        <w:top w:val="none" w:sz="0" w:space="0" w:color="auto"/>
        <w:left w:val="none" w:sz="0" w:space="0" w:color="auto"/>
        <w:bottom w:val="none" w:sz="0" w:space="0" w:color="auto"/>
        <w:right w:val="none" w:sz="0" w:space="0" w:color="auto"/>
      </w:divBdr>
    </w:div>
    <w:div w:id="318072256">
      <w:bodyDiv w:val="1"/>
      <w:marLeft w:val="0"/>
      <w:marRight w:val="0"/>
      <w:marTop w:val="0"/>
      <w:marBottom w:val="0"/>
      <w:divBdr>
        <w:top w:val="none" w:sz="0" w:space="0" w:color="auto"/>
        <w:left w:val="none" w:sz="0" w:space="0" w:color="auto"/>
        <w:bottom w:val="none" w:sz="0" w:space="0" w:color="auto"/>
        <w:right w:val="none" w:sz="0" w:space="0" w:color="auto"/>
      </w:divBdr>
    </w:div>
    <w:div w:id="375012311">
      <w:bodyDiv w:val="1"/>
      <w:marLeft w:val="0"/>
      <w:marRight w:val="0"/>
      <w:marTop w:val="0"/>
      <w:marBottom w:val="0"/>
      <w:divBdr>
        <w:top w:val="none" w:sz="0" w:space="0" w:color="auto"/>
        <w:left w:val="none" w:sz="0" w:space="0" w:color="auto"/>
        <w:bottom w:val="none" w:sz="0" w:space="0" w:color="auto"/>
        <w:right w:val="none" w:sz="0" w:space="0" w:color="auto"/>
      </w:divBdr>
      <w:divsChild>
        <w:div w:id="420688401">
          <w:marLeft w:val="0"/>
          <w:marRight w:val="0"/>
          <w:marTop w:val="58"/>
          <w:marBottom w:val="0"/>
          <w:divBdr>
            <w:top w:val="none" w:sz="0" w:space="0" w:color="auto"/>
            <w:left w:val="none" w:sz="0" w:space="0" w:color="auto"/>
            <w:bottom w:val="none" w:sz="0" w:space="0" w:color="auto"/>
            <w:right w:val="none" w:sz="0" w:space="0" w:color="auto"/>
          </w:divBdr>
        </w:div>
        <w:div w:id="1077284138">
          <w:marLeft w:val="0"/>
          <w:marRight w:val="0"/>
          <w:marTop w:val="58"/>
          <w:marBottom w:val="0"/>
          <w:divBdr>
            <w:top w:val="none" w:sz="0" w:space="0" w:color="auto"/>
            <w:left w:val="none" w:sz="0" w:space="0" w:color="auto"/>
            <w:bottom w:val="none" w:sz="0" w:space="0" w:color="auto"/>
            <w:right w:val="none" w:sz="0" w:space="0" w:color="auto"/>
          </w:divBdr>
        </w:div>
        <w:div w:id="1296982936">
          <w:marLeft w:val="0"/>
          <w:marRight w:val="0"/>
          <w:marTop w:val="58"/>
          <w:marBottom w:val="0"/>
          <w:divBdr>
            <w:top w:val="none" w:sz="0" w:space="0" w:color="auto"/>
            <w:left w:val="none" w:sz="0" w:space="0" w:color="auto"/>
            <w:bottom w:val="none" w:sz="0" w:space="0" w:color="auto"/>
            <w:right w:val="none" w:sz="0" w:space="0" w:color="auto"/>
          </w:divBdr>
        </w:div>
        <w:div w:id="1728138926">
          <w:marLeft w:val="0"/>
          <w:marRight w:val="0"/>
          <w:marTop w:val="58"/>
          <w:marBottom w:val="0"/>
          <w:divBdr>
            <w:top w:val="none" w:sz="0" w:space="0" w:color="auto"/>
            <w:left w:val="none" w:sz="0" w:space="0" w:color="auto"/>
            <w:bottom w:val="none" w:sz="0" w:space="0" w:color="auto"/>
            <w:right w:val="none" w:sz="0" w:space="0" w:color="auto"/>
          </w:divBdr>
        </w:div>
        <w:div w:id="2114205267">
          <w:marLeft w:val="0"/>
          <w:marRight w:val="0"/>
          <w:marTop w:val="58"/>
          <w:marBottom w:val="0"/>
          <w:divBdr>
            <w:top w:val="none" w:sz="0" w:space="0" w:color="auto"/>
            <w:left w:val="none" w:sz="0" w:space="0" w:color="auto"/>
            <w:bottom w:val="none" w:sz="0" w:space="0" w:color="auto"/>
            <w:right w:val="none" w:sz="0" w:space="0" w:color="auto"/>
          </w:divBdr>
        </w:div>
      </w:divsChild>
    </w:div>
    <w:div w:id="405035457">
      <w:bodyDiv w:val="1"/>
      <w:marLeft w:val="0"/>
      <w:marRight w:val="0"/>
      <w:marTop w:val="0"/>
      <w:marBottom w:val="0"/>
      <w:divBdr>
        <w:top w:val="none" w:sz="0" w:space="0" w:color="auto"/>
        <w:left w:val="none" w:sz="0" w:space="0" w:color="auto"/>
        <w:bottom w:val="none" w:sz="0" w:space="0" w:color="auto"/>
        <w:right w:val="none" w:sz="0" w:space="0" w:color="auto"/>
      </w:divBdr>
    </w:div>
    <w:div w:id="558707185">
      <w:bodyDiv w:val="1"/>
      <w:marLeft w:val="0"/>
      <w:marRight w:val="0"/>
      <w:marTop w:val="0"/>
      <w:marBottom w:val="0"/>
      <w:divBdr>
        <w:top w:val="none" w:sz="0" w:space="0" w:color="auto"/>
        <w:left w:val="none" w:sz="0" w:space="0" w:color="auto"/>
        <w:bottom w:val="none" w:sz="0" w:space="0" w:color="auto"/>
        <w:right w:val="none" w:sz="0" w:space="0" w:color="auto"/>
      </w:divBdr>
    </w:div>
    <w:div w:id="656151345">
      <w:bodyDiv w:val="1"/>
      <w:marLeft w:val="0"/>
      <w:marRight w:val="0"/>
      <w:marTop w:val="0"/>
      <w:marBottom w:val="0"/>
      <w:divBdr>
        <w:top w:val="none" w:sz="0" w:space="0" w:color="auto"/>
        <w:left w:val="none" w:sz="0" w:space="0" w:color="auto"/>
        <w:bottom w:val="none" w:sz="0" w:space="0" w:color="auto"/>
        <w:right w:val="none" w:sz="0" w:space="0" w:color="auto"/>
      </w:divBdr>
    </w:div>
    <w:div w:id="786050006">
      <w:bodyDiv w:val="1"/>
      <w:marLeft w:val="0"/>
      <w:marRight w:val="0"/>
      <w:marTop w:val="0"/>
      <w:marBottom w:val="0"/>
      <w:divBdr>
        <w:top w:val="none" w:sz="0" w:space="0" w:color="auto"/>
        <w:left w:val="none" w:sz="0" w:space="0" w:color="auto"/>
        <w:bottom w:val="none" w:sz="0" w:space="0" w:color="auto"/>
        <w:right w:val="none" w:sz="0" w:space="0" w:color="auto"/>
      </w:divBdr>
    </w:div>
    <w:div w:id="905993987">
      <w:bodyDiv w:val="1"/>
      <w:marLeft w:val="0"/>
      <w:marRight w:val="0"/>
      <w:marTop w:val="0"/>
      <w:marBottom w:val="0"/>
      <w:divBdr>
        <w:top w:val="none" w:sz="0" w:space="0" w:color="auto"/>
        <w:left w:val="none" w:sz="0" w:space="0" w:color="auto"/>
        <w:bottom w:val="none" w:sz="0" w:space="0" w:color="auto"/>
        <w:right w:val="none" w:sz="0" w:space="0" w:color="auto"/>
      </w:divBdr>
      <w:divsChild>
        <w:div w:id="560560615">
          <w:marLeft w:val="0"/>
          <w:marRight w:val="0"/>
          <w:marTop w:val="58"/>
          <w:marBottom w:val="0"/>
          <w:divBdr>
            <w:top w:val="none" w:sz="0" w:space="0" w:color="auto"/>
            <w:left w:val="none" w:sz="0" w:space="0" w:color="auto"/>
            <w:bottom w:val="none" w:sz="0" w:space="0" w:color="auto"/>
            <w:right w:val="none" w:sz="0" w:space="0" w:color="auto"/>
          </w:divBdr>
        </w:div>
        <w:div w:id="914053746">
          <w:marLeft w:val="0"/>
          <w:marRight w:val="0"/>
          <w:marTop w:val="58"/>
          <w:marBottom w:val="0"/>
          <w:divBdr>
            <w:top w:val="none" w:sz="0" w:space="0" w:color="auto"/>
            <w:left w:val="none" w:sz="0" w:space="0" w:color="auto"/>
            <w:bottom w:val="none" w:sz="0" w:space="0" w:color="auto"/>
            <w:right w:val="none" w:sz="0" w:space="0" w:color="auto"/>
          </w:divBdr>
        </w:div>
        <w:div w:id="1058674076">
          <w:marLeft w:val="0"/>
          <w:marRight w:val="0"/>
          <w:marTop w:val="58"/>
          <w:marBottom w:val="0"/>
          <w:divBdr>
            <w:top w:val="none" w:sz="0" w:space="0" w:color="auto"/>
            <w:left w:val="none" w:sz="0" w:space="0" w:color="auto"/>
            <w:bottom w:val="none" w:sz="0" w:space="0" w:color="auto"/>
            <w:right w:val="none" w:sz="0" w:space="0" w:color="auto"/>
          </w:divBdr>
        </w:div>
        <w:div w:id="1942641161">
          <w:marLeft w:val="0"/>
          <w:marRight w:val="0"/>
          <w:marTop w:val="58"/>
          <w:marBottom w:val="0"/>
          <w:divBdr>
            <w:top w:val="none" w:sz="0" w:space="0" w:color="auto"/>
            <w:left w:val="none" w:sz="0" w:space="0" w:color="auto"/>
            <w:bottom w:val="none" w:sz="0" w:space="0" w:color="auto"/>
            <w:right w:val="none" w:sz="0" w:space="0" w:color="auto"/>
          </w:divBdr>
        </w:div>
        <w:div w:id="2062362243">
          <w:marLeft w:val="0"/>
          <w:marRight w:val="0"/>
          <w:marTop w:val="58"/>
          <w:marBottom w:val="0"/>
          <w:divBdr>
            <w:top w:val="none" w:sz="0" w:space="0" w:color="auto"/>
            <w:left w:val="none" w:sz="0" w:space="0" w:color="auto"/>
            <w:bottom w:val="none" w:sz="0" w:space="0" w:color="auto"/>
            <w:right w:val="none" w:sz="0" w:space="0" w:color="auto"/>
          </w:divBdr>
        </w:div>
      </w:divsChild>
    </w:div>
    <w:div w:id="1090469544">
      <w:bodyDiv w:val="1"/>
      <w:marLeft w:val="0"/>
      <w:marRight w:val="0"/>
      <w:marTop w:val="0"/>
      <w:marBottom w:val="0"/>
      <w:divBdr>
        <w:top w:val="none" w:sz="0" w:space="0" w:color="auto"/>
        <w:left w:val="none" w:sz="0" w:space="0" w:color="auto"/>
        <w:bottom w:val="none" w:sz="0" w:space="0" w:color="auto"/>
        <w:right w:val="none" w:sz="0" w:space="0" w:color="auto"/>
      </w:divBdr>
    </w:div>
    <w:div w:id="1233810340">
      <w:bodyDiv w:val="1"/>
      <w:marLeft w:val="0"/>
      <w:marRight w:val="0"/>
      <w:marTop w:val="0"/>
      <w:marBottom w:val="0"/>
      <w:divBdr>
        <w:top w:val="none" w:sz="0" w:space="0" w:color="auto"/>
        <w:left w:val="none" w:sz="0" w:space="0" w:color="auto"/>
        <w:bottom w:val="none" w:sz="0" w:space="0" w:color="auto"/>
        <w:right w:val="none" w:sz="0" w:space="0" w:color="auto"/>
      </w:divBdr>
    </w:div>
    <w:div w:id="1351712327">
      <w:bodyDiv w:val="1"/>
      <w:marLeft w:val="0"/>
      <w:marRight w:val="0"/>
      <w:marTop w:val="0"/>
      <w:marBottom w:val="0"/>
      <w:divBdr>
        <w:top w:val="none" w:sz="0" w:space="0" w:color="auto"/>
        <w:left w:val="none" w:sz="0" w:space="0" w:color="auto"/>
        <w:bottom w:val="none" w:sz="0" w:space="0" w:color="auto"/>
        <w:right w:val="none" w:sz="0" w:space="0" w:color="auto"/>
      </w:divBdr>
    </w:div>
    <w:div w:id="1491091575">
      <w:bodyDiv w:val="1"/>
      <w:marLeft w:val="0"/>
      <w:marRight w:val="0"/>
      <w:marTop w:val="0"/>
      <w:marBottom w:val="0"/>
      <w:divBdr>
        <w:top w:val="none" w:sz="0" w:space="0" w:color="auto"/>
        <w:left w:val="none" w:sz="0" w:space="0" w:color="auto"/>
        <w:bottom w:val="none" w:sz="0" w:space="0" w:color="auto"/>
        <w:right w:val="none" w:sz="0" w:space="0" w:color="auto"/>
      </w:divBdr>
      <w:divsChild>
        <w:div w:id="2139301086">
          <w:marLeft w:val="0"/>
          <w:marRight w:val="0"/>
          <w:marTop w:val="144"/>
          <w:marBottom w:val="0"/>
          <w:divBdr>
            <w:top w:val="none" w:sz="0" w:space="0" w:color="auto"/>
            <w:left w:val="none" w:sz="0" w:space="0" w:color="auto"/>
            <w:bottom w:val="none" w:sz="0" w:space="0" w:color="auto"/>
            <w:right w:val="none" w:sz="0" w:space="0" w:color="auto"/>
          </w:divBdr>
        </w:div>
      </w:divsChild>
    </w:div>
    <w:div w:id="1522402500">
      <w:bodyDiv w:val="1"/>
      <w:marLeft w:val="0"/>
      <w:marRight w:val="0"/>
      <w:marTop w:val="0"/>
      <w:marBottom w:val="0"/>
      <w:divBdr>
        <w:top w:val="none" w:sz="0" w:space="0" w:color="auto"/>
        <w:left w:val="none" w:sz="0" w:space="0" w:color="auto"/>
        <w:bottom w:val="none" w:sz="0" w:space="0" w:color="auto"/>
        <w:right w:val="none" w:sz="0" w:space="0" w:color="auto"/>
      </w:divBdr>
    </w:div>
    <w:div w:id="1573277017">
      <w:bodyDiv w:val="1"/>
      <w:marLeft w:val="0"/>
      <w:marRight w:val="0"/>
      <w:marTop w:val="0"/>
      <w:marBottom w:val="0"/>
      <w:divBdr>
        <w:top w:val="none" w:sz="0" w:space="0" w:color="auto"/>
        <w:left w:val="none" w:sz="0" w:space="0" w:color="auto"/>
        <w:bottom w:val="none" w:sz="0" w:space="0" w:color="auto"/>
        <w:right w:val="none" w:sz="0" w:space="0" w:color="auto"/>
      </w:divBdr>
    </w:div>
    <w:div w:id="1756827183">
      <w:bodyDiv w:val="1"/>
      <w:marLeft w:val="0"/>
      <w:marRight w:val="0"/>
      <w:marTop w:val="0"/>
      <w:marBottom w:val="0"/>
      <w:divBdr>
        <w:top w:val="none" w:sz="0" w:space="0" w:color="auto"/>
        <w:left w:val="none" w:sz="0" w:space="0" w:color="auto"/>
        <w:bottom w:val="none" w:sz="0" w:space="0" w:color="auto"/>
        <w:right w:val="none" w:sz="0" w:space="0" w:color="auto"/>
      </w:divBdr>
    </w:div>
    <w:div w:id="1888027481">
      <w:bodyDiv w:val="1"/>
      <w:marLeft w:val="0"/>
      <w:marRight w:val="0"/>
      <w:marTop w:val="0"/>
      <w:marBottom w:val="0"/>
      <w:divBdr>
        <w:top w:val="none" w:sz="0" w:space="0" w:color="auto"/>
        <w:left w:val="none" w:sz="0" w:space="0" w:color="auto"/>
        <w:bottom w:val="none" w:sz="0" w:space="0" w:color="auto"/>
        <w:right w:val="none" w:sz="0" w:space="0" w:color="auto"/>
      </w:divBdr>
    </w:div>
    <w:div w:id="197351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XHCIVIL\Desktop\MIM-07_MANUAL_DE_RADIOPROTECCION_VER.2%5b2%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98AEF-A259-471C-A9FE-085B9DB18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MIM-07_MANUAL_DE_RADIOPROTECCION_VER.2[2].dotx</Template>
  <TotalTime>61</TotalTime>
  <Pages>17</Pages>
  <Words>4983</Words>
  <Characters>27409</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RXHCIVIL</dc:creator>
  <cp:lastModifiedBy>IPS OBRERO</cp:lastModifiedBy>
  <cp:revision>8</cp:revision>
  <cp:lastPrinted>2025-07-24T20:27:00Z</cp:lastPrinted>
  <dcterms:created xsi:type="dcterms:W3CDTF">2025-07-22T15:07:00Z</dcterms:created>
  <dcterms:modified xsi:type="dcterms:W3CDTF">2025-07-24T20:28:00Z</dcterms:modified>
</cp:coreProperties>
</file>