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016B3" w14:textId="77777777" w:rsidR="00350752" w:rsidRDefault="00350752" w:rsidP="00350752">
      <w:pPr>
        <w:pStyle w:val="Ttulo"/>
        <w:jc w:val="center"/>
        <w:rPr>
          <w:rFonts w:ascii="Century Gothic" w:eastAsia="Times New Roman" w:hAnsi="Century Gothic"/>
          <w:b/>
          <w:lang w:val="es-ES"/>
        </w:rPr>
      </w:pPr>
    </w:p>
    <w:p w14:paraId="67B3B415" w14:textId="77777777" w:rsidR="00350752" w:rsidRDefault="00350752" w:rsidP="00350752">
      <w:pPr>
        <w:pStyle w:val="Ttulo"/>
        <w:jc w:val="center"/>
        <w:rPr>
          <w:rFonts w:ascii="Century Gothic" w:eastAsia="Times New Roman" w:hAnsi="Century Gothic"/>
          <w:b/>
          <w:lang w:val="es-ES"/>
        </w:rPr>
      </w:pPr>
    </w:p>
    <w:p w14:paraId="74106869" w14:textId="77777777" w:rsidR="00350752" w:rsidRDefault="00350752" w:rsidP="00350752">
      <w:pPr>
        <w:pStyle w:val="Ttulo"/>
        <w:jc w:val="center"/>
        <w:rPr>
          <w:rFonts w:ascii="Century Gothic" w:eastAsia="Times New Roman" w:hAnsi="Century Gothic"/>
          <w:b/>
          <w:lang w:val="es-ES"/>
        </w:rPr>
      </w:pPr>
    </w:p>
    <w:p w14:paraId="34827BBB" w14:textId="77777777" w:rsidR="00350752" w:rsidRDefault="00350752" w:rsidP="00350752">
      <w:pPr>
        <w:pStyle w:val="Ttulo"/>
        <w:jc w:val="center"/>
        <w:rPr>
          <w:rFonts w:ascii="Century Gothic" w:eastAsia="Times New Roman" w:hAnsi="Century Gothic"/>
          <w:b/>
          <w:lang w:val="es-ES"/>
        </w:rPr>
      </w:pPr>
    </w:p>
    <w:p w14:paraId="0CD18AE1" w14:textId="77777777" w:rsidR="00350752" w:rsidRDefault="00350752" w:rsidP="00350752">
      <w:pPr>
        <w:pStyle w:val="Ttulo"/>
        <w:jc w:val="center"/>
        <w:rPr>
          <w:rFonts w:ascii="Century Gothic" w:eastAsia="Times New Roman" w:hAnsi="Century Gothic"/>
          <w:b/>
          <w:lang w:val="es-ES"/>
        </w:rPr>
      </w:pPr>
    </w:p>
    <w:p w14:paraId="1A325206" w14:textId="77777777" w:rsidR="00350752" w:rsidRDefault="00350752" w:rsidP="00350752">
      <w:pPr>
        <w:spacing w:before="100" w:beforeAutospacing="1" w:after="100" w:afterAutospacing="1" w:line="240" w:lineRule="auto"/>
        <w:jc w:val="right"/>
        <w:rPr>
          <w:rFonts w:ascii="Century Gothic" w:eastAsia="Times New Roman" w:hAnsi="Century Gothic" w:cs="Times New Roman"/>
          <w:b/>
          <w:bCs/>
          <w:color w:val="0070C0"/>
          <w:sz w:val="36"/>
          <w:szCs w:val="24"/>
          <w:lang w:val="es-ES"/>
        </w:rPr>
      </w:pPr>
    </w:p>
    <w:p w14:paraId="17816AED" w14:textId="77777777" w:rsidR="00350752" w:rsidRDefault="00350752" w:rsidP="00350752">
      <w:pPr>
        <w:spacing w:before="100" w:beforeAutospacing="1" w:after="100" w:afterAutospacing="1" w:line="240" w:lineRule="auto"/>
        <w:jc w:val="right"/>
        <w:rPr>
          <w:rFonts w:ascii="Century Gothic" w:eastAsia="Times New Roman" w:hAnsi="Century Gothic" w:cs="Times New Roman"/>
          <w:b/>
          <w:bCs/>
          <w:color w:val="0070C0"/>
          <w:sz w:val="36"/>
          <w:szCs w:val="24"/>
          <w:lang w:val="es-ES"/>
        </w:rPr>
      </w:pPr>
    </w:p>
    <w:p w14:paraId="5AEFC928" w14:textId="77777777" w:rsidR="00350752" w:rsidRDefault="00350752" w:rsidP="00350752">
      <w:pPr>
        <w:spacing w:before="100" w:beforeAutospacing="1" w:after="100" w:afterAutospacing="1" w:line="240" w:lineRule="auto"/>
        <w:jc w:val="right"/>
        <w:rPr>
          <w:rFonts w:ascii="Century Gothic" w:eastAsia="Times New Roman" w:hAnsi="Century Gothic" w:cs="Times New Roman"/>
          <w:b/>
          <w:bCs/>
          <w:color w:val="0070C0"/>
          <w:sz w:val="36"/>
          <w:szCs w:val="24"/>
          <w:lang w:val="es-ES"/>
        </w:rPr>
      </w:pPr>
    </w:p>
    <w:p w14:paraId="3C04F32D" w14:textId="77777777" w:rsidR="00350752" w:rsidRDefault="00350752" w:rsidP="00350752">
      <w:pPr>
        <w:spacing w:after="0" w:line="240" w:lineRule="auto"/>
        <w:jc w:val="both"/>
        <w:rPr>
          <w:rFonts w:ascii="Century Gothic" w:eastAsia="Times New Roman" w:hAnsi="Century Gothic" w:cs="Times New Roman"/>
          <w:b/>
          <w:i/>
          <w:color w:val="000000" w:themeColor="text1"/>
          <w:sz w:val="24"/>
          <w:szCs w:val="24"/>
          <w:lang w:val="es-ES"/>
        </w:rPr>
      </w:pPr>
    </w:p>
    <w:p w14:paraId="24F1D18D" w14:textId="77777777" w:rsidR="008B507B" w:rsidRDefault="008B507B" w:rsidP="00350752">
      <w:pPr>
        <w:spacing w:after="0" w:line="240" w:lineRule="auto"/>
        <w:jc w:val="both"/>
        <w:rPr>
          <w:rFonts w:ascii="Century Gothic" w:eastAsia="Times New Roman" w:hAnsi="Century Gothic" w:cs="Times New Roman"/>
          <w:b/>
          <w:i/>
          <w:color w:val="000000" w:themeColor="text1"/>
          <w:sz w:val="24"/>
          <w:szCs w:val="24"/>
          <w:lang w:val="es-ES"/>
        </w:rPr>
      </w:pPr>
    </w:p>
    <w:p w14:paraId="6C00DDA5" w14:textId="77777777" w:rsidR="008B507B" w:rsidRDefault="008B507B" w:rsidP="00350752">
      <w:pPr>
        <w:spacing w:after="0" w:line="240" w:lineRule="auto"/>
        <w:jc w:val="both"/>
        <w:rPr>
          <w:rFonts w:ascii="Century Gothic" w:eastAsia="Times New Roman" w:hAnsi="Century Gothic" w:cs="Times New Roman"/>
          <w:b/>
          <w:i/>
          <w:color w:val="000000" w:themeColor="text1"/>
          <w:sz w:val="24"/>
          <w:szCs w:val="24"/>
          <w:lang w:val="es-ES"/>
        </w:rPr>
      </w:pPr>
    </w:p>
    <w:p w14:paraId="7843F175" w14:textId="77777777" w:rsidR="008B507B" w:rsidRDefault="008B507B" w:rsidP="00350752">
      <w:pPr>
        <w:spacing w:after="0" w:line="240" w:lineRule="auto"/>
        <w:jc w:val="both"/>
        <w:rPr>
          <w:rFonts w:ascii="Century Gothic" w:eastAsia="Times New Roman" w:hAnsi="Century Gothic" w:cs="Times New Roman"/>
          <w:b/>
          <w:i/>
          <w:color w:val="000000" w:themeColor="text1"/>
          <w:sz w:val="24"/>
          <w:szCs w:val="24"/>
          <w:lang w:val="es-ES"/>
        </w:rPr>
      </w:pPr>
    </w:p>
    <w:p w14:paraId="619312B5" w14:textId="77777777" w:rsidR="008B507B" w:rsidRDefault="008B507B" w:rsidP="00350752">
      <w:pPr>
        <w:spacing w:after="0" w:line="240" w:lineRule="auto"/>
        <w:jc w:val="both"/>
        <w:rPr>
          <w:rFonts w:ascii="Century Gothic" w:eastAsia="Times New Roman" w:hAnsi="Century Gothic" w:cs="Times New Roman"/>
          <w:b/>
          <w:i/>
          <w:color w:val="000000" w:themeColor="text1"/>
          <w:sz w:val="24"/>
          <w:szCs w:val="24"/>
          <w:lang w:val="es-ES"/>
        </w:rPr>
      </w:pPr>
    </w:p>
    <w:p w14:paraId="624197AC" w14:textId="77777777" w:rsidR="008B507B" w:rsidRDefault="008B507B" w:rsidP="00350752">
      <w:pPr>
        <w:spacing w:after="0" w:line="240" w:lineRule="auto"/>
        <w:jc w:val="both"/>
        <w:rPr>
          <w:rFonts w:ascii="Century Gothic" w:eastAsia="Times New Roman" w:hAnsi="Century Gothic" w:cs="Times New Roman"/>
          <w:b/>
          <w:i/>
          <w:color w:val="000000" w:themeColor="text1"/>
          <w:sz w:val="24"/>
          <w:szCs w:val="24"/>
          <w:lang w:val="es-ES"/>
        </w:rPr>
      </w:pPr>
    </w:p>
    <w:p w14:paraId="09648D3C" w14:textId="77777777" w:rsidR="008B507B" w:rsidRDefault="008B507B" w:rsidP="00350752">
      <w:pPr>
        <w:spacing w:after="0" w:line="240" w:lineRule="auto"/>
        <w:jc w:val="both"/>
        <w:rPr>
          <w:rFonts w:ascii="Century Gothic" w:eastAsia="Times New Roman" w:hAnsi="Century Gothic" w:cs="Times New Roman"/>
          <w:b/>
          <w:i/>
          <w:color w:val="000000" w:themeColor="text1"/>
          <w:sz w:val="24"/>
          <w:szCs w:val="24"/>
          <w:lang w:val="es-ES"/>
        </w:rPr>
      </w:pPr>
    </w:p>
    <w:p w14:paraId="718AF1EA" w14:textId="77777777" w:rsidR="008B507B" w:rsidRPr="00350752" w:rsidRDefault="008B507B" w:rsidP="00350752">
      <w:pPr>
        <w:spacing w:after="0" w:line="240" w:lineRule="auto"/>
        <w:jc w:val="both"/>
        <w:rPr>
          <w:rFonts w:ascii="Century Gothic" w:eastAsia="Times New Roman" w:hAnsi="Century Gothic" w:cs="Times New Roman"/>
          <w:color w:val="000000" w:themeColor="text1"/>
          <w:sz w:val="16"/>
          <w:szCs w:val="24"/>
        </w:rPr>
      </w:pPr>
    </w:p>
    <w:p w14:paraId="55D678BF" w14:textId="756B864E" w:rsidR="00BA09E8" w:rsidRDefault="00BA09E8" w:rsidP="00350752">
      <w:pPr>
        <w:spacing w:after="0" w:line="240" w:lineRule="auto"/>
        <w:jc w:val="both"/>
        <w:rPr>
          <w:rFonts w:ascii="Century Gothic" w:eastAsia="Times New Roman" w:hAnsi="Century Gothic" w:cs="Times New Roman"/>
          <w:sz w:val="24"/>
          <w:szCs w:val="24"/>
        </w:rPr>
      </w:pPr>
    </w:p>
    <w:p w14:paraId="390C4A4F" w14:textId="278B88CD" w:rsidR="00E51A8A" w:rsidRDefault="00E51A8A" w:rsidP="00350752">
      <w:pPr>
        <w:spacing w:after="0" w:line="240" w:lineRule="auto"/>
        <w:jc w:val="both"/>
        <w:rPr>
          <w:rFonts w:ascii="Century Gothic" w:eastAsia="Times New Roman" w:hAnsi="Century Gothic" w:cs="Times New Roman"/>
          <w:sz w:val="24"/>
          <w:szCs w:val="24"/>
        </w:rPr>
      </w:pPr>
    </w:p>
    <w:p w14:paraId="678B538C" w14:textId="67111193" w:rsidR="00BA09E8" w:rsidRDefault="00BA09E8" w:rsidP="00350752">
      <w:pPr>
        <w:spacing w:after="0" w:line="240" w:lineRule="auto"/>
        <w:jc w:val="both"/>
        <w:rPr>
          <w:rFonts w:ascii="Century Gothic" w:eastAsia="Times New Roman" w:hAnsi="Century Gothic" w:cs="Times New Roman"/>
          <w:sz w:val="24"/>
          <w:szCs w:val="24"/>
        </w:rPr>
      </w:pPr>
    </w:p>
    <w:tbl>
      <w:tblPr>
        <w:tblW w:w="9752" w:type="dxa"/>
        <w:jc w:val="center"/>
        <w:tblLayout w:type="fixed"/>
        <w:tblLook w:val="0400" w:firstRow="0" w:lastRow="0" w:firstColumn="0" w:lastColumn="0" w:noHBand="0" w:noVBand="1"/>
      </w:tblPr>
      <w:tblGrid>
        <w:gridCol w:w="2438"/>
        <w:gridCol w:w="2438"/>
        <w:gridCol w:w="2438"/>
        <w:gridCol w:w="2438"/>
      </w:tblGrid>
      <w:tr w:rsidR="00580A57" w:rsidRPr="00580A57" w14:paraId="513A8046" w14:textId="77777777" w:rsidTr="00765A5D">
        <w:trPr>
          <w:trHeight w:val="270"/>
          <w:jc w:val="center"/>
        </w:trPr>
        <w:tc>
          <w:tcPr>
            <w:tcW w:w="2438" w:type="dxa"/>
            <w:tcBorders>
              <w:top w:val="single" w:sz="4" w:space="0" w:color="000000"/>
              <w:left w:val="single" w:sz="4" w:space="0" w:color="000000"/>
              <w:bottom w:val="single" w:sz="4" w:space="0" w:color="FFFFFF"/>
              <w:right w:val="single" w:sz="4" w:space="0" w:color="000000"/>
            </w:tcBorders>
            <w:shd w:val="clear" w:color="auto" w:fill="auto"/>
            <w:vAlign w:val="center"/>
          </w:tcPr>
          <w:p w14:paraId="085CF583" w14:textId="77777777" w:rsidR="00580A57" w:rsidRPr="00580A57" w:rsidRDefault="00580A57" w:rsidP="00580A57">
            <w:pPr>
              <w:spacing w:after="0" w:line="240" w:lineRule="auto"/>
              <w:jc w:val="both"/>
              <w:rPr>
                <w:rFonts w:ascii="Century Gothic" w:eastAsia="Times New Roman" w:hAnsi="Century Gothic" w:cs="Times New Roman"/>
                <w:sz w:val="18"/>
                <w:szCs w:val="18"/>
              </w:rPr>
            </w:pPr>
            <w:bookmarkStart w:id="0" w:name="_Hlk202364932"/>
            <w:r w:rsidRPr="00580A57">
              <w:rPr>
                <w:rFonts w:ascii="Century Gothic" w:eastAsia="Times New Roman" w:hAnsi="Century Gothic" w:cs="Times New Roman"/>
                <w:b/>
                <w:sz w:val="18"/>
                <w:szCs w:val="18"/>
              </w:rPr>
              <w:t>Elaboración:</w:t>
            </w:r>
          </w:p>
        </w:tc>
        <w:tc>
          <w:tcPr>
            <w:tcW w:w="2438" w:type="dxa"/>
            <w:tcBorders>
              <w:top w:val="single" w:sz="4" w:space="0" w:color="000000"/>
              <w:left w:val="nil"/>
              <w:bottom w:val="single" w:sz="4" w:space="0" w:color="FFFFFF"/>
              <w:right w:val="single" w:sz="4" w:space="0" w:color="000000"/>
            </w:tcBorders>
            <w:shd w:val="clear" w:color="auto" w:fill="auto"/>
            <w:vAlign w:val="center"/>
          </w:tcPr>
          <w:p w14:paraId="71435B75" w14:textId="77777777" w:rsidR="00580A57" w:rsidRPr="00580A57" w:rsidRDefault="00580A57" w:rsidP="00580A57">
            <w:pPr>
              <w:spacing w:after="0" w:line="240" w:lineRule="auto"/>
              <w:jc w:val="both"/>
              <w:rPr>
                <w:rFonts w:ascii="Century Gothic" w:eastAsia="Times New Roman" w:hAnsi="Century Gothic" w:cs="Times New Roman"/>
                <w:sz w:val="18"/>
                <w:szCs w:val="18"/>
              </w:rPr>
            </w:pPr>
            <w:r w:rsidRPr="00580A57">
              <w:rPr>
                <w:rFonts w:ascii="Century Gothic" w:eastAsia="Times New Roman" w:hAnsi="Century Gothic" w:cs="Times New Roman"/>
                <w:b/>
                <w:sz w:val="18"/>
                <w:szCs w:val="18"/>
              </w:rPr>
              <w:t>Revisión Técnica/Científica:</w:t>
            </w:r>
          </w:p>
        </w:tc>
        <w:tc>
          <w:tcPr>
            <w:tcW w:w="2438" w:type="dxa"/>
            <w:tcBorders>
              <w:top w:val="single" w:sz="4" w:space="0" w:color="000000"/>
              <w:left w:val="nil"/>
              <w:bottom w:val="single" w:sz="4" w:space="0" w:color="FFFFFF"/>
              <w:right w:val="single" w:sz="4" w:space="0" w:color="000000"/>
            </w:tcBorders>
            <w:shd w:val="clear" w:color="auto" w:fill="auto"/>
            <w:vAlign w:val="center"/>
          </w:tcPr>
          <w:p w14:paraId="40189289" w14:textId="77777777" w:rsidR="00580A57" w:rsidRPr="00580A57" w:rsidRDefault="00580A57" w:rsidP="00580A57">
            <w:pPr>
              <w:spacing w:after="0" w:line="240" w:lineRule="auto"/>
              <w:jc w:val="both"/>
              <w:rPr>
                <w:rFonts w:ascii="Century Gothic" w:eastAsia="Times New Roman" w:hAnsi="Century Gothic" w:cs="Times New Roman"/>
                <w:sz w:val="18"/>
                <w:szCs w:val="18"/>
              </w:rPr>
            </w:pPr>
            <w:r w:rsidRPr="00580A57">
              <w:rPr>
                <w:rFonts w:ascii="Century Gothic" w:eastAsia="Times New Roman" w:hAnsi="Century Gothic" w:cs="Times New Roman"/>
                <w:b/>
                <w:sz w:val="18"/>
                <w:szCs w:val="18"/>
              </w:rPr>
              <w:t>Revisión Calidad:</w:t>
            </w:r>
          </w:p>
        </w:tc>
        <w:tc>
          <w:tcPr>
            <w:tcW w:w="2438" w:type="dxa"/>
            <w:tcBorders>
              <w:top w:val="single" w:sz="4" w:space="0" w:color="000000"/>
              <w:left w:val="nil"/>
              <w:bottom w:val="single" w:sz="4" w:space="0" w:color="FFFFFF"/>
              <w:right w:val="single" w:sz="4" w:space="0" w:color="000000"/>
            </w:tcBorders>
            <w:shd w:val="clear" w:color="auto" w:fill="auto"/>
            <w:vAlign w:val="center"/>
          </w:tcPr>
          <w:p w14:paraId="09BA7581" w14:textId="77777777" w:rsidR="00580A57" w:rsidRPr="00580A57" w:rsidRDefault="00580A57" w:rsidP="00580A57">
            <w:pPr>
              <w:spacing w:after="0" w:line="240" w:lineRule="auto"/>
              <w:jc w:val="both"/>
              <w:rPr>
                <w:rFonts w:ascii="Century Gothic" w:eastAsia="Times New Roman" w:hAnsi="Century Gothic" w:cs="Times New Roman"/>
                <w:sz w:val="18"/>
                <w:szCs w:val="18"/>
              </w:rPr>
            </w:pPr>
            <w:r w:rsidRPr="00580A57">
              <w:rPr>
                <w:rFonts w:ascii="Century Gothic" w:eastAsia="Times New Roman" w:hAnsi="Century Gothic" w:cs="Times New Roman"/>
                <w:b/>
                <w:sz w:val="18"/>
                <w:szCs w:val="18"/>
              </w:rPr>
              <w:t>Aprobación:</w:t>
            </w:r>
          </w:p>
        </w:tc>
      </w:tr>
      <w:tr w:rsidR="00580A57" w:rsidRPr="00580A57" w14:paraId="45355EDE" w14:textId="77777777" w:rsidTr="00765A5D">
        <w:trPr>
          <w:trHeight w:val="340"/>
          <w:jc w:val="center"/>
        </w:trPr>
        <w:tc>
          <w:tcPr>
            <w:tcW w:w="2438" w:type="dxa"/>
            <w:tcBorders>
              <w:top w:val="single" w:sz="4" w:space="0" w:color="FFFFFF"/>
              <w:left w:val="single" w:sz="4" w:space="0" w:color="000000"/>
              <w:right w:val="single" w:sz="4" w:space="0" w:color="000000"/>
            </w:tcBorders>
            <w:shd w:val="clear" w:color="auto" w:fill="auto"/>
            <w:vAlign w:val="center"/>
          </w:tcPr>
          <w:p w14:paraId="4C57CFED" w14:textId="77777777" w:rsidR="00580A57" w:rsidRPr="00580A57" w:rsidRDefault="00580A57" w:rsidP="00580A57">
            <w:pPr>
              <w:spacing w:after="0" w:line="240" w:lineRule="auto"/>
              <w:jc w:val="both"/>
              <w:rPr>
                <w:rFonts w:ascii="Century Gothic" w:eastAsia="Times New Roman" w:hAnsi="Century Gothic" w:cs="Times New Roman"/>
                <w:b/>
                <w:sz w:val="18"/>
                <w:szCs w:val="18"/>
              </w:rPr>
            </w:pPr>
          </w:p>
        </w:tc>
        <w:tc>
          <w:tcPr>
            <w:tcW w:w="2438" w:type="dxa"/>
            <w:tcBorders>
              <w:top w:val="single" w:sz="4" w:space="0" w:color="FFFFFF"/>
              <w:left w:val="nil"/>
              <w:right w:val="single" w:sz="4" w:space="0" w:color="000000"/>
            </w:tcBorders>
            <w:shd w:val="clear" w:color="auto" w:fill="auto"/>
            <w:vAlign w:val="center"/>
          </w:tcPr>
          <w:p w14:paraId="5FD09069" w14:textId="77777777" w:rsidR="00580A57" w:rsidRPr="00580A57" w:rsidRDefault="00580A57" w:rsidP="00580A57">
            <w:pPr>
              <w:spacing w:after="0" w:line="240" w:lineRule="auto"/>
              <w:jc w:val="both"/>
              <w:rPr>
                <w:rFonts w:ascii="Century Gothic" w:eastAsia="Times New Roman" w:hAnsi="Century Gothic" w:cs="Times New Roman"/>
                <w:b/>
                <w:sz w:val="18"/>
                <w:szCs w:val="18"/>
              </w:rPr>
            </w:pPr>
          </w:p>
        </w:tc>
        <w:tc>
          <w:tcPr>
            <w:tcW w:w="2438" w:type="dxa"/>
            <w:tcBorders>
              <w:top w:val="single" w:sz="4" w:space="0" w:color="FFFFFF"/>
              <w:left w:val="nil"/>
              <w:right w:val="single" w:sz="4" w:space="0" w:color="000000"/>
            </w:tcBorders>
            <w:shd w:val="clear" w:color="auto" w:fill="auto"/>
            <w:vAlign w:val="center"/>
          </w:tcPr>
          <w:p w14:paraId="5F40F9C3" w14:textId="77777777" w:rsidR="00580A57" w:rsidRPr="00580A57" w:rsidRDefault="00580A57" w:rsidP="00580A57">
            <w:pPr>
              <w:spacing w:after="0" w:line="240" w:lineRule="auto"/>
              <w:jc w:val="both"/>
              <w:rPr>
                <w:rFonts w:ascii="Century Gothic" w:eastAsia="Times New Roman" w:hAnsi="Century Gothic" w:cs="Times New Roman"/>
                <w:b/>
                <w:sz w:val="18"/>
                <w:szCs w:val="18"/>
              </w:rPr>
            </w:pPr>
          </w:p>
        </w:tc>
        <w:tc>
          <w:tcPr>
            <w:tcW w:w="2438" w:type="dxa"/>
            <w:tcBorders>
              <w:top w:val="single" w:sz="4" w:space="0" w:color="FFFFFF"/>
              <w:left w:val="nil"/>
              <w:right w:val="single" w:sz="4" w:space="0" w:color="000000"/>
            </w:tcBorders>
            <w:shd w:val="clear" w:color="auto" w:fill="auto"/>
            <w:vAlign w:val="center"/>
          </w:tcPr>
          <w:p w14:paraId="5ABAA413" w14:textId="77777777" w:rsidR="00580A57" w:rsidRPr="00580A57" w:rsidRDefault="00580A57" w:rsidP="00580A57">
            <w:pPr>
              <w:spacing w:after="0" w:line="240" w:lineRule="auto"/>
              <w:jc w:val="both"/>
              <w:rPr>
                <w:rFonts w:ascii="Century Gothic" w:eastAsia="Times New Roman" w:hAnsi="Century Gothic" w:cs="Times New Roman"/>
                <w:b/>
                <w:sz w:val="18"/>
                <w:szCs w:val="18"/>
              </w:rPr>
            </w:pPr>
          </w:p>
        </w:tc>
      </w:tr>
      <w:tr w:rsidR="00580A57" w:rsidRPr="00580A57" w14:paraId="736622C6" w14:textId="77777777" w:rsidTr="00765A5D">
        <w:trPr>
          <w:trHeight w:val="170"/>
          <w:jc w:val="center"/>
        </w:trPr>
        <w:tc>
          <w:tcPr>
            <w:tcW w:w="2438" w:type="dxa"/>
            <w:tcBorders>
              <w:left w:val="single" w:sz="4" w:space="0" w:color="000000"/>
              <w:right w:val="single" w:sz="4" w:space="0" w:color="000000"/>
            </w:tcBorders>
            <w:shd w:val="clear" w:color="auto" w:fill="auto"/>
            <w:vAlign w:val="center"/>
          </w:tcPr>
          <w:p w14:paraId="2B854F0E" w14:textId="3B3E0A9D" w:rsidR="00580A57" w:rsidRPr="00580A57" w:rsidRDefault="00580A57" w:rsidP="00580A57">
            <w:pPr>
              <w:spacing w:after="0" w:line="240" w:lineRule="auto"/>
              <w:jc w:val="center"/>
              <w:rPr>
                <w:rFonts w:ascii="Century Gothic" w:eastAsia="Times New Roman" w:hAnsi="Century Gothic" w:cs="Times New Roman"/>
                <w:sz w:val="18"/>
                <w:szCs w:val="18"/>
              </w:rPr>
            </w:pPr>
          </w:p>
        </w:tc>
        <w:tc>
          <w:tcPr>
            <w:tcW w:w="2438" w:type="dxa"/>
            <w:tcBorders>
              <w:left w:val="nil"/>
              <w:right w:val="single" w:sz="4" w:space="0" w:color="000000"/>
            </w:tcBorders>
            <w:shd w:val="clear" w:color="auto" w:fill="auto"/>
            <w:vAlign w:val="center"/>
          </w:tcPr>
          <w:p w14:paraId="34368ED9" w14:textId="236D682F" w:rsidR="00580A57" w:rsidRPr="00580A57" w:rsidRDefault="00580A57" w:rsidP="00580A57">
            <w:pPr>
              <w:spacing w:after="0" w:line="240" w:lineRule="auto"/>
              <w:jc w:val="center"/>
              <w:rPr>
                <w:rFonts w:ascii="Century Gothic" w:eastAsia="Times New Roman" w:hAnsi="Century Gothic" w:cs="Times New Roman"/>
                <w:sz w:val="18"/>
                <w:szCs w:val="18"/>
              </w:rPr>
            </w:pPr>
          </w:p>
        </w:tc>
        <w:tc>
          <w:tcPr>
            <w:tcW w:w="2438" w:type="dxa"/>
            <w:tcBorders>
              <w:left w:val="nil"/>
              <w:right w:val="single" w:sz="4" w:space="0" w:color="000000"/>
            </w:tcBorders>
            <w:shd w:val="clear" w:color="auto" w:fill="auto"/>
            <w:vAlign w:val="center"/>
          </w:tcPr>
          <w:p w14:paraId="2C12EE9A" w14:textId="14B42C8E" w:rsidR="00580A57" w:rsidRPr="00580A57" w:rsidRDefault="00580A57" w:rsidP="00580A57">
            <w:pPr>
              <w:spacing w:after="0" w:line="240" w:lineRule="auto"/>
              <w:jc w:val="center"/>
              <w:rPr>
                <w:rFonts w:ascii="Century Gothic" w:eastAsia="Times New Roman" w:hAnsi="Century Gothic" w:cs="Times New Roman"/>
                <w:sz w:val="18"/>
                <w:szCs w:val="18"/>
              </w:rPr>
            </w:pPr>
          </w:p>
        </w:tc>
        <w:tc>
          <w:tcPr>
            <w:tcW w:w="2438" w:type="dxa"/>
            <w:tcBorders>
              <w:left w:val="nil"/>
              <w:right w:val="single" w:sz="4" w:space="0" w:color="000000"/>
            </w:tcBorders>
            <w:shd w:val="clear" w:color="auto" w:fill="auto"/>
            <w:vAlign w:val="center"/>
          </w:tcPr>
          <w:p w14:paraId="6D5866A1" w14:textId="3C118512" w:rsidR="00580A57" w:rsidRPr="00580A57" w:rsidRDefault="00580A57" w:rsidP="00580A57">
            <w:pPr>
              <w:spacing w:after="0" w:line="240" w:lineRule="auto"/>
              <w:jc w:val="center"/>
              <w:rPr>
                <w:rFonts w:ascii="Century Gothic" w:eastAsia="Times New Roman" w:hAnsi="Century Gothic" w:cs="Times New Roman"/>
                <w:sz w:val="18"/>
                <w:szCs w:val="18"/>
              </w:rPr>
            </w:pPr>
          </w:p>
        </w:tc>
      </w:tr>
      <w:tr w:rsidR="00580A57" w:rsidRPr="00580A57" w14:paraId="7655ECF2" w14:textId="77777777" w:rsidTr="00765A5D">
        <w:trPr>
          <w:trHeight w:val="170"/>
          <w:jc w:val="center"/>
        </w:trPr>
        <w:tc>
          <w:tcPr>
            <w:tcW w:w="2438" w:type="dxa"/>
            <w:tcBorders>
              <w:left w:val="single" w:sz="4" w:space="0" w:color="000000"/>
              <w:right w:val="single" w:sz="4" w:space="0" w:color="000000"/>
            </w:tcBorders>
            <w:shd w:val="clear" w:color="auto" w:fill="auto"/>
            <w:vAlign w:val="center"/>
          </w:tcPr>
          <w:p w14:paraId="30510289" w14:textId="44DD1DA2" w:rsidR="00580A57" w:rsidRPr="00580A57" w:rsidRDefault="00514977" w:rsidP="00580A57">
            <w:pPr>
              <w:spacing w:after="0" w:line="240" w:lineRule="auto"/>
              <w:jc w:val="center"/>
              <w:rPr>
                <w:rFonts w:ascii="Century Gothic" w:eastAsia="Times New Roman" w:hAnsi="Century Gothic" w:cs="Times New Roman"/>
                <w:b/>
                <w:sz w:val="18"/>
                <w:szCs w:val="18"/>
              </w:rPr>
            </w:pPr>
            <w:r>
              <w:rPr>
                <w:rFonts w:ascii="Century Gothic" w:eastAsia="Times New Roman" w:hAnsi="Century Gothic" w:cs="Times New Roman"/>
                <w:b/>
                <w:sz w:val="18"/>
                <w:szCs w:val="18"/>
              </w:rPr>
              <w:t xml:space="preserve">PATRICIA LÓPEZ </w:t>
            </w:r>
            <w:r w:rsidR="00CC7DBE">
              <w:rPr>
                <w:rFonts w:ascii="Century Gothic" w:eastAsia="Times New Roman" w:hAnsi="Century Gothic" w:cs="Times New Roman"/>
                <w:b/>
                <w:sz w:val="18"/>
                <w:szCs w:val="18"/>
              </w:rPr>
              <w:t>BRAVO</w:t>
            </w:r>
          </w:p>
        </w:tc>
        <w:tc>
          <w:tcPr>
            <w:tcW w:w="2438" w:type="dxa"/>
            <w:tcBorders>
              <w:left w:val="nil"/>
              <w:right w:val="single" w:sz="4" w:space="0" w:color="000000"/>
            </w:tcBorders>
            <w:shd w:val="clear" w:color="auto" w:fill="auto"/>
            <w:vAlign w:val="center"/>
          </w:tcPr>
          <w:p w14:paraId="2EDB1E4F" w14:textId="1AE17C79" w:rsidR="00580A57" w:rsidRPr="00580A57" w:rsidRDefault="00514977" w:rsidP="00580A57">
            <w:pPr>
              <w:spacing w:after="0" w:line="240" w:lineRule="auto"/>
              <w:jc w:val="center"/>
              <w:rPr>
                <w:rFonts w:ascii="Century Gothic" w:eastAsia="Times New Roman" w:hAnsi="Century Gothic" w:cs="Times New Roman"/>
                <w:b/>
                <w:sz w:val="18"/>
                <w:szCs w:val="18"/>
              </w:rPr>
            </w:pPr>
            <w:r>
              <w:rPr>
                <w:rFonts w:ascii="Century Gothic" w:eastAsia="Times New Roman" w:hAnsi="Century Gothic" w:cs="Times New Roman"/>
                <w:b/>
                <w:sz w:val="18"/>
                <w:szCs w:val="18"/>
              </w:rPr>
              <w:t xml:space="preserve">DANIA GRANDA ORTEGA </w:t>
            </w:r>
          </w:p>
        </w:tc>
        <w:tc>
          <w:tcPr>
            <w:tcW w:w="2438" w:type="dxa"/>
            <w:tcBorders>
              <w:left w:val="nil"/>
              <w:right w:val="single" w:sz="4" w:space="0" w:color="000000"/>
            </w:tcBorders>
            <w:shd w:val="clear" w:color="auto" w:fill="auto"/>
            <w:vAlign w:val="center"/>
          </w:tcPr>
          <w:p w14:paraId="27267CB1" w14:textId="77777777" w:rsidR="00580A57" w:rsidRPr="00580A57" w:rsidRDefault="00580A57" w:rsidP="00580A57">
            <w:pPr>
              <w:spacing w:after="0" w:line="240" w:lineRule="auto"/>
              <w:jc w:val="center"/>
              <w:rPr>
                <w:rFonts w:ascii="Century Gothic" w:eastAsia="Times New Roman" w:hAnsi="Century Gothic" w:cs="Times New Roman"/>
                <w:b/>
                <w:sz w:val="18"/>
                <w:szCs w:val="18"/>
              </w:rPr>
            </w:pPr>
            <w:r w:rsidRPr="00580A57">
              <w:rPr>
                <w:rFonts w:ascii="Century Gothic" w:eastAsia="Times New Roman" w:hAnsi="Century Gothic" w:cs="Times New Roman"/>
                <w:b/>
                <w:sz w:val="18"/>
                <w:szCs w:val="18"/>
              </w:rPr>
              <w:t>CRISTIAN JIMÉNEZ QUINTERO</w:t>
            </w:r>
          </w:p>
        </w:tc>
        <w:tc>
          <w:tcPr>
            <w:tcW w:w="2438" w:type="dxa"/>
            <w:tcBorders>
              <w:left w:val="nil"/>
              <w:right w:val="single" w:sz="4" w:space="0" w:color="000000"/>
            </w:tcBorders>
            <w:shd w:val="clear" w:color="auto" w:fill="auto"/>
            <w:vAlign w:val="center"/>
          </w:tcPr>
          <w:p w14:paraId="0A8A4A6D" w14:textId="77777777" w:rsidR="00580A57" w:rsidRPr="00580A57" w:rsidRDefault="00580A57" w:rsidP="00580A57">
            <w:pPr>
              <w:spacing w:after="0" w:line="240" w:lineRule="auto"/>
              <w:jc w:val="center"/>
              <w:rPr>
                <w:rFonts w:ascii="Century Gothic" w:eastAsia="Times New Roman" w:hAnsi="Century Gothic" w:cs="Times New Roman"/>
                <w:b/>
                <w:sz w:val="18"/>
                <w:szCs w:val="18"/>
              </w:rPr>
            </w:pPr>
            <w:r w:rsidRPr="00580A57">
              <w:rPr>
                <w:rFonts w:ascii="Century Gothic" w:eastAsia="Times New Roman" w:hAnsi="Century Gothic" w:cs="Times New Roman"/>
                <w:b/>
                <w:sz w:val="18"/>
                <w:szCs w:val="18"/>
              </w:rPr>
              <w:t>MAURICIO ENRÍQUEZ VELÁSQUEZ</w:t>
            </w:r>
          </w:p>
        </w:tc>
      </w:tr>
      <w:tr w:rsidR="00580A57" w:rsidRPr="00580A57" w14:paraId="3B2DD479" w14:textId="77777777" w:rsidTr="00765A5D">
        <w:trPr>
          <w:trHeight w:val="397"/>
          <w:jc w:val="center"/>
        </w:trPr>
        <w:tc>
          <w:tcPr>
            <w:tcW w:w="2438" w:type="dxa"/>
            <w:tcBorders>
              <w:left w:val="single" w:sz="4" w:space="0" w:color="000000"/>
              <w:bottom w:val="single" w:sz="4" w:space="0" w:color="auto"/>
              <w:right w:val="single" w:sz="4" w:space="0" w:color="000000"/>
            </w:tcBorders>
            <w:shd w:val="clear" w:color="auto" w:fill="auto"/>
            <w:vAlign w:val="center"/>
          </w:tcPr>
          <w:p w14:paraId="596FE657" w14:textId="726FA6E5" w:rsidR="00580A57" w:rsidRPr="00580A57" w:rsidRDefault="00514977" w:rsidP="00580A57">
            <w:pPr>
              <w:spacing w:after="0" w:line="240" w:lineRule="auto"/>
              <w:jc w:val="center"/>
              <w:rPr>
                <w:rFonts w:ascii="Century Gothic" w:eastAsia="Times New Roman" w:hAnsi="Century Gothic" w:cs="Times New Roman"/>
                <w:bCs/>
                <w:sz w:val="18"/>
                <w:szCs w:val="18"/>
              </w:rPr>
            </w:pPr>
            <w:r>
              <w:rPr>
                <w:rFonts w:ascii="Century Gothic" w:eastAsia="Times New Roman" w:hAnsi="Century Gothic" w:cs="Times New Roman"/>
                <w:bCs/>
                <w:sz w:val="18"/>
                <w:szCs w:val="18"/>
              </w:rPr>
              <w:t>Coordinadora de Servicios Asistenciales</w:t>
            </w:r>
          </w:p>
        </w:tc>
        <w:tc>
          <w:tcPr>
            <w:tcW w:w="2438" w:type="dxa"/>
            <w:tcBorders>
              <w:left w:val="nil"/>
              <w:bottom w:val="single" w:sz="4" w:space="0" w:color="auto"/>
              <w:right w:val="single" w:sz="4" w:space="0" w:color="000000"/>
            </w:tcBorders>
            <w:shd w:val="clear" w:color="auto" w:fill="auto"/>
            <w:vAlign w:val="center"/>
          </w:tcPr>
          <w:p w14:paraId="34E47D22" w14:textId="477954BA" w:rsidR="00580A57" w:rsidRPr="00580A57" w:rsidRDefault="00514977" w:rsidP="00580A57">
            <w:pPr>
              <w:spacing w:after="0" w:line="240" w:lineRule="auto"/>
              <w:jc w:val="center"/>
              <w:rPr>
                <w:rFonts w:ascii="Century Gothic" w:eastAsia="Times New Roman" w:hAnsi="Century Gothic" w:cs="Times New Roman"/>
                <w:bCs/>
                <w:sz w:val="18"/>
                <w:szCs w:val="18"/>
              </w:rPr>
            </w:pPr>
            <w:r>
              <w:rPr>
                <w:rFonts w:ascii="Century Gothic" w:eastAsia="Times New Roman" w:hAnsi="Century Gothic" w:cs="Times New Roman"/>
                <w:bCs/>
                <w:sz w:val="18"/>
                <w:szCs w:val="18"/>
              </w:rPr>
              <w:t>Jefe de Gestión de Calidad</w:t>
            </w:r>
          </w:p>
          <w:p w14:paraId="3CA15FE9" w14:textId="77777777" w:rsidR="00580A57" w:rsidRPr="00580A57" w:rsidRDefault="00580A57" w:rsidP="00580A57">
            <w:pPr>
              <w:spacing w:after="0" w:line="240" w:lineRule="auto"/>
              <w:jc w:val="center"/>
              <w:rPr>
                <w:rFonts w:ascii="Century Gothic" w:eastAsia="Times New Roman" w:hAnsi="Century Gothic" w:cs="Times New Roman"/>
                <w:b/>
                <w:sz w:val="18"/>
                <w:szCs w:val="18"/>
              </w:rPr>
            </w:pPr>
          </w:p>
        </w:tc>
        <w:tc>
          <w:tcPr>
            <w:tcW w:w="2438" w:type="dxa"/>
            <w:tcBorders>
              <w:left w:val="nil"/>
              <w:bottom w:val="single" w:sz="4" w:space="0" w:color="auto"/>
              <w:right w:val="single" w:sz="4" w:space="0" w:color="000000"/>
            </w:tcBorders>
            <w:shd w:val="clear" w:color="auto" w:fill="auto"/>
            <w:vAlign w:val="center"/>
          </w:tcPr>
          <w:p w14:paraId="15E95054" w14:textId="2A5C901D" w:rsidR="00580A57" w:rsidRPr="00580A57" w:rsidRDefault="00514977" w:rsidP="00580A57">
            <w:pPr>
              <w:spacing w:after="0" w:line="240" w:lineRule="auto"/>
              <w:jc w:val="center"/>
              <w:rPr>
                <w:rFonts w:ascii="Century Gothic" w:eastAsia="Times New Roman" w:hAnsi="Century Gothic" w:cs="Times New Roman"/>
                <w:bCs/>
                <w:sz w:val="18"/>
                <w:szCs w:val="18"/>
              </w:rPr>
            </w:pPr>
            <w:r>
              <w:rPr>
                <w:rFonts w:ascii="Century Gothic" w:eastAsia="Times New Roman" w:hAnsi="Century Gothic" w:cs="Times New Roman"/>
                <w:bCs/>
                <w:sz w:val="18"/>
                <w:szCs w:val="18"/>
              </w:rPr>
              <w:t>Profesional de Calidad y Riesgos</w:t>
            </w:r>
          </w:p>
          <w:p w14:paraId="32BB6276" w14:textId="77777777" w:rsidR="00580A57" w:rsidRPr="00580A57" w:rsidRDefault="00580A57" w:rsidP="00580A57">
            <w:pPr>
              <w:spacing w:after="0" w:line="240" w:lineRule="auto"/>
              <w:jc w:val="center"/>
              <w:rPr>
                <w:rFonts w:ascii="Century Gothic" w:eastAsia="Times New Roman" w:hAnsi="Century Gothic" w:cs="Times New Roman"/>
                <w:b/>
                <w:sz w:val="18"/>
                <w:szCs w:val="18"/>
              </w:rPr>
            </w:pPr>
          </w:p>
        </w:tc>
        <w:tc>
          <w:tcPr>
            <w:tcW w:w="2438" w:type="dxa"/>
            <w:tcBorders>
              <w:left w:val="nil"/>
              <w:bottom w:val="single" w:sz="4" w:space="0" w:color="auto"/>
              <w:right w:val="single" w:sz="4" w:space="0" w:color="000000"/>
            </w:tcBorders>
            <w:shd w:val="clear" w:color="auto" w:fill="auto"/>
            <w:vAlign w:val="center"/>
          </w:tcPr>
          <w:p w14:paraId="59BD0855" w14:textId="77777777" w:rsidR="00580A57" w:rsidRPr="00580A57" w:rsidRDefault="00580A57" w:rsidP="00580A57">
            <w:pPr>
              <w:spacing w:after="0" w:line="240" w:lineRule="auto"/>
              <w:jc w:val="center"/>
              <w:rPr>
                <w:rFonts w:ascii="Century Gothic" w:eastAsia="Times New Roman" w:hAnsi="Century Gothic" w:cs="Times New Roman"/>
                <w:bCs/>
                <w:sz w:val="18"/>
                <w:szCs w:val="18"/>
              </w:rPr>
            </w:pPr>
            <w:r w:rsidRPr="00580A57">
              <w:rPr>
                <w:rFonts w:ascii="Century Gothic" w:eastAsia="Times New Roman" w:hAnsi="Century Gothic" w:cs="Times New Roman"/>
                <w:bCs/>
                <w:sz w:val="18"/>
                <w:szCs w:val="18"/>
              </w:rPr>
              <w:t>Director ejecutivo</w:t>
            </w:r>
          </w:p>
          <w:p w14:paraId="43F578F3" w14:textId="77777777" w:rsidR="00580A57" w:rsidRPr="00580A57" w:rsidRDefault="00580A57" w:rsidP="00580A57">
            <w:pPr>
              <w:spacing w:after="0" w:line="240" w:lineRule="auto"/>
              <w:jc w:val="center"/>
              <w:rPr>
                <w:rFonts w:ascii="Century Gothic" w:eastAsia="Times New Roman" w:hAnsi="Century Gothic" w:cs="Times New Roman"/>
                <w:b/>
                <w:sz w:val="18"/>
                <w:szCs w:val="18"/>
              </w:rPr>
            </w:pPr>
          </w:p>
        </w:tc>
      </w:tr>
    </w:tbl>
    <w:bookmarkEnd w:id="0"/>
    <w:p w14:paraId="02868008" w14:textId="745B304F" w:rsidR="00136E1A" w:rsidRPr="00D41983" w:rsidRDefault="00514977" w:rsidP="00D41983">
      <w:pPr>
        <w:rPr>
          <w:rFonts w:ascii="Century Gothic" w:hAnsi="Century Gothic"/>
        </w:rPr>
      </w:pPr>
      <w:r w:rsidRPr="00D41983">
        <w:rPr>
          <w:rFonts w:ascii="Century Gothic" w:hAnsi="Century Gothic"/>
          <w:b/>
          <w:bCs/>
          <w:lang w:val="es-ES"/>
        </w:rPr>
        <w:lastRenderedPageBreak/>
        <w:t>1</w:t>
      </w:r>
      <w:r w:rsidR="00350752" w:rsidRPr="00D41983">
        <w:rPr>
          <w:rFonts w:ascii="Century Gothic" w:hAnsi="Century Gothic"/>
          <w:b/>
          <w:bCs/>
          <w:lang w:val="es-ES"/>
        </w:rPr>
        <w:t>. OBJETIVO</w:t>
      </w:r>
      <w:r w:rsidR="005E66EB">
        <w:rPr>
          <w:rFonts w:ascii="Century Gothic" w:hAnsi="Century Gothic"/>
          <w:b/>
          <w:bCs/>
          <w:lang w:val="es-ES"/>
        </w:rPr>
        <w:t xml:space="preserve">: </w:t>
      </w:r>
      <w:r w:rsidR="00136E1A" w:rsidRPr="00D41983">
        <w:rPr>
          <w:rFonts w:ascii="Century Gothic" w:hAnsi="Century Gothic"/>
        </w:rPr>
        <w:t>Implementar la Clasificación de Robson como herramienta de gestión clínica orientada a la calidad, seguridad y eficiencia en la atención obstétrica en el Hospital San José de Túquerres.</w:t>
      </w:r>
    </w:p>
    <w:p w14:paraId="1C528543" w14:textId="1C4471B2" w:rsidR="00473219" w:rsidRPr="00D41983" w:rsidRDefault="00D41983" w:rsidP="00D41983">
      <w:pPr>
        <w:rPr>
          <w:rFonts w:ascii="Century Gothic" w:hAnsi="Century Gothic"/>
        </w:rPr>
      </w:pPr>
      <w:r w:rsidRPr="005E66EB">
        <w:rPr>
          <w:rFonts w:ascii="Century Gothic" w:hAnsi="Century Gothic"/>
          <w:b/>
          <w:bCs/>
        </w:rPr>
        <w:t>2</w:t>
      </w:r>
      <w:r w:rsidR="00350752" w:rsidRPr="005E66EB">
        <w:rPr>
          <w:rFonts w:ascii="Century Gothic" w:hAnsi="Century Gothic"/>
          <w:b/>
          <w:bCs/>
        </w:rPr>
        <w:t>. ALCANCE</w:t>
      </w:r>
      <w:r w:rsidR="005E66EB" w:rsidRPr="005E66EB">
        <w:rPr>
          <w:rFonts w:ascii="Century Gothic" w:hAnsi="Century Gothic"/>
          <w:b/>
          <w:bCs/>
        </w:rPr>
        <w:t>:</w:t>
      </w:r>
      <w:r w:rsidR="005E66EB">
        <w:rPr>
          <w:rFonts w:ascii="Century Gothic" w:hAnsi="Century Gothic"/>
        </w:rPr>
        <w:t xml:space="preserve"> </w:t>
      </w:r>
      <w:r w:rsidR="00473219" w:rsidRPr="00D41983">
        <w:rPr>
          <w:rFonts w:ascii="Century Gothic" w:hAnsi="Century Gothic"/>
        </w:rPr>
        <w:t>Aplica a los servicios de ginecobstetricia, hospitalización obstétrica, sala de partos y urgencias del Hospital San José de Túquerres.</w:t>
      </w:r>
    </w:p>
    <w:p w14:paraId="77DF47C3" w14:textId="32281CA7" w:rsidR="00473219" w:rsidRPr="00D41983" w:rsidRDefault="00D41983" w:rsidP="00D41983">
      <w:pPr>
        <w:rPr>
          <w:rFonts w:ascii="Century Gothic" w:hAnsi="Century Gothic"/>
        </w:rPr>
      </w:pPr>
      <w:r w:rsidRPr="005E66EB">
        <w:rPr>
          <w:rFonts w:ascii="Century Gothic" w:hAnsi="Century Gothic"/>
          <w:b/>
          <w:bCs/>
        </w:rPr>
        <w:t>3</w:t>
      </w:r>
      <w:r w:rsidR="00473219" w:rsidRPr="005E66EB">
        <w:rPr>
          <w:rFonts w:ascii="Century Gothic" w:hAnsi="Century Gothic"/>
          <w:b/>
          <w:bCs/>
        </w:rPr>
        <w:t>. RESPONSABLE</w:t>
      </w:r>
      <w:r w:rsidR="00473219" w:rsidRPr="00D41983">
        <w:rPr>
          <w:rFonts w:ascii="Century Gothic" w:hAnsi="Century Gothic"/>
        </w:rPr>
        <w:t xml:space="preserve">: </w:t>
      </w:r>
      <w:proofErr w:type="gramStart"/>
      <w:r w:rsidR="00473219" w:rsidRPr="00D41983">
        <w:rPr>
          <w:rFonts w:ascii="Century Gothic" w:hAnsi="Century Gothic"/>
        </w:rPr>
        <w:t>El ginecoobstetra</w:t>
      </w:r>
      <w:proofErr w:type="gramEnd"/>
      <w:r w:rsidR="00473219" w:rsidRPr="00D41983">
        <w:rPr>
          <w:rFonts w:ascii="Century Gothic" w:hAnsi="Century Gothic"/>
        </w:rPr>
        <w:t xml:space="preserve"> es el responsable de la implementación de esta guía. El médico general y el personal asistencial involucrado en la atención obstétrica apoyan su aplicación conforme a sus funciones asignadas.</w:t>
      </w:r>
    </w:p>
    <w:p w14:paraId="1A1B6386" w14:textId="751C7922" w:rsidR="00473219" w:rsidRPr="005E66EB" w:rsidRDefault="00D41983" w:rsidP="00D41983">
      <w:pPr>
        <w:rPr>
          <w:rFonts w:ascii="Century Gothic" w:hAnsi="Century Gothic"/>
          <w:b/>
          <w:bCs/>
        </w:rPr>
      </w:pPr>
      <w:r w:rsidRPr="005E66EB">
        <w:rPr>
          <w:rFonts w:ascii="Century Gothic" w:hAnsi="Century Gothic"/>
          <w:b/>
          <w:bCs/>
        </w:rPr>
        <w:t>4</w:t>
      </w:r>
      <w:r w:rsidR="00473219" w:rsidRPr="005E66EB">
        <w:rPr>
          <w:rFonts w:ascii="Century Gothic" w:hAnsi="Century Gothic"/>
          <w:b/>
          <w:bCs/>
        </w:rPr>
        <w:t xml:space="preserve">. RIESGOS Y COMPLICACIONES: </w:t>
      </w:r>
    </w:p>
    <w:tbl>
      <w:tblPr>
        <w:tblStyle w:val="Tablaconcuadrcula"/>
        <w:tblW w:w="0" w:type="auto"/>
        <w:tblLook w:val="04A0" w:firstRow="1" w:lastRow="0" w:firstColumn="1" w:lastColumn="0" w:noHBand="0" w:noVBand="1"/>
      </w:tblPr>
      <w:tblGrid>
        <w:gridCol w:w="4981"/>
        <w:gridCol w:w="4981"/>
      </w:tblGrid>
      <w:tr w:rsidR="00D41983" w:rsidRPr="005E66EB" w14:paraId="3436ACDE" w14:textId="77777777" w:rsidTr="00D41983">
        <w:tc>
          <w:tcPr>
            <w:tcW w:w="4981" w:type="dxa"/>
          </w:tcPr>
          <w:p w14:paraId="36E462E1" w14:textId="189B3C96" w:rsidR="00D41983" w:rsidRPr="005E66EB" w:rsidRDefault="00D41983" w:rsidP="00D41983">
            <w:pPr>
              <w:spacing w:before="100" w:beforeAutospacing="1" w:after="100" w:afterAutospacing="1"/>
              <w:jc w:val="center"/>
              <w:rPr>
                <w:rFonts w:ascii="Century Gothic" w:eastAsia="Times New Roman" w:hAnsi="Century Gothic" w:cs="Times New Roman"/>
                <w:b/>
                <w:bCs/>
              </w:rPr>
            </w:pPr>
            <w:r w:rsidRPr="005E66EB">
              <w:rPr>
                <w:rFonts w:ascii="Century Gothic" w:eastAsia="Times New Roman" w:hAnsi="Century Gothic" w:cs="Times New Roman"/>
                <w:b/>
                <w:bCs/>
              </w:rPr>
              <w:t>RIESGO</w:t>
            </w:r>
          </w:p>
        </w:tc>
        <w:tc>
          <w:tcPr>
            <w:tcW w:w="4981" w:type="dxa"/>
          </w:tcPr>
          <w:p w14:paraId="72B210AD" w14:textId="47E2CD90" w:rsidR="00D41983" w:rsidRPr="005E66EB" w:rsidRDefault="00D41983" w:rsidP="00D41983">
            <w:pPr>
              <w:spacing w:before="100" w:beforeAutospacing="1" w:after="100" w:afterAutospacing="1"/>
              <w:jc w:val="center"/>
              <w:rPr>
                <w:rFonts w:ascii="Century Gothic" w:eastAsia="Times New Roman" w:hAnsi="Century Gothic" w:cs="Times New Roman"/>
                <w:b/>
                <w:bCs/>
              </w:rPr>
            </w:pPr>
            <w:r w:rsidRPr="005E66EB">
              <w:rPr>
                <w:rFonts w:ascii="Century Gothic" w:eastAsia="Times New Roman" w:hAnsi="Century Gothic" w:cs="Times New Roman"/>
                <w:b/>
                <w:bCs/>
              </w:rPr>
              <w:t>COMPLICACIONES</w:t>
            </w:r>
          </w:p>
        </w:tc>
      </w:tr>
      <w:tr w:rsidR="00D41983" w:rsidRPr="005E66EB" w14:paraId="328AD2F3" w14:textId="77777777" w:rsidTr="00D41983">
        <w:tc>
          <w:tcPr>
            <w:tcW w:w="4981" w:type="dxa"/>
          </w:tcPr>
          <w:p w14:paraId="02263590" w14:textId="77777777" w:rsidR="00D41983" w:rsidRPr="00D41983" w:rsidRDefault="00D41983" w:rsidP="00D41983">
            <w:pPr>
              <w:numPr>
                <w:ilvl w:val="0"/>
                <w:numId w:val="6"/>
              </w:numPr>
              <w:tabs>
                <w:tab w:val="clear" w:pos="720"/>
                <w:tab w:val="num" w:pos="306"/>
              </w:tabs>
              <w:spacing w:before="100" w:beforeAutospacing="1" w:after="100" w:afterAutospacing="1"/>
              <w:ind w:left="306" w:hanging="284"/>
              <w:jc w:val="both"/>
              <w:rPr>
                <w:rFonts w:ascii="Century Gothic" w:eastAsia="Times New Roman" w:hAnsi="Century Gothic" w:cs="Times New Roman"/>
                <w:lang w:val="es-CO" w:eastAsia="es-CO"/>
              </w:rPr>
            </w:pPr>
            <w:r w:rsidRPr="00D41983">
              <w:rPr>
                <w:rFonts w:ascii="Century Gothic" w:eastAsia="Times New Roman" w:hAnsi="Century Gothic" w:cs="Times New Roman"/>
                <w:lang w:val="es-CO" w:eastAsia="es-CO"/>
              </w:rPr>
              <w:t>Probabilidad de clasificación errónea de la gestante, que puede llevar a decisiones clínicas no fundamentadas o manejo inadecuado.</w:t>
            </w:r>
          </w:p>
          <w:p w14:paraId="0EE18D96" w14:textId="77777777" w:rsidR="00D41983" w:rsidRPr="00D41983" w:rsidRDefault="00D41983" w:rsidP="00D41983">
            <w:pPr>
              <w:numPr>
                <w:ilvl w:val="0"/>
                <w:numId w:val="6"/>
              </w:numPr>
              <w:tabs>
                <w:tab w:val="clear" w:pos="720"/>
                <w:tab w:val="num" w:pos="306"/>
              </w:tabs>
              <w:spacing w:before="100" w:beforeAutospacing="1" w:after="100" w:afterAutospacing="1"/>
              <w:ind w:left="306" w:hanging="284"/>
              <w:jc w:val="both"/>
              <w:rPr>
                <w:rFonts w:ascii="Century Gothic" w:eastAsia="Times New Roman" w:hAnsi="Century Gothic" w:cs="Times New Roman"/>
                <w:lang w:val="es-CO" w:eastAsia="es-CO"/>
              </w:rPr>
            </w:pPr>
            <w:r w:rsidRPr="00D41983">
              <w:rPr>
                <w:rFonts w:ascii="Century Gothic" w:eastAsia="Times New Roman" w:hAnsi="Century Gothic" w:cs="Times New Roman"/>
                <w:lang w:val="es-CO" w:eastAsia="es-CO"/>
              </w:rPr>
              <w:t>Riesgo de subregistro o registro inconsistente de la información obstétrica, comprometiendo la calidad del dato clínico y el análisis posterior.</w:t>
            </w:r>
          </w:p>
          <w:p w14:paraId="7E0176C7" w14:textId="77777777" w:rsidR="00D41983" w:rsidRPr="00D41983" w:rsidRDefault="00D41983" w:rsidP="00D41983">
            <w:pPr>
              <w:numPr>
                <w:ilvl w:val="0"/>
                <w:numId w:val="6"/>
              </w:numPr>
              <w:tabs>
                <w:tab w:val="clear" w:pos="720"/>
                <w:tab w:val="num" w:pos="306"/>
              </w:tabs>
              <w:spacing w:before="100" w:beforeAutospacing="1" w:after="100" w:afterAutospacing="1"/>
              <w:ind w:left="306" w:hanging="284"/>
              <w:jc w:val="both"/>
              <w:rPr>
                <w:rFonts w:ascii="Century Gothic" w:eastAsia="Times New Roman" w:hAnsi="Century Gothic" w:cs="Times New Roman"/>
                <w:lang w:val="es-CO" w:eastAsia="es-CO"/>
              </w:rPr>
            </w:pPr>
            <w:r w:rsidRPr="00D41983">
              <w:rPr>
                <w:rFonts w:ascii="Century Gothic" w:eastAsia="Times New Roman" w:hAnsi="Century Gothic" w:cs="Times New Roman"/>
                <w:lang w:val="es-CO" w:eastAsia="es-CO"/>
              </w:rPr>
              <w:t>Omisión de factores de riesgo obstétrico relevantes, por uso mecánico o sin juicio clínico de la herramienta.</w:t>
            </w:r>
          </w:p>
          <w:p w14:paraId="1936A57C" w14:textId="77777777" w:rsidR="00D41983" w:rsidRPr="00D41983" w:rsidRDefault="00D41983" w:rsidP="00D41983">
            <w:pPr>
              <w:numPr>
                <w:ilvl w:val="0"/>
                <w:numId w:val="6"/>
              </w:numPr>
              <w:tabs>
                <w:tab w:val="clear" w:pos="720"/>
                <w:tab w:val="num" w:pos="306"/>
              </w:tabs>
              <w:spacing w:before="100" w:beforeAutospacing="1" w:after="100" w:afterAutospacing="1"/>
              <w:ind w:left="306" w:hanging="284"/>
              <w:jc w:val="both"/>
              <w:rPr>
                <w:rFonts w:ascii="Century Gothic" w:eastAsia="Times New Roman" w:hAnsi="Century Gothic" w:cs="Times New Roman"/>
                <w:lang w:val="es-CO" w:eastAsia="es-CO"/>
              </w:rPr>
            </w:pPr>
            <w:r w:rsidRPr="00D41983">
              <w:rPr>
                <w:rFonts w:ascii="Century Gothic" w:eastAsia="Times New Roman" w:hAnsi="Century Gothic" w:cs="Times New Roman"/>
                <w:lang w:val="es-CO" w:eastAsia="es-CO"/>
              </w:rPr>
              <w:t>Aumento de la probabilidad de eventos adversos evitables, como cesáreas innecesarias o retraso en intervenciones oportunas.</w:t>
            </w:r>
          </w:p>
          <w:p w14:paraId="60773CD1" w14:textId="77777777" w:rsidR="00D41983" w:rsidRPr="00D41983" w:rsidRDefault="00D41983" w:rsidP="00D41983">
            <w:pPr>
              <w:numPr>
                <w:ilvl w:val="0"/>
                <w:numId w:val="6"/>
              </w:numPr>
              <w:tabs>
                <w:tab w:val="clear" w:pos="720"/>
                <w:tab w:val="num" w:pos="306"/>
              </w:tabs>
              <w:spacing w:before="100" w:beforeAutospacing="1" w:after="100" w:afterAutospacing="1"/>
              <w:ind w:left="306" w:hanging="284"/>
              <w:jc w:val="both"/>
              <w:rPr>
                <w:rFonts w:ascii="Century Gothic" w:eastAsia="Times New Roman" w:hAnsi="Century Gothic" w:cs="Times New Roman"/>
                <w:lang w:val="es-CO" w:eastAsia="es-CO"/>
              </w:rPr>
            </w:pPr>
            <w:r w:rsidRPr="00D41983">
              <w:rPr>
                <w:rFonts w:ascii="Century Gothic" w:eastAsia="Times New Roman" w:hAnsi="Century Gothic" w:cs="Times New Roman"/>
                <w:lang w:val="es-CO" w:eastAsia="es-CO"/>
              </w:rPr>
              <w:t>Distorsión de indicadores institucionales de calidad y seguridad, que impactan la toma de decisiones clínicas y gerenciales.</w:t>
            </w:r>
          </w:p>
          <w:p w14:paraId="30928968" w14:textId="59A96F3D" w:rsidR="00D41983" w:rsidRPr="005E66EB" w:rsidRDefault="00D41983" w:rsidP="00D41983">
            <w:pPr>
              <w:numPr>
                <w:ilvl w:val="0"/>
                <w:numId w:val="6"/>
              </w:numPr>
              <w:tabs>
                <w:tab w:val="clear" w:pos="720"/>
                <w:tab w:val="num" w:pos="306"/>
              </w:tabs>
              <w:spacing w:before="100" w:beforeAutospacing="1" w:after="100" w:afterAutospacing="1"/>
              <w:ind w:left="306" w:hanging="284"/>
              <w:jc w:val="both"/>
              <w:rPr>
                <w:rFonts w:ascii="Century Gothic" w:eastAsia="Times New Roman" w:hAnsi="Century Gothic" w:cs="Times New Roman"/>
                <w:lang w:val="es-CO" w:eastAsia="es-CO"/>
              </w:rPr>
            </w:pPr>
            <w:r w:rsidRPr="00D41983">
              <w:rPr>
                <w:rFonts w:ascii="Century Gothic" w:eastAsia="Times New Roman" w:hAnsi="Century Gothic" w:cs="Times New Roman"/>
                <w:lang w:val="es-CO" w:eastAsia="es-CO"/>
              </w:rPr>
              <w:t>Debilitamiento del análisis en salud pública, si no se garantiza la fidelidad de los datos aplicados con Robson.</w:t>
            </w:r>
          </w:p>
        </w:tc>
        <w:tc>
          <w:tcPr>
            <w:tcW w:w="4981" w:type="dxa"/>
          </w:tcPr>
          <w:p w14:paraId="48052D53" w14:textId="77777777" w:rsidR="005E66EB" w:rsidRDefault="00D41983" w:rsidP="005E66EB">
            <w:pPr>
              <w:pStyle w:val="Prrafodelista"/>
              <w:numPr>
                <w:ilvl w:val="0"/>
                <w:numId w:val="6"/>
              </w:numPr>
              <w:tabs>
                <w:tab w:val="clear" w:pos="720"/>
                <w:tab w:val="num" w:pos="430"/>
              </w:tabs>
              <w:spacing w:before="100" w:beforeAutospacing="1" w:after="100" w:afterAutospacing="1"/>
              <w:ind w:left="430" w:hanging="284"/>
              <w:jc w:val="both"/>
              <w:rPr>
                <w:rFonts w:ascii="Century Gothic" w:eastAsia="Times New Roman" w:hAnsi="Century Gothic" w:cs="Times New Roman"/>
                <w:lang w:val="es-CO" w:eastAsia="es-CO"/>
              </w:rPr>
            </w:pPr>
            <w:r w:rsidRPr="005E66EB">
              <w:rPr>
                <w:rFonts w:ascii="Century Gothic" w:eastAsia="Times New Roman" w:hAnsi="Century Gothic" w:cs="Times New Roman"/>
                <w:lang w:val="es-CO" w:eastAsia="es-CO"/>
              </w:rPr>
              <w:t>Preeclampsia o eclampsia severa no anticipada, asociada a condiciones maternas subyacentes.</w:t>
            </w:r>
          </w:p>
          <w:p w14:paraId="28617B59" w14:textId="77777777" w:rsidR="005E66EB" w:rsidRDefault="00D41983" w:rsidP="005E66EB">
            <w:pPr>
              <w:pStyle w:val="Prrafodelista"/>
              <w:numPr>
                <w:ilvl w:val="0"/>
                <w:numId w:val="6"/>
              </w:numPr>
              <w:tabs>
                <w:tab w:val="clear" w:pos="720"/>
                <w:tab w:val="num" w:pos="430"/>
              </w:tabs>
              <w:spacing w:before="100" w:beforeAutospacing="1" w:after="100" w:afterAutospacing="1"/>
              <w:ind w:left="430" w:hanging="284"/>
              <w:jc w:val="both"/>
              <w:rPr>
                <w:rFonts w:ascii="Century Gothic" w:eastAsia="Times New Roman" w:hAnsi="Century Gothic" w:cs="Times New Roman"/>
                <w:lang w:val="es-CO" w:eastAsia="es-CO"/>
              </w:rPr>
            </w:pPr>
            <w:r w:rsidRPr="005E66EB">
              <w:rPr>
                <w:rFonts w:ascii="Century Gothic" w:eastAsia="Times New Roman" w:hAnsi="Century Gothic" w:cs="Times New Roman"/>
                <w:lang w:val="es-CO" w:eastAsia="es-CO"/>
              </w:rPr>
              <w:t>Desprendimiento prematuro de placenta o rotura uterina, en gestantes con antecedentes obstétricos complejos.</w:t>
            </w:r>
          </w:p>
          <w:p w14:paraId="5600BDE6" w14:textId="77777777" w:rsidR="005E66EB" w:rsidRDefault="00D41983" w:rsidP="005E66EB">
            <w:pPr>
              <w:pStyle w:val="Prrafodelista"/>
              <w:numPr>
                <w:ilvl w:val="0"/>
                <w:numId w:val="6"/>
              </w:numPr>
              <w:tabs>
                <w:tab w:val="clear" w:pos="720"/>
                <w:tab w:val="num" w:pos="430"/>
              </w:tabs>
              <w:spacing w:before="100" w:beforeAutospacing="1" w:after="100" w:afterAutospacing="1"/>
              <w:ind w:left="430" w:hanging="284"/>
              <w:jc w:val="both"/>
              <w:rPr>
                <w:rFonts w:ascii="Century Gothic" w:eastAsia="Times New Roman" w:hAnsi="Century Gothic" w:cs="Times New Roman"/>
                <w:lang w:val="es-CO" w:eastAsia="es-CO"/>
              </w:rPr>
            </w:pPr>
            <w:r w:rsidRPr="005E66EB">
              <w:rPr>
                <w:rFonts w:ascii="Century Gothic" w:eastAsia="Times New Roman" w:hAnsi="Century Gothic" w:cs="Times New Roman"/>
                <w:lang w:val="es-CO" w:eastAsia="es-CO"/>
              </w:rPr>
              <w:t>Hemorragia posparto por atonía uterina u otras condiciones individuales.</w:t>
            </w:r>
          </w:p>
          <w:p w14:paraId="04102DA7" w14:textId="1E0F8F7F" w:rsidR="00D41983" w:rsidRPr="005E66EB" w:rsidRDefault="00D41983" w:rsidP="005E66EB">
            <w:pPr>
              <w:pStyle w:val="Prrafodelista"/>
              <w:numPr>
                <w:ilvl w:val="0"/>
                <w:numId w:val="6"/>
              </w:numPr>
              <w:tabs>
                <w:tab w:val="clear" w:pos="720"/>
                <w:tab w:val="num" w:pos="430"/>
              </w:tabs>
              <w:spacing w:before="100" w:beforeAutospacing="1" w:after="100" w:afterAutospacing="1"/>
              <w:ind w:left="430" w:hanging="284"/>
              <w:jc w:val="both"/>
              <w:rPr>
                <w:rFonts w:ascii="Century Gothic" w:eastAsia="Times New Roman" w:hAnsi="Century Gothic" w:cs="Times New Roman"/>
                <w:lang w:val="es-CO" w:eastAsia="es-CO"/>
              </w:rPr>
            </w:pPr>
            <w:r w:rsidRPr="005E66EB">
              <w:rPr>
                <w:rFonts w:ascii="Century Gothic" w:eastAsia="Times New Roman" w:hAnsi="Century Gothic" w:cs="Times New Roman"/>
                <w:lang w:val="es-CO" w:eastAsia="es-CO"/>
              </w:rPr>
              <w:t>Complicaciones neonatales no relacionadas con el tipo de parto, como asfixia perinatal o prematuridad extrema.</w:t>
            </w:r>
          </w:p>
          <w:p w14:paraId="00AE1C93" w14:textId="77777777" w:rsidR="00D41983" w:rsidRPr="005E66EB" w:rsidRDefault="00D41983" w:rsidP="005E66EB">
            <w:pPr>
              <w:spacing w:before="100" w:beforeAutospacing="1" w:after="100" w:afterAutospacing="1"/>
              <w:jc w:val="both"/>
              <w:rPr>
                <w:rFonts w:ascii="Century Gothic" w:eastAsia="Times New Roman" w:hAnsi="Century Gothic" w:cs="Times New Roman"/>
              </w:rPr>
            </w:pPr>
          </w:p>
        </w:tc>
      </w:tr>
    </w:tbl>
    <w:p w14:paraId="16271BBB" w14:textId="1CA96FA4" w:rsidR="00E02C9E" w:rsidRPr="005E66EB" w:rsidRDefault="005E66EB" w:rsidP="00E02C9E">
      <w:pPr>
        <w:spacing w:before="100" w:beforeAutospacing="1" w:after="100" w:afterAutospacing="1" w:line="240" w:lineRule="auto"/>
        <w:jc w:val="both"/>
        <w:rPr>
          <w:rFonts w:ascii="Century Gothic" w:eastAsia="Times New Roman" w:hAnsi="Century Gothic" w:cs="Times New Roman"/>
          <w:b/>
          <w:lang w:val="es-ES"/>
        </w:rPr>
      </w:pPr>
      <w:r w:rsidRPr="005E66EB">
        <w:rPr>
          <w:rFonts w:ascii="Century Gothic" w:eastAsia="Times New Roman" w:hAnsi="Century Gothic" w:cs="Times New Roman"/>
          <w:b/>
          <w:lang w:val="es-ES"/>
        </w:rPr>
        <w:t>5</w:t>
      </w:r>
      <w:r w:rsidR="00E02C9E" w:rsidRPr="005E66EB">
        <w:rPr>
          <w:rFonts w:ascii="Century Gothic" w:eastAsia="Times New Roman" w:hAnsi="Century Gothic" w:cs="Times New Roman"/>
          <w:b/>
          <w:lang w:val="es-ES"/>
        </w:rPr>
        <w:t>. DEFINICIONES</w:t>
      </w:r>
    </w:p>
    <w:p w14:paraId="3F677C78" w14:textId="77777777" w:rsidR="00A51E63" w:rsidRDefault="00A51E63" w:rsidP="00A51E63">
      <w:pPr>
        <w:pStyle w:val="Prrafodelista"/>
        <w:numPr>
          <w:ilvl w:val="0"/>
          <w:numId w:val="7"/>
        </w:numPr>
        <w:jc w:val="both"/>
        <w:rPr>
          <w:rFonts w:ascii="Century Gothic" w:hAnsi="Century Gothic"/>
        </w:rPr>
      </w:pPr>
      <w:r w:rsidRPr="00A51E63">
        <w:rPr>
          <w:rFonts w:ascii="Century Gothic" w:hAnsi="Century Gothic"/>
          <w:b/>
          <w:bCs/>
        </w:rPr>
        <w:t>Clasificación de Robson:</w:t>
      </w:r>
      <w:r w:rsidRPr="00A51E63">
        <w:rPr>
          <w:rFonts w:ascii="Century Gothic" w:hAnsi="Century Gothic"/>
        </w:rPr>
        <w:t xml:space="preserve"> Herramienta estandarizada de uso clínico que permite clasificar a las mujeres embarazadas en 10 grupos mutuamente excluyentes y colectivamente exhaustivos, con base en cinco criterios obstétricos: paridad, edad gestacional, inicio del trabajo de parto, número de fetos y presentación fetal. Su </w:t>
      </w:r>
      <w:r w:rsidRPr="00A51E63">
        <w:rPr>
          <w:rFonts w:ascii="Century Gothic" w:hAnsi="Century Gothic"/>
        </w:rPr>
        <w:lastRenderedPageBreak/>
        <w:t>propósito es analizar y monitorear de forma objetiva las tasas de cesárea y la calidad de la atención obstétrica (Fuente: OMS, 2015).</w:t>
      </w:r>
    </w:p>
    <w:p w14:paraId="1BF882A8" w14:textId="77777777" w:rsidR="00A51E63" w:rsidRDefault="00A51E63" w:rsidP="00A51E63">
      <w:pPr>
        <w:pStyle w:val="Prrafodelista"/>
        <w:numPr>
          <w:ilvl w:val="0"/>
          <w:numId w:val="7"/>
        </w:numPr>
        <w:jc w:val="both"/>
        <w:rPr>
          <w:rFonts w:ascii="Century Gothic" w:hAnsi="Century Gothic"/>
        </w:rPr>
      </w:pPr>
      <w:r w:rsidRPr="00A51E63">
        <w:rPr>
          <w:rFonts w:ascii="Century Gothic" w:hAnsi="Century Gothic"/>
          <w:b/>
          <w:bCs/>
        </w:rPr>
        <w:t>Cesárea primaria:</w:t>
      </w:r>
      <w:r w:rsidRPr="00A51E63">
        <w:rPr>
          <w:rFonts w:ascii="Century Gothic" w:hAnsi="Century Gothic"/>
        </w:rPr>
        <w:t xml:space="preserve"> Primera cesárea realizada a una mujer, independientemente del resultado obstétrico. Es un indicador crítico para evaluar tendencias y prácticas institucionales.</w:t>
      </w:r>
    </w:p>
    <w:p w14:paraId="286C77D9" w14:textId="4C5AB811" w:rsidR="00A51E63" w:rsidRDefault="00A51E63" w:rsidP="00A51E63">
      <w:pPr>
        <w:pStyle w:val="Prrafodelista"/>
        <w:numPr>
          <w:ilvl w:val="0"/>
          <w:numId w:val="7"/>
        </w:numPr>
        <w:jc w:val="both"/>
        <w:rPr>
          <w:rFonts w:ascii="Century Gothic" w:hAnsi="Century Gothic"/>
        </w:rPr>
      </w:pPr>
      <w:r w:rsidRPr="00A51E63">
        <w:rPr>
          <w:rFonts w:ascii="Century Gothic" w:hAnsi="Century Gothic"/>
          <w:b/>
          <w:bCs/>
        </w:rPr>
        <w:t>Parto espontáneo:</w:t>
      </w:r>
      <w:r>
        <w:rPr>
          <w:rFonts w:ascii="Century Gothic" w:hAnsi="Century Gothic"/>
        </w:rPr>
        <w:t xml:space="preserve"> </w:t>
      </w:r>
      <w:r w:rsidRPr="00A51E63">
        <w:rPr>
          <w:rFonts w:ascii="Century Gothic" w:hAnsi="Century Gothic"/>
        </w:rPr>
        <w:t>Proceso de nacimiento que se inicia y progresa de manera fisiológica, sin intervención médica para inducir o acelerar el trabajo de parto.</w:t>
      </w:r>
    </w:p>
    <w:p w14:paraId="3EADE63D" w14:textId="6E68CAC9" w:rsidR="00A51E63" w:rsidRDefault="00A51E63" w:rsidP="00A51E63">
      <w:pPr>
        <w:pStyle w:val="Prrafodelista"/>
        <w:numPr>
          <w:ilvl w:val="0"/>
          <w:numId w:val="7"/>
        </w:numPr>
        <w:jc w:val="both"/>
        <w:rPr>
          <w:rFonts w:ascii="Century Gothic" w:hAnsi="Century Gothic"/>
        </w:rPr>
      </w:pPr>
      <w:r w:rsidRPr="00A51E63">
        <w:rPr>
          <w:rFonts w:ascii="Century Gothic" w:hAnsi="Century Gothic"/>
          <w:b/>
          <w:bCs/>
        </w:rPr>
        <w:t>Parto inducido:</w:t>
      </w:r>
      <w:r>
        <w:rPr>
          <w:rFonts w:ascii="Century Gothic" w:hAnsi="Century Gothic"/>
        </w:rPr>
        <w:t xml:space="preserve"> </w:t>
      </w:r>
      <w:r w:rsidRPr="00A51E63">
        <w:rPr>
          <w:rFonts w:ascii="Century Gothic" w:hAnsi="Century Gothic"/>
        </w:rPr>
        <w:t>Inicio artificial del trabajo de parto mediante intervención médica (farmacológica o mecánica), con el fin de provocar el nacimiento antes de su inicio espontáneo.</w:t>
      </w:r>
    </w:p>
    <w:p w14:paraId="3D4705A5" w14:textId="222CEBC4" w:rsidR="00A51E63" w:rsidRDefault="00A51E63" w:rsidP="00A51E63">
      <w:pPr>
        <w:pStyle w:val="Prrafodelista"/>
        <w:numPr>
          <w:ilvl w:val="0"/>
          <w:numId w:val="7"/>
        </w:numPr>
        <w:jc w:val="both"/>
        <w:rPr>
          <w:rFonts w:ascii="Century Gothic" w:hAnsi="Century Gothic"/>
        </w:rPr>
      </w:pPr>
      <w:r w:rsidRPr="00A51E63">
        <w:rPr>
          <w:rFonts w:ascii="Century Gothic" w:hAnsi="Century Gothic"/>
          <w:b/>
          <w:bCs/>
        </w:rPr>
        <w:t>Cesárea electiva:</w:t>
      </w:r>
      <w:r>
        <w:rPr>
          <w:rFonts w:ascii="Century Gothic" w:hAnsi="Century Gothic"/>
        </w:rPr>
        <w:t xml:space="preserve"> </w:t>
      </w:r>
      <w:r w:rsidRPr="00A51E63">
        <w:rPr>
          <w:rFonts w:ascii="Century Gothic" w:hAnsi="Century Gothic"/>
        </w:rPr>
        <w:t>Cesárea programada antes del inicio del trabajo de parto, por indicación médica o solicitud materna, sin que exista urgencia clínica.</w:t>
      </w:r>
    </w:p>
    <w:p w14:paraId="1E8A5062" w14:textId="0EBBF0E8" w:rsidR="00A51E63" w:rsidRDefault="00A51E63" w:rsidP="00A51E63">
      <w:pPr>
        <w:pStyle w:val="Prrafodelista"/>
        <w:numPr>
          <w:ilvl w:val="0"/>
          <w:numId w:val="7"/>
        </w:numPr>
        <w:jc w:val="both"/>
        <w:rPr>
          <w:rFonts w:ascii="Century Gothic" w:hAnsi="Century Gothic"/>
        </w:rPr>
      </w:pPr>
      <w:r w:rsidRPr="00A51E63">
        <w:rPr>
          <w:rFonts w:ascii="Century Gothic" w:hAnsi="Century Gothic"/>
          <w:b/>
          <w:bCs/>
        </w:rPr>
        <w:t>Grupo 5 (Robson):</w:t>
      </w:r>
      <w:r>
        <w:rPr>
          <w:rFonts w:ascii="Century Gothic" w:hAnsi="Century Gothic"/>
        </w:rPr>
        <w:t xml:space="preserve"> </w:t>
      </w:r>
      <w:r w:rsidRPr="00A51E63">
        <w:rPr>
          <w:rFonts w:ascii="Century Gothic" w:hAnsi="Century Gothic"/>
        </w:rPr>
        <w:t>Conjunto de mujeres con antecedente de cesárea, embarazo único, a término, en presentación cefálica. Es el grupo que más contribuye a las tasas institucionales de cesárea y suele ser objeto de análisis específico.</w:t>
      </w:r>
    </w:p>
    <w:p w14:paraId="61A14BAF" w14:textId="6C3E47B4" w:rsidR="00A51E63" w:rsidRPr="00A51E63" w:rsidRDefault="00A51E63" w:rsidP="00A51E63">
      <w:pPr>
        <w:pStyle w:val="Prrafodelista"/>
        <w:numPr>
          <w:ilvl w:val="0"/>
          <w:numId w:val="7"/>
        </w:numPr>
        <w:jc w:val="both"/>
        <w:rPr>
          <w:rFonts w:ascii="Century Gothic" w:hAnsi="Century Gothic"/>
        </w:rPr>
      </w:pPr>
      <w:r w:rsidRPr="00A51E63">
        <w:rPr>
          <w:rFonts w:ascii="Century Gothic" w:hAnsi="Century Gothic"/>
          <w:b/>
          <w:bCs/>
        </w:rPr>
        <w:t>Indicadores de la Clasificación de Robson:</w:t>
      </w:r>
      <w:r>
        <w:rPr>
          <w:rFonts w:ascii="Century Gothic" w:hAnsi="Century Gothic"/>
        </w:rPr>
        <w:t xml:space="preserve"> </w:t>
      </w:r>
      <w:r w:rsidRPr="00A51E63">
        <w:rPr>
          <w:rFonts w:ascii="Century Gothic" w:hAnsi="Century Gothic"/>
        </w:rPr>
        <w:t>Medidas utilizadas para interpretar la aplicación del sistema: distribución por grupo, tasa de cesárea por grupo, contribución relativa de cada grupo y contribución absoluta al total de cesáreas.</w:t>
      </w:r>
    </w:p>
    <w:p w14:paraId="30FE0594" w14:textId="212E15CF" w:rsidR="00350752" w:rsidRPr="00A51E63" w:rsidRDefault="0049330A" w:rsidP="00A51E63">
      <w:pPr>
        <w:rPr>
          <w:rFonts w:ascii="Century Gothic" w:hAnsi="Century Gothic"/>
          <w:b/>
          <w:bCs/>
        </w:rPr>
      </w:pPr>
      <w:r>
        <w:rPr>
          <w:rFonts w:ascii="Century Gothic" w:hAnsi="Century Gothic"/>
          <w:b/>
          <w:bCs/>
        </w:rPr>
        <w:t>6</w:t>
      </w:r>
      <w:r w:rsidR="00350752" w:rsidRPr="00A51E63">
        <w:rPr>
          <w:rFonts w:ascii="Century Gothic" w:hAnsi="Century Gothic"/>
          <w:b/>
          <w:bCs/>
        </w:rPr>
        <w:t>.</w:t>
      </w:r>
      <w:r w:rsidR="00854611" w:rsidRPr="00A51E63">
        <w:rPr>
          <w:rFonts w:ascii="Century Gothic" w:hAnsi="Century Gothic"/>
          <w:b/>
          <w:bCs/>
        </w:rPr>
        <w:t xml:space="preserve"> DESCRIPCION DE ACTIVIDADES</w:t>
      </w:r>
    </w:p>
    <w:p w14:paraId="1C28DD2E" w14:textId="0CB819B0" w:rsidR="00226E62" w:rsidRPr="00A51E63" w:rsidRDefault="00226E62" w:rsidP="00A51E63">
      <w:pPr>
        <w:jc w:val="both"/>
        <w:rPr>
          <w:rFonts w:ascii="Century Gothic" w:hAnsi="Century Gothic" w:cs="Calibri"/>
          <w:color w:val="000000" w:themeColor="text1"/>
          <w:lang w:val="es-CO"/>
        </w:rPr>
      </w:pPr>
      <w:r w:rsidRPr="00A51E63">
        <w:rPr>
          <w:rFonts w:ascii="Century Gothic" w:hAnsi="Century Gothic" w:cs="Calibri-Bold"/>
          <w:color w:val="000000" w:themeColor="text1"/>
          <w:lang w:val="es-CO"/>
        </w:rPr>
        <w:t xml:space="preserve">Cada mujer </w:t>
      </w:r>
      <w:r w:rsidRPr="00A51E63">
        <w:rPr>
          <w:rFonts w:ascii="Century Gothic" w:hAnsi="Century Gothic" w:cs="Calibri"/>
          <w:color w:val="000000" w:themeColor="text1"/>
          <w:lang w:val="es-CO"/>
        </w:rPr>
        <w:t xml:space="preserve">ingresada para el parto en el Hospital San </w:t>
      </w:r>
      <w:r w:rsidR="00A51E63" w:rsidRPr="00A51E63">
        <w:rPr>
          <w:rFonts w:ascii="Century Gothic" w:hAnsi="Century Gothic" w:cs="Calibri"/>
          <w:color w:val="000000" w:themeColor="text1"/>
          <w:lang w:val="es-CO"/>
        </w:rPr>
        <w:t>José</w:t>
      </w:r>
      <w:r w:rsidRPr="00A51E63">
        <w:rPr>
          <w:rFonts w:ascii="Century Gothic" w:hAnsi="Century Gothic" w:cs="Calibri"/>
          <w:color w:val="000000" w:themeColor="text1"/>
          <w:lang w:val="es-CO"/>
        </w:rPr>
        <w:t xml:space="preserve"> de T</w:t>
      </w:r>
      <w:r w:rsidR="00A51E63">
        <w:rPr>
          <w:rFonts w:ascii="Century Gothic" w:hAnsi="Century Gothic" w:cs="Calibri"/>
          <w:color w:val="000000" w:themeColor="text1"/>
          <w:lang w:val="es-CO"/>
        </w:rPr>
        <w:t>ú</w:t>
      </w:r>
      <w:r w:rsidRPr="00A51E63">
        <w:rPr>
          <w:rFonts w:ascii="Century Gothic" w:hAnsi="Century Gothic" w:cs="Calibri"/>
          <w:color w:val="000000" w:themeColor="text1"/>
          <w:lang w:val="es-CO"/>
        </w:rPr>
        <w:t>querres, se puede clasificar en uno de los 10 grupos</w:t>
      </w:r>
      <w:r w:rsidR="007D3481" w:rsidRPr="00A51E63">
        <w:rPr>
          <w:rFonts w:ascii="Century Gothic" w:hAnsi="Century Gothic" w:cs="Calibri"/>
          <w:color w:val="000000" w:themeColor="text1"/>
          <w:lang w:val="es-CO"/>
        </w:rPr>
        <w:t xml:space="preserve">, </w:t>
      </w:r>
      <w:r w:rsidR="007D3481" w:rsidRPr="00A51E63">
        <w:rPr>
          <w:rFonts w:ascii="Century Gothic" w:hAnsi="Century Gothic" w:cs="Calibri"/>
          <w:lang w:val="es-CO"/>
        </w:rPr>
        <w:t>que son mutuamente excluyentes y</w:t>
      </w:r>
      <w:r w:rsidR="005C4F58" w:rsidRPr="00A51E63">
        <w:rPr>
          <w:rFonts w:ascii="Century Gothic" w:hAnsi="Century Gothic" w:cs="Calibri"/>
          <w:lang w:val="es-CO"/>
        </w:rPr>
        <w:t xml:space="preserve"> </w:t>
      </w:r>
      <w:r w:rsidR="007D3481" w:rsidRPr="00A51E63">
        <w:rPr>
          <w:rFonts w:ascii="Century Gothic" w:hAnsi="Century Gothic" w:cs="Calibri"/>
          <w:lang w:val="es-CO"/>
        </w:rPr>
        <w:t>totalmente inclusivos</w:t>
      </w:r>
      <w:r w:rsidR="005C4F58" w:rsidRPr="00A51E63">
        <w:rPr>
          <w:rFonts w:ascii="Century Gothic" w:hAnsi="Century Gothic" w:cs="Calibri"/>
          <w:lang w:val="es-CO"/>
        </w:rPr>
        <w:t>, esto conlleva a que ninguna mujer quede por fuera de la clasificación</w:t>
      </w:r>
      <w:r w:rsidRPr="00A51E63">
        <w:rPr>
          <w:rFonts w:ascii="Century Gothic" w:hAnsi="Century Gothic" w:cs="Calibri"/>
          <w:color w:val="000000" w:themeColor="text1"/>
          <w:lang w:val="es-CO"/>
        </w:rPr>
        <w:t>.</w:t>
      </w:r>
    </w:p>
    <w:p w14:paraId="033D48E8" w14:textId="77777777" w:rsidR="003F60B7" w:rsidRPr="00A51E63" w:rsidRDefault="003F60B7" w:rsidP="00A51E63">
      <w:pPr>
        <w:jc w:val="both"/>
        <w:rPr>
          <w:rFonts w:ascii="Century Gothic" w:hAnsi="Century Gothic" w:cs="Calibri-Bold"/>
          <w:color w:val="000000" w:themeColor="text1"/>
          <w:lang w:val="es-CO"/>
        </w:rPr>
      </w:pPr>
      <w:r w:rsidRPr="00A51E63">
        <w:rPr>
          <w:rFonts w:ascii="Century Gothic" w:hAnsi="Century Gothic" w:cs="Calibri-Bold"/>
          <w:color w:val="000000" w:themeColor="text1"/>
          <w:lang w:val="es-CO"/>
        </w:rPr>
        <w:t>La clasificación de Robson es para “todas las mujeres” que dan a luz en un entorno específico y no solo para las mujeres a las que se practica una cesárea.</w:t>
      </w:r>
    </w:p>
    <w:p w14:paraId="6122AAFF" w14:textId="77777777" w:rsidR="007D3481" w:rsidRPr="00A51E63" w:rsidRDefault="007D3481" w:rsidP="00A51E63">
      <w:pPr>
        <w:rPr>
          <w:rFonts w:ascii="Century Gothic" w:hAnsi="Century Gothic" w:cs="Calibri"/>
          <w:color w:val="000000" w:themeColor="text1"/>
          <w:lang w:val="es-CO"/>
        </w:rPr>
      </w:pPr>
    </w:p>
    <w:p w14:paraId="37F4A60B" w14:textId="77777777" w:rsidR="0049330A" w:rsidRDefault="0049330A" w:rsidP="00A51E63">
      <w:pPr>
        <w:rPr>
          <w:rFonts w:ascii="Century Gothic" w:hAnsi="Century Gothic" w:cs="Calibri"/>
          <w:b/>
          <w:bCs/>
          <w:color w:val="000000" w:themeColor="text1"/>
          <w:lang w:val="es-CO"/>
        </w:rPr>
      </w:pPr>
    </w:p>
    <w:p w14:paraId="7CC189FD" w14:textId="77777777" w:rsidR="0049330A" w:rsidRDefault="0049330A" w:rsidP="00A51E63">
      <w:pPr>
        <w:rPr>
          <w:rFonts w:ascii="Century Gothic" w:hAnsi="Century Gothic" w:cs="Calibri"/>
          <w:b/>
          <w:bCs/>
          <w:color w:val="000000" w:themeColor="text1"/>
          <w:lang w:val="es-CO"/>
        </w:rPr>
      </w:pPr>
    </w:p>
    <w:p w14:paraId="19EF8B7E" w14:textId="77777777" w:rsidR="0049330A" w:rsidRDefault="0049330A" w:rsidP="00A51E63">
      <w:pPr>
        <w:rPr>
          <w:rFonts w:ascii="Century Gothic" w:hAnsi="Century Gothic" w:cs="Calibri"/>
          <w:b/>
          <w:bCs/>
          <w:color w:val="000000" w:themeColor="text1"/>
          <w:lang w:val="es-CO"/>
        </w:rPr>
      </w:pPr>
    </w:p>
    <w:p w14:paraId="12F03AF3" w14:textId="77777777" w:rsidR="0049330A" w:rsidRDefault="0049330A" w:rsidP="00A51E63">
      <w:pPr>
        <w:rPr>
          <w:rFonts w:ascii="Century Gothic" w:hAnsi="Century Gothic" w:cs="Calibri"/>
          <w:b/>
          <w:bCs/>
          <w:color w:val="000000" w:themeColor="text1"/>
          <w:lang w:val="es-CO"/>
        </w:rPr>
      </w:pPr>
    </w:p>
    <w:p w14:paraId="46122D09" w14:textId="77777777" w:rsidR="0049330A" w:rsidRDefault="0049330A" w:rsidP="00A51E63">
      <w:pPr>
        <w:rPr>
          <w:rFonts w:ascii="Century Gothic" w:hAnsi="Century Gothic" w:cs="Calibri"/>
          <w:b/>
          <w:bCs/>
          <w:color w:val="000000" w:themeColor="text1"/>
          <w:lang w:val="es-CO"/>
        </w:rPr>
      </w:pPr>
    </w:p>
    <w:p w14:paraId="0C8F0841" w14:textId="77777777" w:rsidR="0049330A" w:rsidRDefault="0049330A" w:rsidP="00A51E63">
      <w:pPr>
        <w:rPr>
          <w:rFonts w:ascii="Century Gothic" w:hAnsi="Century Gothic" w:cs="Calibri"/>
          <w:b/>
          <w:bCs/>
          <w:color w:val="000000" w:themeColor="text1"/>
          <w:lang w:val="es-CO"/>
        </w:rPr>
      </w:pPr>
    </w:p>
    <w:p w14:paraId="34077AF8" w14:textId="77777777" w:rsidR="0049330A" w:rsidRDefault="0049330A" w:rsidP="00A51E63">
      <w:pPr>
        <w:rPr>
          <w:rFonts w:ascii="Century Gothic" w:hAnsi="Century Gothic" w:cs="Calibri"/>
          <w:b/>
          <w:bCs/>
          <w:color w:val="000000" w:themeColor="text1"/>
          <w:lang w:val="es-CO"/>
        </w:rPr>
      </w:pPr>
    </w:p>
    <w:p w14:paraId="0A06D3C1" w14:textId="16D6292D" w:rsidR="007D3481" w:rsidRPr="00A51E63" w:rsidRDefault="0049330A" w:rsidP="00A51E63">
      <w:pPr>
        <w:rPr>
          <w:rFonts w:ascii="Century Gothic" w:hAnsi="Century Gothic" w:cs="Calibri"/>
          <w:b/>
          <w:bCs/>
          <w:color w:val="000000" w:themeColor="text1"/>
          <w:lang w:val="es-CO"/>
        </w:rPr>
      </w:pPr>
      <w:r>
        <w:rPr>
          <w:rFonts w:ascii="Century Gothic" w:hAnsi="Century Gothic" w:cs="Calibri"/>
          <w:b/>
          <w:bCs/>
          <w:color w:val="000000" w:themeColor="text1"/>
          <w:lang w:val="es-CO"/>
        </w:rPr>
        <w:lastRenderedPageBreak/>
        <w:t>6</w:t>
      </w:r>
      <w:r w:rsidR="00A51E63">
        <w:rPr>
          <w:rFonts w:ascii="Century Gothic" w:hAnsi="Century Gothic" w:cs="Calibri"/>
          <w:b/>
          <w:bCs/>
          <w:color w:val="000000" w:themeColor="text1"/>
          <w:lang w:val="es-CO"/>
        </w:rPr>
        <w:t>.</w:t>
      </w:r>
      <w:r w:rsidR="006251B0" w:rsidRPr="00A51E63">
        <w:rPr>
          <w:rFonts w:ascii="Century Gothic" w:hAnsi="Century Gothic" w:cs="Calibri"/>
          <w:b/>
          <w:bCs/>
          <w:color w:val="000000" w:themeColor="text1"/>
          <w:lang w:val="es-CO"/>
        </w:rPr>
        <w:t>1 LOS DIEZ GRUPOS DE LA CLASIFICACION ROBSON</w:t>
      </w:r>
    </w:p>
    <w:p w14:paraId="42F658CC" w14:textId="77777777" w:rsidR="007D3481" w:rsidRDefault="00724270" w:rsidP="007D3481">
      <w:pPr>
        <w:autoSpaceDE w:val="0"/>
        <w:autoSpaceDN w:val="0"/>
        <w:adjustRightInd w:val="0"/>
        <w:spacing w:after="0" w:line="240" w:lineRule="auto"/>
        <w:rPr>
          <w:rFonts w:ascii="Century Gothic" w:hAnsi="Century Gothic" w:cs="Calibri"/>
          <w:color w:val="000000" w:themeColor="text1"/>
          <w:sz w:val="24"/>
          <w:szCs w:val="24"/>
          <w:lang w:val="es-CO"/>
        </w:rPr>
      </w:pPr>
      <w:r w:rsidRPr="00724270">
        <w:rPr>
          <w:rFonts w:ascii="Century Gothic" w:hAnsi="Century Gothic" w:cs="Calibri"/>
          <w:noProof/>
          <w:color w:val="000000" w:themeColor="text1"/>
          <w:sz w:val="24"/>
          <w:szCs w:val="24"/>
          <w:lang w:eastAsia="es-MX"/>
        </w:rPr>
        <w:drawing>
          <wp:inline distT="0" distB="0" distL="0" distR="0" wp14:anchorId="6AC6B1D8" wp14:editId="70DB488C">
            <wp:extent cx="5000625" cy="5915687"/>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563" t="13722" r="19073"/>
                    <a:stretch/>
                  </pic:blipFill>
                  <pic:spPr bwMode="auto">
                    <a:xfrm>
                      <a:off x="0" y="0"/>
                      <a:ext cx="5012292" cy="5929489"/>
                    </a:xfrm>
                    <a:prstGeom prst="rect">
                      <a:avLst/>
                    </a:prstGeom>
                    <a:ln>
                      <a:noFill/>
                    </a:ln>
                    <a:extLst>
                      <a:ext uri="{53640926-AAD7-44D8-BBD7-CCE9431645EC}">
                        <a14:shadowObscured xmlns:a14="http://schemas.microsoft.com/office/drawing/2010/main"/>
                      </a:ext>
                    </a:extLst>
                  </pic:spPr>
                </pic:pic>
              </a:graphicData>
            </a:graphic>
          </wp:inline>
        </w:drawing>
      </w:r>
    </w:p>
    <w:p w14:paraId="7FB96119" w14:textId="77777777" w:rsidR="007D3481" w:rsidRDefault="007D3481" w:rsidP="007D3481">
      <w:pPr>
        <w:autoSpaceDE w:val="0"/>
        <w:autoSpaceDN w:val="0"/>
        <w:adjustRightInd w:val="0"/>
        <w:spacing w:after="0" w:line="240" w:lineRule="auto"/>
        <w:rPr>
          <w:rFonts w:ascii="Century Gothic" w:hAnsi="Century Gothic" w:cs="Calibri"/>
          <w:color w:val="000000" w:themeColor="text1"/>
          <w:sz w:val="24"/>
          <w:szCs w:val="24"/>
          <w:lang w:val="es-CO"/>
        </w:rPr>
      </w:pPr>
    </w:p>
    <w:p w14:paraId="05CEF7DE" w14:textId="77777777" w:rsidR="007D3481" w:rsidRDefault="007D3481" w:rsidP="007D3481">
      <w:pPr>
        <w:autoSpaceDE w:val="0"/>
        <w:autoSpaceDN w:val="0"/>
        <w:adjustRightInd w:val="0"/>
        <w:spacing w:after="0" w:line="240" w:lineRule="auto"/>
        <w:rPr>
          <w:rFonts w:ascii="Calibri" w:hAnsi="Calibri" w:cs="Calibri"/>
          <w:sz w:val="24"/>
          <w:szCs w:val="24"/>
          <w:lang w:val="es-CO"/>
        </w:rPr>
      </w:pPr>
    </w:p>
    <w:p w14:paraId="41E5B536" w14:textId="7564558E" w:rsidR="00724270" w:rsidRPr="0049330A" w:rsidRDefault="0049330A" w:rsidP="007D3481">
      <w:pPr>
        <w:autoSpaceDE w:val="0"/>
        <w:autoSpaceDN w:val="0"/>
        <w:adjustRightInd w:val="0"/>
        <w:spacing w:after="0" w:line="240" w:lineRule="auto"/>
        <w:rPr>
          <w:rFonts w:ascii="Century Gothic" w:hAnsi="Century Gothic" w:cs="Calibri"/>
          <w:b/>
          <w:lang w:val="es-CO"/>
        </w:rPr>
      </w:pPr>
      <w:r>
        <w:rPr>
          <w:rFonts w:ascii="Century Gothic" w:hAnsi="Century Gothic" w:cs="Calibri"/>
          <w:b/>
          <w:lang w:val="es-CO"/>
        </w:rPr>
        <w:t>6</w:t>
      </w:r>
      <w:r w:rsidR="006251B0" w:rsidRPr="0049330A">
        <w:rPr>
          <w:rFonts w:ascii="Century Gothic" w:hAnsi="Century Gothic" w:cs="Calibri"/>
          <w:b/>
          <w:lang w:val="es-CO"/>
        </w:rPr>
        <w:t>.2 DEFINICION DE LAS VARIABLES BASICAS</w:t>
      </w:r>
    </w:p>
    <w:p w14:paraId="6EDD68C2" w14:textId="77777777" w:rsidR="00724270" w:rsidRPr="0049330A" w:rsidRDefault="00660262" w:rsidP="00660262">
      <w:pPr>
        <w:autoSpaceDE w:val="0"/>
        <w:autoSpaceDN w:val="0"/>
        <w:adjustRightInd w:val="0"/>
        <w:spacing w:after="0" w:line="240" w:lineRule="auto"/>
        <w:rPr>
          <w:rFonts w:ascii="Century Gothic" w:hAnsi="Century Gothic" w:cs="Calibri"/>
          <w:lang w:val="es-CO"/>
        </w:rPr>
      </w:pPr>
      <w:r w:rsidRPr="0049330A">
        <w:rPr>
          <w:rFonts w:ascii="Century Gothic" w:hAnsi="Century Gothic" w:cs="Calibri"/>
          <w:lang w:val="es-CO"/>
        </w:rPr>
        <w:t>Los 10 grupos se basan en seis variables obstétricas básicas, que son la única información necesaria para clasificar a cada mujer.</w:t>
      </w:r>
    </w:p>
    <w:p w14:paraId="4B94480D" w14:textId="28F433C4" w:rsidR="00724270" w:rsidRPr="0049330A" w:rsidRDefault="0049330A" w:rsidP="007D3481">
      <w:pPr>
        <w:autoSpaceDE w:val="0"/>
        <w:autoSpaceDN w:val="0"/>
        <w:adjustRightInd w:val="0"/>
        <w:spacing w:after="0" w:line="240" w:lineRule="auto"/>
        <w:rPr>
          <w:rFonts w:ascii="Century Gothic" w:hAnsi="Century Gothic" w:cs="Calibri"/>
          <w:b/>
          <w:lang w:val="es-CO"/>
        </w:rPr>
      </w:pPr>
      <w:r w:rsidRPr="0049330A">
        <w:rPr>
          <w:rFonts w:ascii="Century Gothic" w:hAnsi="Century Gothic" w:cs="Calibri"/>
          <w:b/>
          <w:lang w:val="es-CO"/>
        </w:rPr>
        <w:lastRenderedPageBreak/>
        <w:t xml:space="preserve">6.2.1 </w:t>
      </w:r>
      <w:r w:rsidR="00514A4C" w:rsidRPr="0049330A">
        <w:rPr>
          <w:rFonts w:ascii="Century Gothic" w:hAnsi="Century Gothic" w:cs="Calibri"/>
          <w:b/>
          <w:lang w:val="es-CO"/>
        </w:rPr>
        <w:t>VARIABLES OBSTETRICAS PARA LA CLASIFICACION DE ROBSON</w:t>
      </w:r>
    </w:p>
    <w:p w14:paraId="129D04C0" w14:textId="77777777" w:rsidR="00724270" w:rsidRPr="00EC7C75" w:rsidRDefault="00724270" w:rsidP="007D3481">
      <w:pPr>
        <w:autoSpaceDE w:val="0"/>
        <w:autoSpaceDN w:val="0"/>
        <w:adjustRightInd w:val="0"/>
        <w:spacing w:after="0" w:line="240" w:lineRule="auto"/>
        <w:rPr>
          <w:rFonts w:ascii="Calibri" w:hAnsi="Calibri" w:cs="Calibri"/>
          <w:b/>
          <w:sz w:val="24"/>
          <w:szCs w:val="24"/>
          <w:lang w:val="es-CO"/>
        </w:rPr>
      </w:pPr>
    </w:p>
    <w:p w14:paraId="2CCBEE0D" w14:textId="44C1E506" w:rsidR="00724270" w:rsidRDefault="00514A4C" w:rsidP="0049330A">
      <w:pPr>
        <w:autoSpaceDE w:val="0"/>
        <w:autoSpaceDN w:val="0"/>
        <w:adjustRightInd w:val="0"/>
        <w:spacing w:after="0" w:line="240" w:lineRule="auto"/>
        <w:rPr>
          <w:rFonts w:ascii="Calibri" w:hAnsi="Calibri" w:cs="Calibri"/>
          <w:sz w:val="24"/>
          <w:szCs w:val="24"/>
          <w:lang w:val="es-CO"/>
        </w:rPr>
      </w:pPr>
      <w:r w:rsidRPr="00514A4C">
        <w:rPr>
          <w:rFonts w:ascii="Calibri" w:hAnsi="Calibri" w:cs="Calibri"/>
          <w:noProof/>
          <w:sz w:val="24"/>
          <w:szCs w:val="24"/>
          <w:lang w:eastAsia="es-MX"/>
        </w:rPr>
        <w:drawing>
          <wp:anchor distT="0" distB="0" distL="114300" distR="114300" simplePos="0" relativeHeight="251658240" behindDoc="0" locked="0" layoutInCell="1" allowOverlap="1" wp14:anchorId="491BFBA5" wp14:editId="272154E0">
            <wp:simplePos x="1914525" y="1924050"/>
            <wp:positionH relativeFrom="column">
              <wp:posOffset>1910715</wp:posOffset>
            </wp:positionH>
            <wp:positionV relativeFrom="paragraph">
              <wp:align>top</wp:align>
            </wp:positionV>
            <wp:extent cx="3943349" cy="3724275"/>
            <wp:effectExtent l="0" t="0" r="63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a:stretch/>
                  </pic:blipFill>
                  <pic:spPr bwMode="auto">
                    <a:xfrm>
                      <a:off x="0" y="0"/>
                      <a:ext cx="3943349" cy="3724275"/>
                    </a:xfrm>
                    <a:prstGeom prst="rect">
                      <a:avLst/>
                    </a:prstGeom>
                    <a:ln>
                      <a:noFill/>
                    </a:ln>
                    <a:extLst>
                      <a:ext uri="{53640926-AAD7-44D8-BBD7-CCE9431645EC}">
                        <a14:shadowObscured xmlns:a14="http://schemas.microsoft.com/office/drawing/2010/main"/>
                      </a:ext>
                    </a:extLst>
                  </pic:spPr>
                </pic:pic>
              </a:graphicData>
            </a:graphic>
          </wp:anchor>
        </w:drawing>
      </w:r>
      <w:r w:rsidR="0049330A">
        <w:rPr>
          <w:rFonts w:ascii="Calibri" w:hAnsi="Calibri" w:cs="Calibri"/>
          <w:sz w:val="24"/>
          <w:szCs w:val="24"/>
          <w:lang w:val="es-CO"/>
        </w:rPr>
        <w:br w:type="textWrapping" w:clear="all"/>
      </w:r>
    </w:p>
    <w:p w14:paraId="6D622E35" w14:textId="77777777" w:rsidR="00724270" w:rsidRPr="0049330A" w:rsidRDefault="00FD23C7" w:rsidP="007D3481">
      <w:pPr>
        <w:autoSpaceDE w:val="0"/>
        <w:autoSpaceDN w:val="0"/>
        <w:adjustRightInd w:val="0"/>
        <w:spacing w:after="0" w:line="240" w:lineRule="auto"/>
        <w:rPr>
          <w:rFonts w:ascii="Century Gothic" w:hAnsi="Century Gothic" w:cs="Calibri"/>
          <w:lang w:val="es-CO"/>
        </w:rPr>
      </w:pPr>
      <w:r w:rsidRPr="0049330A">
        <w:rPr>
          <w:rFonts w:ascii="Century Gothic" w:hAnsi="Century Gothic" w:cs="Calibri"/>
          <w:lang w:val="es-CO"/>
        </w:rPr>
        <w:t>Las anteriores variables se deben obtener de la historia clínica de la gestante.</w:t>
      </w:r>
    </w:p>
    <w:p w14:paraId="6A939FF6" w14:textId="77777777" w:rsidR="00724270" w:rsidRDefault="00724270" w:rsidP="007D3481">
      <w:pPr>
        <w:autoSpaceDE w:val="0"/>
        <w:autoSpaceDN w:val="0"/>
        <w:adjustRightInd w:val="0"/>
        <w:spacing w:after="0" w:line="240" w:lineRule="auto"/>
        <w:rPr>
          <w:rFonts w:ascii="Calibri" w:hAnsi="Calibri" w:cs="Calibri"/>
          <w:sz w:val="24"/>
          <w:szCs w:val="24"/>
          <w:lang w:val="es-CO"/>
        </w:rPr>
      </w:pPr>
    </w:p>
    <w:p w14:paraId="3C6C922F" w14:textId="77777777" w:rsidR="00724270" w:rsidRDefault="00724270" w:rsidP="007D3481">
      <w:pPr>
        <w:autoSpaceDE w:val="0"/>
        <w:autoSpaceDN w:val="0"/>
        <w:adjustRightInd w:val="0"/>
        <w:spacing w:after="0" w:line="240" w:lineRule="auto"/>
        <w:rPr>
          <w:rFonts w:ascii="Calibri" w:hAnsi="Calibri" w:cs="Calibri"/>
          <w:sz w:val="24"/>
          <w:szCs w:val="24"/>
          <w:lang w:val="es-CO"/>
        </w:rPr>
      </w:pPr>
    </w:p>
    <w:p w14:paraId="2C30EB8B" w14:textId="7A57A874" w:rsidR="00724270" w:rsidRPr="0049330A" w:rsidRDefault="0049330A" w:rsidP="007D3481">
      <w:pPr>
        <w:autoSpaceDE w:val="0"/>
        <w:autoSpaceDN w:val="0"/>
        <w:adjustRightInd w:val="0"/>
        <w:spacing w:after="0" w:line="240" w:lineRule="auto"/>
        <w:rPr>
          <w:rFonts w:ascii="Century Gothic" w:hAnsi="Century Gothic" w:cs="Calibri"/>
          <w:b/>
          <w:lang w:val="es-CO"/>
        </w:rPr>
      </w:pPr>
      <w:r w:rsidRPr="0049330A">
        <w:rPr>
          <w:rFonts w:ascii="Century Gothic" w:hAnsi="Century Gothic" w:cs="Calibri"/>
          <w:b/>
          <w:lang w:val="es-CO"/>
        </w:rPr>
        <w:t xml:space="preserve">6.2.2 </w:t>
      </w:r>
      <w:r w:rsidR="00EB40CC" w:rsidRPr="0049330A">
        <w:rPr>
          <w:rFonts w:ascii="Century Gothic" w:hAnsi="Century Gothic" w:cs="Calibri"/>
          <w:b/>
          <w:lang w:val="es-CO"/>
        </w:rPr>
        <w:t>DEFINICION DE VARIABLES BASICAS</w:t>
      </w:r>
      <w:r w:rsidR="005C45E3" w:rsidRPr="0049330A">
        <w:rPr>
          <w:rFonts w:ascii="Century Gothic" w:hAnsi="Century Gothic" w:cs="Calibri"/>
          <w:b/>
          <w:lang w:val="es-CO"/>
        </w:rPr>
        <w:t xml:space="preserve"> UTILIZADAS EN LA CLASIFICACION ROBSON</w:t>
      </w:r>
    </w:p>
    <w:p w14:paraId="18D84786" w14:textId="77777777" w:rsidR="00EB40CC" w:rsidRDefault="005C45E3" w:rsidP="007D3481">
      <w:pPr>
        <w:autoSpaceDE w:val="0"/>
        <w:autoSpaceDN w:val="0"/>
        <w:adjustRightInd w:val="0"/>
        <w:spacing w:after="0" w:line="240" w:lineRule="auto"/>
        <w:rPr>
          <w:rFonts w:ascii="Calibri" w:hAnsi="Calibri" w:cs="Calibri"/>
          <w:sz w:val="24"/>
          <w:szCs w:val="24"/>
          <w:lang w:val="es-CO"/>
        </w:rPr>
      </w:pPr>
      <w:r w:rsidRPr="005C45E3">
        <w:rPr>
          <w:rFonts w:ascii="Calibri" w:hAnsi="Calibri" w:cs="Calibri"/>
          <w:noProof/>
          <w:sz w:val="24"/>
          <w:szCs w:val="24"/>
          <w:lang w:eastAsia="es-MX"/>
        </w:rPr>
        <w:lastRenderedPageBreak/>
        <w:drawing>
          <wp:inline distT="0" distB="0" distL="0" distR="0" wp14:anchorId="6300C0C3" wp14:editId="2EEFE3D7">
            <wp:extent cx="6332220" cy="36671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32220" cy="3667125"/>
                    </a:xfrm>
                    <a:prstGeom prst="rect">
                      <a:avLst/>
                    </a:prstGeom>
                  </pic:spPr>
                </pic:pic>
              </a:graphicData>
            </a:graphic>
          </wp:inline>
        </w:drawing>
      </w:r>
    </w:p>
    <w:p w14:paraId="3C3C9D0C" w14:textId="77777777" w:rsidR="00724270" w:rsidRDefault="00724270" w:rsidP="007D3481">
      <w:pPr>
        <w:autoSpaceDE w:val="0"/>
        <w:autoSpaceDN w:val="0"/>
        <w:adjustRightInd w:val="0"/>
        <w:spacing w:after="0" w:line="240" w:lineRule="auto"/>
        <w:rPr>
          <w:rFonts w:ascii="Calibri" w:hAnsi="Calibri" w:cs="Calibri"/>
          <w:sz w:val="24"/>
          <w:szCs w:val="24"/>
          <w:lang w:val="es-CO"/>
        </w:rPr>
      </w:pPr>
    </w:p>
    <w:p w14:paraId="7C61A621" w14:textId="77777777" w:rsidR="00724270" w:rsidRDefault="00724270" w:rsidP="007D3481">
      <w:pPr>
        <w:autoSpaceDE w:val="0"/>
        <w:autoSpaceDN w:val="0"/>
        <w:adjustRightInd w:val="0"/>
        <w:spacing w:after="0" w:line="240" w:lineRule="auto"/>
        <w:rPr>
          <w:rFonts w:ascii="Calibri" w:hAnsi="Calibri" w:cs="Calibri"/>
          <w:sz w:val="24"/>
          <w:szCs w:val="24"/>
          <w:lang w:val="es-CO"/>
        </w:rPr>
      </w:pPr>
    </w:p>
    <w:p w14:paraId="492F38D9" w14:textId="77777777" w:rsidR="00724270" w:rsidRDefault="00DE1ED5" w:rsidP="0049330A">
      <w:pPr>
        <w:autoSpaceDE w:val="0"/>
        <w:autoSpaceDN w:val="0"/>
        <w:adjustRightInd w:val="0"/>
        <w:spacing w:after="0" w:line="240" w:lineRule="auto"/>
        <w:jc w:val="center"/>
        <w:rPr>
          <w:rFonts w:ascii="Calibri" w:hAnsi="Calibri" w:cs="Calibri"/>
          <w:sz w:val="24"/>
          <w:szCs w:val="24"/>
          <w:lang w:val="es-CO"/>
        </w:rPr>
      </w:pPr>
      <w:r w:rsidRPr="00DE1ED5">
        <w:rPr>
          <w:rFonts w:ascii="Calibri" w:hAnsi="Calibri" w:cs="Calibri"/>
          <w:noProof/>
          <w:sz w:val="24"/>
          <w:szCs w:val="24"/>
          <w:lang w:eastAsia="es-MX"/>
        </w:rPr>
        <w:lastRenderedPageBreak/>
        <w:drawing>
          <wp:inline distT="0" distB="0" distL="0" distR="0" wp14:anchorId="44047144" wp14:editId="797A2673">
            <wp:extent cx="6332220" cy="40481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2220" cy="4048125"/>
                    </a:xfrm>
                    <a:prstGeom prst="rect">
                      <a:avLst/>
                    </a:prstGeom>
                  </pic:spPr>
                </pic:pic>
              </a:graphicData>
            </a:graphic>
          </wp:inline>
        </w:drawing>
      </w:r>
    </w:p>
    <w:p w14:paraId="33A4B639" w14:textId="77777777" w:rsidR="00724270" w:rsidRDefault="00054C33" w:rsidP="007D3481">
      <w:pPr>
        <w:autoSpaceDE w:val="0"/>
        <w:autoSpaceDN w:val="0"/>
        <w:adjustRightInd w:val="0"/>
        <w:spacing w:after="0" w:line="240" w:lineRule="auto"/>
        <w:rPr>
          <w:rFonts w:ascii="Calibri" w:hAnsi="Calibri" w:cs="Calibri"/>
          <w:sz w:val="24"/>
          <w:szCs w:val="24"/>
          <w:lang w:val="es-CO"/>
        </w:rPr>
      </w:pPr>
      <w:r w:rsidRPr="00054C33">
        <w:rPr>
          <w:rFonts w:ascii="Calibri" w:hAnsi="Calibri" w:cs="Calibri"/>
          <w:noProof/>
          <w:sz w:val="24"/>
          <w:szCs w:val="24"/>
          <w:lang w:eastAsia="es-MX"/>
        </w:rPr>
        <w:lastRenderedPageBreak/>
        <w:drawing>
          <wp:inline distT="0" distB="0" distL="0" distR="0" wp14:anchorId="5E22076E" wp14:editId="5A83F853">
            <wp:extent cx="6332220" cy="31661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2220" cy="3166110"/>
                    </a:xfrm>
                    <a:prstGeom prst="rect">
                      <a:avLst/>
                    </a:prstGeom>
                  </pic:spPr>
                </pic:pic>
              </a:graphicData>
            </a:graphic>
          </wp:inline>
        </w:drawing>
      </w:r>
    </w:p>
    <w:p w14:paraId="50EF76EE" w14:textId="77777777" w:rsidR="000602C8" w:rsidRDefault="000602C8" w:rsidP="007D3481">
      <w:pPr>
        <w:autoSpaceDE w:val="0"/>
        <w:autoSpaceDN w:val="0"/>
        <w:adjustRightInd w:val="0"/>
        <w:spacing w:after="0" w:line="240" w:lineRule="auto"/>
        <w:rPr>
          <w:rFonts w:ascii="Calibri" w:hAnsi="Calibri" w:cs="Calibri"/>
          <w:sz w:val="24"/>
          <w:szCs w:val="24"/>
          <w:lang w:val="es-CO"/>
        </w:rPr>
      </w:pPr>
    </w:p>
    <w:p w14:paraId="20341E1E" w14:textId="424C88F6" w:rsidR="000602C8" w:rsidRPr="0049330A" w:rsidRDefault="000602C8" w:rsidP="0049330A">
      <w:pPr>
        <w:autoSpaceDE w:val="0"/>
        <w:autoSpaceDN w:val="0"/>
        <w:adjustRightInd w:val="0"/>
        <w:spacing w:after="0" w:line="240" w:lineRule="auto"/>
        <w:jc w:val="both"/>
        <w:rPr>
          <w:rFonts w:ascii="Century Gothic" w:hAnsi="Century Gothic" w:cs="Calibri"/>
          <w:color w:val="000000" w:themeColor="text1"/>
          <w:lang w:val="es-CO"/>
        </w:rPr>
      </w:pPr>
      <w:r w:rsidRPr="0049330A">
        <w:rPr>
          <w:rFonts w:ascii="Century Gothic" w:hAnsi="Century Gothic" w:cs="Calibri-Bold"/>
          <w:bCs/>
          <w:color w:val="000000" w:themeColor="text1"/>
          <w:lang w:val="es-CO"/>
        </w:rPr>
        <w:t>La clasificación de Robson debe considerarse un punto de partida común para un</w:t>
      </w:r>
      <w:r w:rsidR="0049330A">
        <w:rPr>
          <w:rFonts w:ascii="Century Gothic" w:hAnsi="Century Gothic" w:cs="Calibri-Bold"/>
          <w:bCs/>
          <w:color w:val="000000" w:themeColor="text1"/>
          <w:lang w:val="es-CO"/>
        </w:rPr>
        <w:t xml:space="preserve"> </w:t>
      </w:r>
      <w:r w:rsidRPr="0049330A">
        <w:rPr>
          <w:rFonts w:ascii="Century Gothic" w:hAnsi="Century Gothic" w:cs="Calibri-Bold"/>
          <w:bCs/>
          <w:color w:val="000000" w:themeColor="text1"/>
          <w:lang w:val="es-CO"/>
        </w:rPr>
        <w:t xml:space="preserve">sistema de clasificación perinatal que puede detallarse aún más. </w:t>
      </w:r>
      <w:r w:rsidRPr="0049330A">
        <w:rPr>
          <w:rFonts w:ascii="Century Gothic" w:hAnsi="Century Gothic" w:cs="Calibri"/>
          <w:color w:val="000000" w:themeColor="text1"/>
          <w:lang w:val="es-CO"/>
        </w:rPr>
        <w:t>Cada uno de los 10</w:t>
      </w:r>
      <w:r w:rsidR="0049330A">
        <w:rPr>
          <w:rFonts w:ascii="Century Gothic" w:hAnsi="Century Gothic" w:cs="Calibri"/>
          <w:color w:val="000000" w:themeColor="text1"/>
          <w:lang w:val="es-CO"/>
        </w:rPr>
        <w:t xml:space="preserve"> </w:t>
      </w:r>
      <w:r w:rsidRPr="0049330A">
        <w:rPr>
          <w:rFonts w:ascii="Century Gothic" w:hAnsi="Century Gothic" w:cs="Calibri"/>
          <w:color w:val="000000" w:themeColor="text1"/>
          <w:lang w:val="es-CO"/>
        </w:rPr>
        <w:t>grupos puede subdividirse o puede ser necesario combinar algunos de los grupos.</w:t>
      </w:r>
    </w:p>
    <w:p w14:paraId="0A742FFB" w14:textId="77777777" w:rsidR="000602C8" w:rsidRPr="0049330A" w:rsidRDefault="000602C8" w:rsidP="0049330A">
      <w:pPr>
        <w:autoSpaceDE w:val="0"/>
        <w:autoSpaceDN w:val="0"/>
        <w:adjustRightInd w:val="0"/>
        <w:spacing w:after="0" w:line="240" w:lineRule="auto"/>
        <w:jc w:val="both"/>
        <w:rPr>
          <w:rFonts w:ascii="Century Gothic" w:hAnsi="Century Gothic" w:cs="Calibri"/>
          <w:color w:val="000000" w:themeColor="text1"/>
          <w:lang w:val="es-CO"/>
        </w:rPr>
      </w:pPr>
    </w:p>
    <w:p w14:paraId="266163D0" w14:textId="5D5BC3AD" w:rsidR="000602C8" w:rsidRPr="0049330A" w:rsidRDefault="000602C8" w:rsidP="0049330A">
      <w:pPr>
        <w:autoSpaceDE w:val="0"/>
        <w:autoSpaceDN w:val="0"/>
        <w:adjustRightInd w:val="0"/>
        <w:spacing w:after="0" w:line="240" w:lineRule="auto"/>
        <w:jc w:val="both"/>
        <w:rPr>
          <w:rFonts w:ascii="Century Gothic" w:hAnsi="Century Gothic" w:cs="Calibri"/>
          <w:color w:val="000000" w:themeColor="text1"/>
          <w:lang w:val="es-CO"/>
        </w:rPr>
      </w:pPr>
      <w:r w:rsidRPr="0049330A">
        <w:rPr>
          <w:rFonts w:ascii="Century Gothic" w:hAnsi="Century Gothic" w:cs="Calibri"/>
          <w:color w:val="000000" w:themeColor="text1"/>
          <w:lang w:val="es-CO"/>
        </w:rPr>
        <w:t xml:space="preserve">Además, dentro de los diferentes grupos pueden agregarse y analizarse otros detalles como las indicaciones para la cesárea o la morbilidad neonatal. También pueden analizarse dentro del grupo otros eventos y resultados relacionados con el parto (por ejemplo, uso de oxitocina o variables epidemiológicas como la edad o el índice de </w:t>
      </w:r>
      <w:proofErr w:type="spellStart"/>
      <w:r w:rsidRPr="0049330A">
        <w:rPr>
          <w:rFonts w:ascii="Century Gothic" w:hAnsi="Century Gothic" w:cs="Calibri"/>
          <w:color w:val="000000" w:themeColor="text1"/>
          <w:lang w:val="es-CO"/>
        </w:rPr>
        <w:t>masacorporal</w:t>
      </w:r>
      <w:proofErr w:type="spellEnd"/>
      <w:r w:rsidRPr="0049330A">
        <w:rPr>
          <w:rFonts w:ascii="Century Gothic" w:hAnsi="Century Gothic" w:cs="Calibri"/>
          <w:color w:val="000000" w:themeColor="text1"/>
          <w:lang w:val="es-CO"/>
        </w:rPr>
        <w:t>).</w:t>
      </w:r>
    </w:p>
    <w:p w14:paraId="246EB9DD" w14:textId="77777777" w:rsidR="0049330A" w:rsidRPr="0049330A" w:rsidRDefault="0049330A" w:rsidP="0049330A">
      <w:pPr>
        <w:autoSpaceDE w:val="0"/>
        <w:autoSpaceDN w:val="0"/>
        <w:adjustRightInd w:val="0"/>
        <w:spacing w:after="0" w:line="240" w:lineRule="auto"/>
        <w:jc w:val="both"/>
        <w:rPr>
          <w:rFonts w:ascii="Century Gothic" w:hAnsi="Century Gothic" w:cs="Calibri"/>
          <w:color w:val="000000" w:themeColor="text1"/>
          <w:lang w:val="es-CO"/>
        </w:rPr>
      </w:pPr>
    </w:p>
    <w:p w14:paraId="63836558" w14:textId="1171AEEA" w:rsidR="000602C8" w:rsidRPr="0049330A" w:rsidRDefault="000602C8" w:rsidP="0049330A">
      <w:pPr>
        <w:autoSpaceDE w:val="0"/>
        <w:autoSpaceDN w:val="0"/>
        <w:adjustRightInd w:val="0"/>
        <w:spacing w:after="0" w:line="240" w:lineRule="auto"/>
        <w:jc w:val="both"/>
        <w:rPr>
          <w:rFonts w:ascii="Century Gothic" w:hAnsi="Century Gothic" w:cs="Calibri"/>
          <w:color w:val="000000" w:themeColor="text1"/>
          <w:lang w:val="es-CO"/>
        </w:rPr>
      </w:pPr>
      <w:r w:rsidRPr="0049330A">
        <w:rPr>
          <w:rFonts w:ascii="Century Gothic" w:hAnsi="Century Gothic" w:cs="Calibri"/>
          <w:color w:val="000000" w:themeColor="text1"/>
          <w:lang w:val="es-CO"/>
        </w:rPr>
        <w:t>Por otro lado, hay varias definiciones obstétricas, protocolos o intervenciones clave que no se incluyen en la clasificación pero que deben tenerse en cuenta cuando se</w:t>
      </w:r>
      <w:r w:rsidR="0049330A">
        <w:rPr>
          <w:rFonts w:ascii="Century Gothic" w:hAnsi="Century Gothic" w:cs="Calibri"/>
          <w:color w:val="000000" w:themeColor="text1"/>
          <w:lang w:val="es-CO"/>
        </w:rPr>
        <w:t xml:space="preserve"> </w:t>
      </w:r>
      <w:r w:rsidRPr="0049330A">
        <w:rPr>
          <w:rFonts w:ascii="Century Gothic" w:hAnsi="Century Gothic" w:cs="Calibri"/>
          <w:color w:val="000000" w:themeColor="text1"/>
          <w:lang w:val="es-CO"/>
        </w:rPr>
        <w:t>interpretan los resultados.</w:t>
      </w:r>
    </w:p>
    <w:p w14:paraId="28D4D2F4" w14:textId="77777777" w:rsidR="0049330A" w:rsidRPr="0049330A" w:rsidRDefault="0049330A" w:rsidP="0049330A">
      <w:pPr>
        <w:autoSpaceDE w:val="0"/>
        <w:autoSpaceDN w:val="0"/>
        <w:adjustRightInd w:val="0"/>
        <w:spacing w:after="0" w:line="240" w:lineRule="auto"/>
        <w:jc w:val="both"/>
        <w:rPr>
          <w:rFonts w:ascii="Century Gothic" w:hAnsi="Century Gothic" w:cs="Calibri"/>
          <w:color w:val="000000" w:themeColor="text1"/>
          <w:lang w:val="es-CO"/>
        </w:rPr>
      </w:pPr>
    </w:p>
    <w:p w14:paraId="5D5ADD54" w14:textId="78AB00A6" w:rsidR="000602C8" w:rsidRPr="0049330A" w:rsidRDefault="000602C8" w:rsidP="0049330A">
      <w:pPr>
        <w:autoSpaceDE w:val="0"/>
        <w:autoSpaceDN w:val="0"/>
        <w:adjustRightInd w:val="0"/>
        <w:spacing w:after="0" w:line="240" w:lineRule="auto"/>
        <w:jc w:val="both"/>
        <w:rPr>
          <w:rFonts w:ascii="Century Gothic" w:hAnsi="Century Gothic" w:cs="Calibri"/>
          <w:color w:val="000000" w:themeColor="text1"/>
          <w:lang w:val="es-CO"/>
        </w:rPr>
      </w:pPr>
      <w:r w:rsidRPr="0049330A">
        <w:rPr>
          <w:rFonts w:ascii="Century Gothic" w:hAnsi="Century Gothic" w:cs="Calibri"/>
          <w:color w:val="000000" w:themeColor="text1"/>
          <w:lang w:val="es-CO"/>
        </w:rPr>
        <w:t>Entre ellos se encuentran, por ejemplo, los criterios utilizados para el diagnóstico del</w:t>
      </w:r>
      <w:r w:rsidR="0049330A">
        <w:rPr>
          <w:rFonts w:ascii="Century Gothic" w:hAnsi="Century Gothic" w:cs="Calibri"/>
          <w:color w:val="000000" w:themeColor="text1"/>
          <w:lang w:val="es-CO"/>
        </w:rPr>
        <w:t xml:space="preserve"> </w:t>
      </w:r>
      <w:r w:rsidRPr="0049330A">
        <w:rPr>
          <w:rFonts w:ascii="Century Gothic" w:hAnsi="Century Gothic" w:cs="Calibri"/>
          <w:color w:val="000000" w:themeColor="text1"/>
          <w:lang w:val="es-CO"/>
        </w:rPr>
        <w:t>trabajo de parto (borramiento y dilatación del cuello de útero), las directrices usadas</w:t>
      </w:r>
      <w:r w:rsidR="0049330A">
        <w:rPr>
          <w:rFonts w:ascii="Century Gothic" w:hAnsi="Century Gothic" w:cs="Calibri"/>
          <w:color w:val="000000" w:themeColor="text1"/>
          <w:lang w:val="es-CO"/>
        </w:rPr>
        <w:t xml:space="preserve"> </w:t>
      </w:r>
      <w:r w:rsidRPr="0049330A">
        <w:rPr>
          <w:rFonts w:ascii="Century Gothic" w:hAnsi="Century Gothic" w:cs="Calibri"/>
          <w:color w:val="000000" w:themeColor="text1"/>
          <w:lang w:val="es-CO"/>
        </w:rPr>
        <w:t>para el manejo del parto, como la rotura artificial de la bolsa amniótica, la pauta de</w:t>
      </w:r>
      <w:r w:rsidR="0049330A">
        <w:rPr>
          <w:rFonts w:ascii="Century Gothic" w:hAnsi="Century Gothic" w:cs="Calibri"/>
          <w:color w:val="000000" w:themeColor="text1"/>
          <w:lang w:val="es-CO"/>
        </w:rPr>
        <w:t xml:space="preserve"> </w:t>
      </w:r>
      <w:r w:rsidRPr="0049330A">
        <w:rPr>
          <w:rFonts w:ascii="Century Gothic" w:hAnsi="Century Gothic" w:cs="Calibri"/>
          <w:color w:val="000000" w:themeColor="text1"/>
          <w:lang w:val="es-CO"/>
        </w:rPr>
        <w:t>oxitocina usada para la potenciación (aceleración) y la inducción, el diagnóstico y el tratamiento del cese de las contracciones y la distocia, las técnicas de monitoreo fetal, la analgesia y la atención individualizada en el parto.</w:t>
      </w:r>
    </w:p>
    <w:p w14:paraId="01E9CA25" w14:textId="77777777" w:rsidR="000602C8" w:rsidRDefault="000602C8" w:rsidP="001B2C00">
      <w:pPr>
        <w:autoSpaceDE w:val="0"/>
        <w:autoSpaceDN w:val="0"/>
        <w:adjustRightInd w:val="0"/>
        <w:spacing w:after="0" w:line="240" w:lineRule="auto"/>
        <w:jc w:val="both"/>
        <w:rPr>
          <w:rFonts w:ascii="Century Gothic" w:hAnsi="Century Gothic" w:cs="Calibri"/>
          <w:color w:val="000000" w:themeColor="text1"/>
          <w:sz w:val="24"/>
          <w:szCs w:val="24"/>
          <w:lang w:val="es-CO"/>
        </w:rPr>
      </w:pPr>
    </w:p>
    <w:p w14:paraId="00FC8CC4" w14:textId="0F78D328" w:rsidR="000602C8" w:rsidRPr="0049330A" w:rsidRDefault="00B377A3" w:rsidP="000602C8">
      <w:pPr>
        <w:autoSpaceDE w:val="0"/>
        <w:autoSpaceDN w:val="0"/>
        <w:adjustRightInd w:val="0"/>
        <w:spacing w:after="0" w:line="240" w:lineRule="auto"/>
        <w:rPr>
          <w:rFonts w:ascii="Century Gothic" w:hAnsi="Century Gothic" w:cs="Calibri"/>
          <w:b/>
          <w:color w:val="000000" w:themeColor="text1"/>
          <w:lang w:val="es-CO"/>
        </w:rPr>
      </w:pPr>
      <w:r>
        <w:rPr>
          <w:rFonts w:ascii="Century Gothic" w:hAnsi="Century Gothic" w:cs="Calibri"/>
          <w:b/>
          <w:color w:val="000000" w:themeColor="text1"/>
          <w:lang w:val="es-CO"/>
        </w:rPr>
        <w:t>6</w:t>
      </w:r>
      <w:r w:rsidR="00F71266" w:rsidRPr="0049330A">
        <w:rPr>
          <w:rFonts w:ascii="Century Gothic" w:hAnsi="Century Gothic" w:cs="Calibri"/>
          <w:b/>
          <w:color w:val="000000" w:themeColor="text1"/>
          <w:lang w:val="es-CO"/>
        </w:rPr>
        <w:t>.3 SUBDIVISIONES COMUNES DE LOS 10 GRUPOS</w:t>
      </w:r>
    </w:p>
    <w:p w14:paraId="73B0EBD5" w14:textId="77777777" w:rsidR="00F71266" w:rsidRPr="0049330A" w:rsidRDefault="00F71266" w:rsidP="000602C8">
      <w:pPr>
        <w:autoSpaceDE w:val="0"/>
        <w:autoSpaceDN w:val="0"/>
        <w:adjustRightInd w:val="0"/>
        <w:spacing w:after="0" w:line="240" w:lineRule="auto"/>
        <w:rPr>
          <w:rFonts w:ascii="Century Gothic" w:hAnsi="Century Gothic" w:cs="Calibri"/>
          <w:color w:val="000000" w:themeColor="text1"/>
          <w:lang w:val="es-CO"/>
        </w:rPr>
      </w:pPr>
    </w:p>
    <w:p w14:paraId="655436CB" w14:textId="77777777" w:rsidR="00F71266" w:rsidRPr="0049330A" w:rsidRDefault="00683614" w:rsidP="000602C8">
      <w:pPr>
        <w:autoSpaceDE w:val="0"/>
        <w:autoSpaceDN w:val="0"/>
        <w:adjustRightInd w:val="0"/>
        <w:spacing w:after="0" w:line="240" w:lineRule="auto"/>
        <w:rPr>
          <w:rFonts w:ascii="Century Gothic" w:hAnsi="Century Gothic" w:cs="Calibri"/>
          <w:b/>
          <w:color w:val="000000" w:themeColor="text1"/>
          <w:lang w:val="es-CO"/>
        </w:rPr>
      </w:pPr>
      <w:r w:rsidRPr="0049330A">
        <w:rPr>
          <w:rFonts w:ascii="Century Gothic" w:hAnsi="Century Gothic" w:cs="Calibri"/>
          <w:b/>
          <w:color w:val="000000" w:themeColor="text1"/>
          <w:lang w:val="es-CO"/>
        </w:rPr>
        <w:lastRenderedPageBreak/>
        <w:t xml:space="preserve">5.3.1 </w:t>
      </w:r>
      <w:r w:rsidR="00F71266" w:rsidRPr="0049330A">
        <w:rPr>
          <w:rFonts w:ascii="Century Gothic" w:hAnsi="Century Gothic" w:cs="Calibri"/>
          <w:b/>
          <w:color w:val="000000" w:themeColor="text1"/>
          <w:lang w:val="es-CO"/>
        </w:rPr>
        <w:t>CLASIFICACION DE ROBSON CON SUBDIVISIONES</w:t>
      </w:r>
    </w:p>
    <w:p w14:paraId="6D042CEB" w14:textId="77777777" w:rsidR="00833558" w:rsidRDefault="00F71266" w:rsidP="000602C8">
      <w:pPr>
        <w:autoSpaceDE w:val="0"/>
        <w:autoSpaceDN w:val="0"/>
        <w:adjustRightInd w:val="0"/>
        <w:spacing w:after="0" w:line="240" w:lineRule="auto"/>
        <w:rPr>
          <w:rFonts w:ascii="Century Gothic" w:hAnsi="Century Gothic" w:cs="Calibri"/>
          <w:color w:val="000000" w:themeColor="text1"/>
          <w:sz w:val="24"/>
          <w:szCs w:val="24"/>
          <w:lang w:val="es-CO"/>
        </w:rPr>
      </w:pPr>
      <w:r w:rsidRPr="00F71266">
        <w:rPr>
          <w:rFonts w:ascii="Century Gothic" w:hAnsi="Century Gothic" w:cs="Calibri"/>
          <w:noProof/>
          <w:color w:val="000000" w:themeColor="text1"/>
          <w:sz w:val="24"/>
          <w:szCs w:val="24"/>
          <w:lang w:eastAsia="es-MX"/>
        </w:rPr>
        <w:drawing>
          <wp:inline distT="0" distB="0" distL="0" distR="0" wp14:anchorId="13DA818A" wp14:editId="40A84880">
            <wp:extent cx="6332220" cy="386143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2220" cy="3861435"/>
                    </a:xfrm>
                    <a:prstGeom prst="rect">
                      <a:avLst/>
                    </a:prstGeom>
                  </pic:spPr>
                </pic:pic>
              </a:graphicData>
            </a:graphic>
          </wp:inline>
        </w:drawing>
      </w:r>
    </w:p>
    <w:p w14:paraId="543C20FE" w14:textId="77777777" w:rsidR="00833558" w:rsidRDefault="00833558" w:rsidP="000602C8">
      <w:pPr>
        <w:autoSpaceDE w:val="0"/>
        <w:autoSpaceDN w:val="0"/>
        <w:adjustRightInd w:val="0"/>
        <w:spacing w:after="0" w:line="240" w:lineRule="auto"/>
        <w:rPr>
          <w:rFonts w:ascii="Century Gothic" w:hAnsi="Century Gothic" w:cs="Calibri"/>
          <w:color w:val="000000" w:themeColor="text1"/>
          <w:sz w:val="24"/>
          <w:szCs w:val="24"/>
          <w:lang w:val="es-CO"/>
        </w:rPr>
      </w:pPr>
    </w:p>
    <w:p w14:paraId="21CA8039" w14:textId="0B6F6FFF" w:rsidR="00833558" w:rsidRPr="0049330A" w:rsidRDefault="0049330A" w:rsidP="000602C8">
      <w:pPr>
        <w:autoSpaceDE w:val="0"/>
        <w:autoSpaceDN w:val="0"/>
        <w:adjustRightInd w:val="0"/>
        <w:spacing w:after="0" w:line="240" w:lineRule="auto"/>
        <w:rPr>
          <w:rFonts w:ascii="Century Gothic" w:hAnsi="Century Gothic" w:cs="Calibri"/>
          <w:b/>
          <w:color w:val="000000" w:themeColor="text1"/>
          <w:lang w:val="es-CO"/>
        </w:rPr>
      </w:pPr>
      <w:r w:rsidRPr="0049330A">
        <w:rPr>
          <w:rFonts w:ascii="Century Gothic" w:hAnsi="Century Gothic" w:cs="Calibri"/>
          <w:b/>
          <w:color w:val="000000" w:themeColor="text1"/>
          <w:lang w:val="es-CO"/>
        </w:rPr>
        <w:t xml:space="preserve">6.3.1.1 </w:t>
      </w:r>
      <w:r w:rsidR="00683614" w:rsidRPr="0049330A">
        <w:rPr>
          <w:rFonts w:ascii="Century Gothic" w:hAnsi="Century Gothic" w:cs="Calibri"/>
          <w:b/>
          <w:color w:val="000000" w:themeColor="text1"/>
          <w:lang w:val="es-CO"/>
        </w:rPr>
        <w:t>Subdivisiones de los grupos 2 y 4</w:t>
      </w:r>
    </w:p>
    <w:p w14:paraId="70A5DD46" w14:textId="77777777" w:rsidR="00683614" w:rsidRPr="004669E1" w:rsidRDefault="00683614" w:rsidP="000602C8">
      <w:pPr>
        <w:autoSpaceDE w:val="0"/>
        <w:autoSpaceDN w:val="0"/>
        <w:adjustRightInd w:val="0"/>
        <w:spacing w:after="0" w:line="240" w:lineRule="auto"/>
        <w:rPr>
          <w:rFonts w:ascii="Century Gothic" w:hAnsi="Century Gothic" w:cs="Calibri"/>
          <w:b/>
          <w:color w:val="000000" w:themeColor="text1"/>
          <w:sz w:val="24"/>
          <w:szCs w:val="24"/>
          <w:lang w:val="es-CO"/>
        </w:rPr>
      </w:pPr>
    </w:p>
    <w:p w14:paraId="2626CD14" w14:textId="18402604" w:rsidR="00683614" w:rsidRPr="0049330A" w:rsidRDefault="00683614" w:rsidP="00B625DF">
      <w:pPr>
        <w:autoSpaceDE w:val="0"/>
        <w:autoSpaceDN w:val="0"/>
        <w:adjustRightInd w:val="0"/>
        <w:spacing w:after="0" w:line="240" w:lineRule="auto"/>
        <w:jc w:val="both"/>
        <w:rPr>
          <w:rFonts w:ascii="Century Gothic" w:hAnsi="Century Gothic" w:cs="Calibri"/>
          <w:lang w:val="es-CO"/>
        </w:rPr>
      </w:pPr>
      <w:r w:rsidRPr="0049330A">
        <w:rPr>
          <w:rFonts w:ascii="Century Gothic" w:hAnsi="Century Gothic" w:cs="Calibri"/>
          <w:lang w:val="es-CO"/>
        </w:rPr>
        <w:t>Estos grupos corresponden a las mujeres nulíparas y multí</w:t>
      </w:r>
      <w:r w:rsidR="004669E1" w:rsidRPr="0049330A">
        <w:rPr>
          <w:rFonts w:ascii="Century Gothic" w:hAnsi="Century Gothic" w:cs="Calibri"/>
          <w:lang w:val="es-CO"/>
        </w:rPr>
        <w:t xml:space="preserve">paras, </w:t>
      </w:r>
      <w:r w:rsidRPr="0049330A">
        <w:rPr>
          <w:rFonts w:ascii="Century Gothic" w:hAnsi="Century Gothic" w:cs="Calibri"/>
          <w:lang w:val="es-CO"/>
        </w:rPr>
        <w:t>respectivamente, sin cesáreas previas, con un embarazo único a té</w:t>
      </w:r>
      <w:r w:rsidR="004669E1" w:rsidRPr="0049330A">
        <w:rPr>
          <w:rFonts w:ascii="Century Gothic" w:hAnsi="Century Gothic" w:cs="Calibri"/>
          <w:lang w:val="es-CO"/>
        </w:rPr>
        <w:t xml:space="preserve">rmino, con </w:t>
      </w:r>
      <w:r w:rsidRPr="0049330A">
        <w:rPr>
          <w:rFonts w:ascii="Century Gothic" w:hAnsi="Century Gothic" w:cs="Calibri"/>
          <w:lang w:val="es-CO"/>
        </w:rPr>
        <w:t xml:space="preserve">presentación cefálica, que no entran en parto de forma </w:t>
      </w:r>
      <w:r w:rsidR="0049330A" w:rsidRPr="0049330A">
        <w:rPr>
          <w:rFonts w:ascii="Century Gothic" w:hAnsi="Century Gothic" w:cs="Calibri"/>
          <w:lang w:val="es-CO"/>
        </w:rPr>
        <w:t>espontánea.</w:t>
      </w:r>
      <w:r w:rsidRPr="0049330A">
        <w:rPr>
          <w:rFonts w:ascii="Century Gothic" w:hAnsi="Century Gothic" w:cs="Calibri"/>
          <w:lang w:val="es-CO"/>
        </w:rPr>
        <w:t xml:space="preserve"> Estos grupos incluyen dos subcategorí</w:t>
      </w:r>
      <w:r w:rsidR="004669E1" w:rsidRPr="0049330A">
        <w:rPr>
          <w:rFonts w:ascii="Century Gothic" w:hAnsi="Century Gothic" w:cs="Calibri"/>
          <w:lang w:val="es-CO"/>
        </w:rPr>
        <w:t xml:space="preserve">as diferenciadas y </w:t>
      </w:r>
      <w:r w:rsidRPr="0049330A">
        <w:rPr>
          <w:rFonts w:ascii="Century Gothic" w:hAnsi="Century Gothic" w:cs="Calibri"/>
          <w:lang w:val="es-CO"/>
        </w:rPr>
        <w:t>mutuamente excluyentes, a saber:</w:t>
      </w:r>
    </w:p>
    <w:p w14:paraId="39963B7A" w14:textId="77777777" w:rsidR="00683614" w:rsidRPr="0049330A" w:rsidRDefault="00683614" w:rsidP="00B625DF">
      <w:pPr>
        <w:autoSpaceDE w:val="0"/>
        <w:autoSpaceDN w:val="0"/>
        <w:adjustRightInd w:val="0"/>
        <w:spacing w:after="0" w:line="240" w:lineRule="auto"/>
        <w:jc w:val="both"/>
        <w:rPr>
          <w:rFonts w:ascii="Century Gothic" w:hAnsi="Century Gothic" w:cs="Calibri"/>
          <w:lang w:val="es-CO"/>
        </w:rPr>
      </w:pPr>
    </w:p>
    <w:p w14:paraId="398D0818" w14:textId="424DC3CE" w:rsidR="00683614" w:rsidRPr="0049330A" w:rsidRDefault="004669E1" w:rsidP="00B625DF">
      <w:pPr>
        <w:autoSpaceDE w:val="0"/>
        <w:autoSpaceDN w:val="0"/>
        <w:adjustRightInd w:val="0"/>
        <w:spacing w:after="0" w:line="240" w:lineRule="auto"/>
        <w:jc w:val="both"/>
        <w:rPr>
          <w:rFonts w:ascii="Century Gothic" w:hAnsi="Century Gothic" w:cs="Calibri"/>
          <w:lang w:val="es-CO"/>
        </w:rPr>
      </w:pPr>
      <w:r w:rsidRPr="0049330A">
        <w:rPr>
          <w:rFonts w:ascii="Century Gothic" w:hAnsi="Century Gothic" w:cs="Calibri"/>
          <w:lang w:val="es-CO"/>
        </w:rPr>
        <w:t>2a o 4</w:t>
      </w:r>
      <w:r w:rsidR="006471CA" w:rsidRPr="0049330A">
        <w:rPr>
          <w:rFonts w:ascii="Century Gothic" w:hAnsi="Century Gothic" w:cs="Calibri"/>
          <w:lang w:val="es-CO"/>
        </w:rPr>
        <w:t>a</w:t>
      </w:r>
      <w:r w:rsidRPr="0049330A">
        <w:rPr>
          <w:rFonts w:ascii="Century Gothic" w:hAnsi="Century Gothic" w:cs="Calibri"/>
          <w:lang w:val="es-CO"/>
        </w:rPr>
        <w:t xml:space="preserve"> </w:t>
      </w:r>
      <w:r w:rsidR="00683614" w:rsidRPr="0049330A">
        <w:rPr>
          <w:rFonts w:ascii="Century Gothic" w:hAnsi="Century Gothic" w:cs="Calibri"/>
          <w:lang w:val="es-CO"/>
        </w:rPr>
        <w:t>Mujeres nulíparas o multí</w:t>
      </w:r>
      <w:r w:rsidRPr="0049330A">
        <w:rPr>
          <w:rFonts w:ascii="Century Gothic" w:hAnsi="Century Gothic" w:cs="Calibri"/>
          <w:lang w:val="es-CO"/>
        </w:rPr>
        <w:t xml:space="preserve">paras, </w:t>
      </w:r>
      <w:r w:rsidR="00683614" w:rsidRPr="0049330A">
        <w:rPr>
          <w:rFonts w:ascii="Century Gothic" w:hAnsi="Century Gothic" w:cs="Calibri"/>
          <w:lang w:val="es-CO"/>
        </w:rPr>
        <w:t>re</w:t>
      </w:r>
      <w:r w:rsidRPr="0049330A">
        <w:rPr>
          <w:rFonts w:ascii="Century Gothic" w:hAnsi="Century Gothic" w:cs="Calibri"/>
          <w:lang w:val="es-CO"/>
        </w:rPr>
        <w:t xml:space="preserve">spectivamente, en las que se ha </w:t>
      </w:r>
      <w:r w:rsidR="00683614" w:rsidRPr="0049330A">
        <w:rPr>
          <w:rFonts w:ascii="Century Gothic" w:hAnsi="Century Gothic" w:cs="Calibri"/>
          <w:lang w:val="es-CO"/>
        </w:rPr>
        <w:t>indu</w:t>
      </w:r>
      <w:r w:rsidRPr="0049330A">
        <w:rPr>
          <w:rFonts w:ascii="Century Gothic" w:hAnsi="Century Gothic" w:cs="Calibri"/>
          <w:lang w:val="es-CO"/>
        </w:rPr>
        <w:t xml:space="preserve">cido el parto (con el empleo de </w:t>
      </w:r>
      <w:r w:rsidR="00683614" w:rsidRPr="0049330A">
        <w:rPr>
          <w:rFonts w:ascii="Century Gothic" w:hAnsi="Century Gothic" w:cs="Calibri"/>
          <w:lang w:val="es-CO"/>
        </w:rPr>
        <w:t>cualquier mé</w:t>
      </w:r>
      <w:r w:rsidRPr="0049330A">
        <w:rPr>
          <w:rFonts w:ascii="Century Gothic" w:hAnsi="Century Gothic" w:cs="Calibri"/>
          <w:lang w:val="es-CO"/>
        </w:rPr>
        <w:t xml:space="preserve">todo, como misoprostol, </w:t>
      </w:r>
      <w:r w:rsidR="00683614" w:rsidRPr="0049330A">
        <w:rPr>
          <w:rFonts w:ascii="Century Gothic" w:hAnsi="Century Gothic" w:cs="Calibri"/>
          <w:lang w:val="es-CO"/>
        </w:rPr>
        <w:t>oxitocina, amniotomía, sonda de Foley</w:t>
      </w:r>
      <w:r w:rsidR="0049330A">
        <w:rPr>
          <w:rFonts w:ascii="Century Gothic" w:hAnsi="Century Gothic" w:cs="Calibri"/>
          <w:lang w:val="es-CO"/>
        </w:rPr>
        <w:t xml:space="preserve"> </w:t>
      </w:r>
      <w:proofErr w:type="spellStart"/>
      <w:r w:rsidR="00683614" w:rsidRPr="0049330A">
        <w:rPr>
          <w:rFonts w:ascii="Century Gothic" w:hAnsi="Century Gothic" w:cs="Calibri"/>
          <w:lang w:val="es-CO"/>
        </w:rPr>
        <w:t>intracervi</w:t>
      </w:r>
      <w:r w:rsidRPr="0049330A">
        <w:rPr>
          <w:rFonts w:ascii="Century Gothic" w:hAnsi="Century Gothic" w:cs="Calibri"/>
          <w:lang w:val="es-CO"/>
        </w:rPr>
        <w:t>cal</w:t>
      </w:r>
      <w:proofErr w:type="spellEnd"/>
      <w:r w:rsidRPr="0049330A">
        <w:rPr>
          <w:rFonts w:ascii="Century Gothic" w:hAnsi="Century Gothic" w:cs="Calibri"/>
          <w:lang w:val="es-CO"/>
        </w:rPr>
        <w:t xml:space="preserve"> u otros) y luego han dado a </w:t>
      </w:r>
      <w:r w:rsidR="00683614" w:rsidRPr="0049330A">
        <w:rPr>
          <w:rFonts w:ascii="Century Gothic" w:hAnsi="Century Gothic" w:cs="Calibri"/>
          <w:lang w:val="es-CO"/>
        </w:rPr>
        <w:t>luz por vía vaginal o por cesárea.</w:t>
      </w:r>
    </w:p>
    <w:p w14:paraId="727C50E4" w14:textId="77777777" w:rsidR="00683614" w:rsidRPr="0049330A" w:rsidRDefault="00683614" w:rsidP="00B625DF">
      <w:pPr>
        <w:autoSpaceDE w:val="0"/>
        <w:autoSpaceDN w:val="0"/>
        <w:adjustRightInd w:val="0"/>
        <w:spacing w:after="0" w:line="240" w:lineRule="auto"/>
        <w:jc w:val="both"/>
        <w:rPr>
          <w:rFonts w:ascii="Century Gothic" w:hAnsi="Century Gothic" w:cs="Calibri"/>
          <w:lang w:val="es-CO"/>
        </w:rPr>
      </w:pPr>
    </w:p>
    <w:p w14:paraId="2638224E" w14:textId="77777777" w:rsidR="00683614" w:rsidRPr="0049330A" w:rsidRDefault="004669E1" w:rsidP="00B625DF">
      <w:pPr>
        <w:autoSpaceDE w:val="0"/>
        <w:autoSpaceDN w:val="0"/>
        <w:adjustRightInd w:val="0"/>
        <w:spacing w:after="0" w:line="240" w:lineRule="auto"/>
        <w:jc w:val="both"/>
        <w:rPr>
          <w:rFonts w:ascii="Century Gothic" w:hAnsi="Century Gothic" w:cs="Calibri"/>
          <w:lang w:val="es-CO"/>
        </w:rPr>
      </w:pPr>
      <w:r w:rsidRPr="0049330A">
        <w:rPr>
          <w:rFonts w:ascii="Century Gothic" w:hAnsi="Century Gothic" w:cs="Calibri"/>
          <w:lang w:val="es-CO"/>
        </w:rPr>
        <w:t xml:space="preserve">2b o 4b </w:t>
      </w:r>
      <w:r w:rsidR="00913B38" w:rsidRPr="0049330A">
        <w:rPr>
          <w:rFonts w:ascii="Century Gothic" w:hAnsi="Century Gothic" w:cs="Calibri"/>
          <w:lang w:val="es-CO"/>
        </w:rPr>
        <w:t>Mujeres nulíparas o multí</w:t>
      </w:r>
      <w:r w:rsidRPr="0049330A">
        <w:rPr>
          <w:rFonts w:ascii="Century Gothic" w:hAnsi="Century Gothic" w:cs="Calibri"/>
          <w:lang w:val="es-CO"/>
        </w:rPr>
        <w:t xml:space="preserve">paras, </w:t>
      </w:r>
      <w:r w:rsidR="00382CAF" w:rsidRPr="0049330A">
        <w:rPr>
          <w:rFonts w:ascii="Century Gothic" w:hAnsi="Century Gothic" w:cs="Calibri"/>
          <w:lang w:val="es-CO"/>
        </w:rPr>
        <w:t xml:space="preserve">respectivamente, que han sido ingresadas y a las que se ha </w:t>
      </w:r>
      <w:r w:rsidR="00913B38" w:rsidRPr="0049330A">
        <w:rPr>
          <w:rFonts w:ascii="Century Gothic" w:hAnsi="Century Gothic" w:cs="Calibri"/>
          <w:lang w:val="es-CO"/>
        </w:rPr>
        <w:t>practicado una cesá</w:t>
      </w:r>
      <w:r w:rsidRPr="0049330A">
        <w:rPr>
          <w:rFonts w:ascii="Century Gothic" w:hAnsi="Century Gothic" w:cs="Calibri"/>
          <w:lang w:val="es-CO"/>
        </w:rPr>
        <w:t xml:space="preserve">rea programada </w:t>
      </w:r>
      <w:r w:rsidR="00913B38" w:rsidRPr="0049330A">
        <w:rPr>
          <w:rFonts w:ascii="Century Gothic" w:hAnsi="Century Gothic" w:cs="Calibri"/>
          <w:lang w:val="es-CO"/>
        </w:rPr>
        <w:t>(pr</w:t>
      </w:r>
      <w:r w:rsidR="00382CAF" w:rsidRPr="0049330A">
        <w:rPr>
          <w:rFonts w:ascii="Century Gothic" w:hAnsi="Century Gothic" w:cs="Calibri"/>
          <w:lang w:val="es-CO"/>
        </w:rPr>
        <w:t xml:space="preserve">evia al trabajo de parto). Dado que a todas las mujeres de esos </w:t>
      </w:r>
      <w:r w:rsidR="00913B38" w:rsidRPr="0049330A">
        <w:rPr>
          <w:rFonts w:ascii="Century Gothic" w:hAnsi="Century Gothic" w:cs="Calibri"/>
          <w:lang w:val="es-CO"/>
        </w:rPr>
        <w:t>subgrupos se les practicará</w:t>
      </w:r>
      <w:r w:rsidRPr="0049330A">
        <w:rPr>
          <w:rFonts w:ascii="Century Gothic" w:hAnsi="Century Gothic" w:cs="Calibri"/>
          <w:lang w:val="es-CO"/>
        </w:rPr>
        <w:t xml:space="preserve"> una </w:t>
      </w:r>
      <w:r w:rsidR="00913B38" w:rsidRPr="0049330A">
        <w:rPr>
          <w:rFonts w:ascii="Century Gothic" w:hAnsi="Century Gothic" w:cs="Calibri"/>
          <w:lang w:val="es-CO"/>
        </w:rPr>
        <w:t>cesárea, las tasas de cesá</w:t>
      </w:r>
      <w:r w:rsidR="00382CAF" w:rsidRPr="0049330A">
        <w:rPr>
          <w:rFonts w:ascii="Century Gothic" w:hAnsi="Century Gothic" w:cs="Calibri"/>
          <w:lang w:val="es-CO"/>
        </w:rPr>
        <w:t xml:space="preserve">rea en </w:t>
      </w:r>
      <w:r w:rsidR="00913B38" w:rsidRPr="0049330A">
        <w:rPr>
          <w:rFonts w:ascii="Century Gothic" w:hAnsi="Century Gothic" w:cs="Calibri"/>
          <w:lang w:val="es-CO"/>
        </w:rPr>
        <w:t>estos subgrupos será</w:t>
      </w:r>
      <w:r w:rsidR="00382CAF" w:rsidRPr="0049330A">
        <w:rPr>
          <w:rFonts w:ascii="Century Gothic" w:hAnsi="Century Gothic" w:cs="Calibri"/>
          <w:lang w:val="es-CO"/>
        </w:rPr>
        <w:t xml:space="preserve">n siempre del </w:t>
      </w:r>
      <w:r w:rsidR="00913B38" w:rsidRPr="0049330A">
        <w:rPr>
          <w:rFonts w:ascii="Century Gothic" w:hAnsi="Century Gothic" w:cs="Calibri"/>
          <w:lang w:val="es-CO"/>
        </w:rPr>
        <w:t>100%.</w:t>
      </w:r>
    </w:p>
    <w:p w14:paraId="5288DE54" w14:textId="77777777" w:rsidR="00913B38" w:rsidRPr="0049330A" w:rsidRDefault="00913B38" w:rsidP="00B625DF">
      <w:pPr>
        <w:autoSpaceDE w:val="0"/>
        <w:autoSpaceDN w:val="0"/>
        <w:adjustRightInd w:val="0"/>
        <w:spacing w:after="0" w:line="240" w:lineRule="auto"/>
        <w:jc w:val="both"/>
        <w:rPr>
          <w:rFonts w:ascii="Century Gothic" w:hAnsi="Century Gothic" w:cs="Calibri"/>
          <w:lang w:val="es-CO"/>
        </w:rPr>
      </w:pPr>
    </w:p>
    <w:p w14:paraId="67C62E1B" w14:textId="77777777" w:rsidR="00913B38" w:rsidRPr="0049330A" w:rsidRDefault="00913B38" w:rsidP="00B625DF">
      <w:pPr>
        <w:autoSpaceDE w:val="0"/>
        <w:autoSpaceDN w:val="0"/>
        <w:adjustRightInd w:val="0"/>
        <w:spacing w:after="0" w:line="240" w:lineRule="auto"/>
        <w:jc w:val="both"/>
        <w:rPr>
          <w:rFonts w:ascii="Century Gothic" w:hAnsi="Century Gothic" w:cs="Calibri"/>
          <w:lang w:val="es-CO"/>
        </w:rPr>
      </w:pPr>
      <w:r w:rsidRPr="0049330A">
        <w:rPr>
          <w:rFonts w:ascii="Century Gothic" w:hAnsi="Century Gothic" w:cs="Calibri"/>
          <w:lang w:val="es-CO"/>
        </w:rPr>
        <w:lastRenderedPageBreak/>
        <w:t>Dado que los grupos 2 y 4 pueden constituir una proporció</w:t>
      </w:r>
      <w:r w:rsidR="00382CAF" w:rsidRPr="0049330A">
        <w:rPr>
          <w:rFonts w:ascii="Century Gothic" w:hAnsi="Century Gothic" w:cs="Calibri"/>
          <w:lang w:val="es-CO"/>
        </w:rPr>
        <w:t xml:space="preserve">n elevada de la </w:t>
      </w:r>
      <w:r w:rsidRPr="0049330A">
        <w:rPr>
          <w:rFonts w:ascii="Century Gothic" w:hAnsi="Century Gothic" w:cs="Calibri"/>
          <w:lang w:val="es-CO"/>
        </w:rPr>
        <w:t>población obstétrica en muchos hospitales, estas subcategorí</w:t>
      </w:r>
      <w:r w:rsidR="00382CAF" w:rsidRPr="0049330A">
        <w:rPr>
          <w:rFonts w:ascii="Century Gothic" w:hAnsi="Century Gothic" w:cs="Calibri"/>
          <w:lang w:val="es-CO"/>
        </w:rPr>
        <w:t xml:space="preserve">as son importantes </w:t>
      </w:r>
      <w:r w:rsidRPr="0049330A">
        <w:rPr>
          <w:rFonts w:ascii="Century Gothic" w:hAnsi="Century Gothic" w:cs="Calibri"/>
          <w:lang w:val="es-CO"/>
        </w:rPr>
        <w:t>para determinar de qué manera las diferencias existentes en la práctica clí</w:t>
      </w:r>
      <w:r w:rsidR="00382CAF" w:rsidRPr="0049330A">
        <w:rPr>
          <w:rFonts w:ascii="Century Gothic" w:hAnsi="Century Gothic" w:cs="Calibri"/>
          <w:lang w:val="es-CO"/>
        </w:rPr>
        <w:t xml:space="preserve">nica </w:t>
      </w:r>
      <w:r w:rsidRPr="0049330A">
        <w:rPr>
          <w:rFonts w:ascii="Century Gothic" w:hAnsi="Century Gothic" w:cs="Calibri"/>
          <w:lang w:val="es-CO"/>
        </w:rPr>
        <w:t>(tasas de parto inducido o de cesárea program</w:t>
      </w:r>
      <w:r w:rsidR="00382CAF" w:rsidRPr="0049330A">
        <w:rPr>
          <w:rFonts w:ascii="Century Gothic" w:hAnsi="Century Gothic" w:cs="Calibri"/>
          <w:lang w:val="es-CO"/>
        </w:rPr>
        <w:t xml:space="preserve">ada) contribuyen a producir las </w:t>
      </w:r>
      <w:r w:rsidRPr="0049330A">
        <w:rPr>
          <w:rFonts w:ascii="Century Gothic" w:hAnsi="Century Gothic" w:cs="Calibri"/>
          <w:lang w:val="es-CO"/>
        </w:rPr>
        <w:t xml:space="preserve">tasas de cesárea en las mujeres nulíparas </w:t>
      </w:r>
      <w:r w:rsidR="00B625DF" w:rsidRPr="0049330A">
        <w:rPr>
          <w:rFonts w:ascii="Century Gothic" w:hAnsi="Century Gothic" w:cs="Calibri"/>
          <w:lang w:val="es-CO"/>
        </w:rPr>
        <w:t xml:space="preserve">y multíparas a las que no se ha </w:t>
      </w:r>
      <w:r w:rsidRPr="0049330A">
        <w:rPr>
          <w:rFonts w:ascii="Century Gothic" w:hAnsi="Century Gothic" w:cs="Calibri"/>
          <w:lang w:val="es-CO"/>
        </w:rPr>
        <w:t>practicado anteriormente una cesárea, así como las tasas g</w:t>
      </w:r>
      <w:r w:rsidR="00B625DF" w:rsidRPr="0049330A">
        <w:rPr>
          <w:rFonts w:ascii="Century Gothic" w:hAnsi="Century Gothic" w:cs="Calibri"/>
          <w:lang w:val="es-CO"/>
        </w:rPr>
        <w:t xml:space="preserve">lobales de cesárea en </w:t>
      </w:r>
      <w:r w:rsidRPr="0049330A">
        <w:rPr>
          <w:rFonts w:ascii="Century Gothic" w:hAnsi="Century Gothic" w:cs="Calibri"/>
          <w:lang w:val="es-CO"/>
        </w:rPr>
        <w:t>diferentes hospitales.</w:t>
      </w:r>
    </w:p>
    <w:p w14:paraId="38E3A9BC" w14:textId="77777777" w:rsidR="008B5670" w:rsidRPr="0049330A" w:rsidRDefault="008B5670" w:rsidP="00B625DF">
      <w:pPr>
        <w:autoSpaceDE w:val="0"/>
        <w:autoSpaceDN w:val="0"/>
        <w:adjustRightInd w:val="0"/>
        <w:spacing w:after="0" w:line="240" w:lineRule="auto"/>
        <w:jc w:val="both"/>
        <w:rPr>
          <w:rFonts w:ascii="Century Gothic" w:hAnsi="Century Gothic" w:cs="Calibri"/>
          <w:lang w:val="es-CO"/>
        </w:rPr>
      </w:pPr>
    </w:p>
    <w:p w14:paraId="10F368AB" w14:textId="7E0F865C" w:rsidR="008B5670" w:rsidRPr="0049330A" w:rsidRDefault="008B5670" w:rsidP="00B625DF">
      <w:pPr>
        <w:autoSpaceDE w:val="0"/>
        <w:autoSpaceDN w:val="0"/>
        <w:adjustRightInd w:val="0"/>
        <w:spacing w:after="0" w:line="240" w:lineRule="auto"/>
        <w:jc w:val="both"/>
        <w:rPr>
          <w:rFonts w:ascii="Century Gothic" w:hAnsi="Century Gothic" w:cs="Calibri"/>
          <w:lang w:val="es-CO"/>
        </w:rPr>
      </w:pPr>
      <w:r w:rsidRPr="0049330A">
        <w:rPr>
          <w:rFonts w:ascii="Century Gothic" w:hAnsi="Century Gothic" w:cs="Calibri"/>
          <w:lang w:val="es-CO"/>
        </w:rPr>
        <w:t>Además, la tasa de cesá</w:t>
      </w:r>
      <w:r w:rsidR="00382CAF" w:rsidRPr="0049330A">
        <w:rPr>
          <w:rFonts w:ascii="Century Gothic" w:hAnsi="Century Gothic" w:cs="Calibri"/>
          <w:lang w:val="es-CO"/>
        </w:rPr>
        <w:t xml:space="preserve">rea en los subgrupos 2a y 4a (mujeres </w:t>
      </w:r>
      <w:r w:rsidR="0049330A" w:rsidRPr="0049330A">
        <w:rPr>
          <w:rFonts w:ascii="Century Gothic" w:hAnsi="Century Gothic" w:cs="Calibri"/>
          <w:lang w:val="es-CO"/>
        </w:rPr>
        <w:t>con parto</w:t>
      </w:r>
      <w:r w:rsidR="00B625DF" w:rsidRPr="0049330A">
        <w:rPr>
          <w:rFonts w:ascii="Century Gothic" w:hAnsi="Century Gothic" w:cs="Calibri"/>
          <w:lang w:val="es-CO"/>
        </w:rPr>
        <w:t xml:space="preserve"> inducido nulíparas y </w:t>
      </w:r>
      <w:r w:rsidRPr="0049330A">
        <w:rPr>
          <w:rFonts w:ascii="Century Gothic" w:hAnsi="Century Gothic" w:cs="Calibri"/>
          <w:lang w:val="es-CO"/>
        </w:rPr>
        <w:t>multí</w:t>
      </w:r>
      <w:r w:rsidR="00382CAF" w:rsidRPr="0049330A">
        <w:rPr>
          <w:rFonts w:ascii="Century Gothic" w:hAnsi="Century Gothic" w:cs="Calibri"/>
          <w:lang w:val="es-CO"/>
        </w:rPr>
        <w:t xml:space="preserve">paras, respectivamente) </w:t>
      </w:r>
      <w:r w:rsidRPr="0049330A">
        <w:rPr>
          <w:rFonts w:ascii="Century Gothic" w:hAnsi="Century Gothic" w:cs="Calibri"/>
          <w:lang w:val="es-CO"/>
        </w:rPr>
        <w:t>puede usarse tambié</w:t>
      </w:r>
      <w:r w:rsidR="00382CAF" w:rsidRPr="0049330A">
        <w:rPr>
          <w:rFonts w:ascii="Century Gothic" w:hAnsi="Century Gothic" w:cs="Calibri"/>
          <w:lang w:val="es-CO"/>
        </w:rPr>
        <w:t xml:space="preserve">n para </w:t>
      </w:r>
      <w:r w:rsidRPr="0049330A">
        <w:rPr>
          <w:rFonts w:ascii="Century Gothic" w:hAnsi="Century Gothic" w:cs="Calibri"/>
          <w:lang w:val="es-CO"/>
        </w:rPr>
        <w:t>eva</w:t>
      </w:r>
      <w:r w:rsidR="00B625DF" w:rsidRPr="0049330A">
        <w:rPr>
          <w:rFonts w:ascii="Century Gothic" w:hAnsi="Century Gothic" w:cs="Calibri"/>
          <w:lang w:val="es-CO"/>
        </w:rPr>
        <w:t xml:space="preserve">luar y comparar el éxito de las </w:t>
      </w:r>
      <w:r w:rsidRPr="0049330A">
        <w:rPr>
          <w:rFonts w:ascii="Century Gothic" w:hAnsi="Century Gothic" w:cs="Calibri"/>
          <w:lang w:val="es-CO"/>
        </w:rPr>
        <w:t xml:space="preserve">directrices para la inducción </w:t>
      </w:r>
      <w:r w:rsidR="00382CAF" w:rsidRPr="0049330A">
        <w:rPr>
          <w:rFonts w:ascii="Century Gothic" w:hAnsi="Century Gothic" w:cs="Calibri"/>
          <w:lang w:val="es-CO"/>
        </w:rPr>
        <w:t>del parto existentes en diferentes</w:t>
      </w:r>
      <w:r w:rsidR="0049330A">
        <w:rPr>
          <w:rFonts w:ascii="Century Gothic" w:hAnsi="Century Gothic" w:cs="Calibri"/>
          <w:lang w:val="es-CO"/>
        </w:rPr>
        <w:t xml:space="preserve"> </w:t>
      </w:r>
      <w:r w:rsidRPr="0049330A">
        <w:rPr>
          <w:rFonts w:ascii="Century Gothic" w:hAnsi="Century Gothic" w:cs="Calibri"/>
          <w:lang w:val="es-CO"/>
        </w:rPr>
        <w:t>ho</w:t>
      </w:r>
      <w:r w:rsidR="00B625DF" w:rsidRPr="0049330A">
        <w:rPr>
          <w:rFonts w:ascii="Century Gothic" w:hAnsi="Century Gothic" w:cs="Calibri"/>
          <w:lang w:val="es-CO"/>
        </w:rPr>
        <w:t xml:space="preserve">spitales o en el mismo hospital </w:t>
      </w:r>
      <w:r w:rsidRPr="0049330A">
        <w:rPr>
          <w:rFonts w:ascii="Century Gothic" w:hAnsi="Century Gothic" w:cs="Calibri"/>
          <w:lang w:val="es-CO"/>
        </w:rPr>
        <w:t>a lo largo del tiempo.</w:t>
      </w:r>
    </w:p>
    <w:p w14:paraId="650313A7" w14:textId="77777777" w:rsidR="00683614" w:rsidRPr="00B625DF" w:rsidRDefault="00683614" w:rsidP="00B625DF">
      <w:pPr>
        <w:autoSpaceDE w:val="0"/>
        <w:autoSpaceDN w:val="0"/>
        <w:adjustRightInd w:val="0"/>
        <w:spacing w:after="0" w:line="240" w:lineRule="auto"/>
        <w:jc w:val="both"/>
        <w:rPr>
          <w:rFonts w:ascii="Century Gothic" w:hAnsi="Century Gothic" w:cs="Calibri"/>
          <w:sz w:val="24"/>
          <w:szCs w:val="24"/>
          <w:lang w:val="es-CO"/>
        </w:rPr>
      </w:pPr>
    </w:p>
    <w:p w14:paraId="4215DBF6" w14:textId="4B66F35F" w:rsidR="00D65705" w:rsidRPr="0049330A" w:rsidRDefault="0049330A" w:rsidP="00D65705">
      <w:pPr>
        <w:autoSpaceDE w:val="0"/>
        <w:autoSpaceDN w:val="0"/>
        <w:adjustRightInd w:val="0"/>
        <w:spacing w:after="0" w:line="240" w:lineRule="auto"/>
        <w:rPr>
          <w:rFonts w:ascii="Century Gothic" w:hAnsi="Century Gothic" w:cs="Calibri"/>
          <w:b/>
          <w:color w:val="000000" w:themeColor="text1"/>
          <w:lang w:val="es-CO"/>
        </w:rPr>
      </w:pPr>
      <w:r w:rsidRPr="0049330A">
        <w:rPr>
          <w:rFonts w:ascii="Century Gothic" w:hAnsi="Century Gothic" w:cs="Calibri"/>
          <w:b/>
          <w:color w:val="000000" w:themeColor="text1"/>
          <w:lang w:val="es-CO"/>
        </w:rPr>
        <w:t xml:space="preserve">6.3.1.2 </w:t>
      </w:r>
      <w:r w:rsidR="00D65705" w:rsidRPr="0049330A">
        <w:rPr>
          <w:rFonts w:ascii="Century Gothic" w:hAnsi="Century Gothic" w:cs="Calibri"/>
          <w:b/>
          <w:color w:val="000000" w:themeColor="text1"/>
          <w:lang w:val="es-CO"/>
        </w:rPr>
        <w:t>Subdivisiones del grupo 5</w:t>
      </w:r>
    </w:p>
    <w:p w14:paraId="5BA45497" w14:textId="77777777" w:rsidR="00D65705" w:rsidRDefault="00D65705" w:rsidP="00D65705">
      <w:pPr>
        <w:autoSpaceDE w:val="0"/>
        <w:autoSpaceDN w:val="0"/>
        <w:adjustRightInd w:val="0"/>
        <w:spacing w:after="0" w:line="240" w:lineRule="auto"/>
        <w:rPr>
          <w:rFonts w:ascii="Century Gothic" w:hAnsi="Century Gothic" w:cs="Calibri"/>
          <w:color w:val="000000"/>
          <w:sz w:val="24"/>
          <w:szCs w:val="24"/>
          <w:lang w:val="es-CO"/>
        </w:rPr>
      </w:pPr>
    </w:p>
    <w:p w14:paraId="30FF387F" w14:textId="35ACCDEF" w:rsidR="00683614" w:rsidRPr="0049330A" w:rsidRDefault="00D65705" w:rsidP="00D65705">
      <w:pPr>
        <w:autoSpaceDE w:val="0"/>
        <w:autoSpaceDN w:val="0"/>
        <w:adjustRightInd w:val="0"/>
        <w:spacing w:after="0" w:line="240" w:lineRule="auto"/>
        <w:jc w:val="both"/>
        <w:rPr>
          <w:rFonts w:ascii="Century Gothic" w:hAnsi="Century Gothic" w:cs="Calibri"/>
          <w:color w:val="000000"/>
          <w:lang w:val="es-CO"/>
        </w:rPr>
      </w:pPr>
      <w:r w:rsidRPr="0049330A">
        <w:rPr>
          <w:rFonts w:ascii="Century Gothic" w:hAnsi="Century Gothic" w:cs="Calibri"/>
          <w:color w:val="000000"/>
          <w:lang w:val="es-CO"/>
        </w:rPr>
        <w:t>El grupo 5 incluye a todas las mujeres multíparas con al menos una cesárea</w:t>
      </w:r>
      <w:r w:rsidR="0049330A">
        <w:rPr>
          <w:rFonts w:ascii="Century Gothic" w:hAnsi="Century Gothic" w:cs="Calibri"/>
          <w:color w:val="000000"/>
          <w:lang w:val="es-CO"/>
        </w:rPr>
        <w:t xml:space="preserve"> </w:t>
      </w:r>
      <w:r w:rsidRPr="0049330A">
        <w:rPr>
          <w:rFonts w:ascii="Century Gothic" w:hAnsi="Century Gothic" w:cs="Calibri"/>
          <w:color w:val="000000"/>
          <w:lang w:val="es-CO"/>
        </w:rPr>
        <w:t>anterior que presentan un embarazo único, a término, con el feto en presentación cefálica. En la práctica obstétrica actual, el grupo 5 puede ser muy importante en muchos entornos porque hay un número creciente de mujeres con antecedentes de una cesárea previa y, por consiguiente, el tamaño de este grupo puede ser considerable. Dado que la tasa de cesárea en este grupo es generalmente alta, el grupo 5 puede contribuir de manera importante al número total de cesáreas en estos contextos. Sin embargo, el grupo 5 incluye dos subcategorías diferenciadas y mutuamente excluyentes, a saber:</w:t>
      </w:r>
    </w:p>
    <w:p w14:paraId="4A272991" w14:textId="77777777" w:rsidR="00683614" w:rsidRDefault="00683614" w:rsidP="00683614">
      <w:pPr>
        <w:autoSpaceDE w:val="0"/>
        <w:autoSpaceDN w:val="0"/>
        <w:adjustRightInd w:val="0"/>
        <w:spacing w:after="0" w:line="240" w:lineRule="auto"/>
        <w:rPr>
          <w:rFonts w:ascii="Century Gothic" w:hAnsi="Century Gothic" w:cs="Calibri"/>
          <w:color w:val="000000" w:themeColor="text1"/>
          <w:sz w:val="24"/>
          <w:szCs w:val="24"/>
          <w:lang w:val="es-CO"/>
        </w:rPr>
      </w:pPr>
    </w:p>
    <w:p w14:paraId="5B7279D0" w14:textId="6B31EE4F" w:rsidR="006E105E" w:rsidRPr="0049330A" w:rsidRDefault="0049330A" w:rsidP="006E105E">
      <w:pPr>
        <w:autoSpaceDE w:val="0"/>
        <w:autoSpaceDN w:val="0"/>
        <w:adjustRightInd w:val="0"/>
        <w:spacing w:after="0" w:line="240" w:lineRule="auto"/>
        <w:rPr>
          <w:rFonts w:ascii="Century Gothic" w:hAnsi="Century Gothic" w:cs="Calibri-Bold"/>
          <w:b/>
          <w:bCs/>
          <w:color w:val="000000"/>
          <w:lang w:val="es-CO"/>
        </w:rPr>
      </w:pPr>
      <w:r w:rsidRPr="0049330A">
        <w:rPr>
          <w:rFonts w:ascii="Century Gothic" w:hAnsi="Century Gothic" w:cs="Calibri-Bold"/>
          <w:b/>
          <w:bCs/>
          <w:color w:val="000000"/>
          <w:lang w:val="es-CO"/>
        </w:rPr>
        <w:t>Subdivisión</w:t>
      </w:r>
      <w:r w:rsidR="0021635C" w:rsidRPr="0049330A">
        <w:rPr>
          <w:rFonts w:ascii="Century Gothic" w:hAnsi="Century Gothic" w:cs="Calibri-Bold"/>
          <w:b/>
          <w:bCs/>
          <w:color w:val="000000"/>
          <w:lang w:val="es-CO"/>
        </w:rPr>
        <w:t xml:space="preserve"> </w:t>
      </w:r>
      <w:r w:rsidR="006E105E" w:rsidRPr="0049330A">
        <w:rPr>
          <w:rFonts w:ascii="Century Gothic" w:hAnsi="Century Gothic" w:cs="Calibri-Bold"/>
          <w:b/>
          <w:bCs/>
          <w:color w:val="000000"/>
          <w:lang w:val="es-CO"/>
        </w:rPr>
        <w:t>5.1 Mujeres multíparas con una sola cesárea previa</w:t>
      </w:r>
    </w:p>
    <w:p w14:paraId="51B80E1B" w14:textId="77777777" w:rsidR="006E105E" w:rsidRPr="0049330A" w:rsidRDefault="006E105E" w:rsidP="006E105E">
      <w:pPr>
        <w:autoSpaceDE w:val="0"/>
        <w:autoSpaceDN w:val="0"/>
        <w:adjustRightInd w:val="0"/>
        <w:spacing w:after="0" w:line="240" w:lineRule="auto"/>
        <w:rPr>
          <w:rFonts w:ascii="Century Gothic" w:hAnsi="Century Gothic" w:cs="Calibri-Bold"/>
          <w:b/>
          <w:bCs/>
          <w:color w:val="000000"/>
          <w:lang w:val="es-CO"/>
        </w:rPr>
      </w:pPr>
    </w:p>
    <w:p w14:paraId="1D021114" w14:textId="77FDADDF" w:rsidR="006E105E" w:rsidRPr="0049330A" w:rsidRDefault="0049330A" w:rsidP="006E105E">
      <w:pPr>
        <w:autoSpaceDE w:val="0"/>
        <w:autoSpaceDN w:val="0"/>
        <w:adjustRightInd w:val="0"/>
        <w:spacing w:after="0" w:line="240" w:lineRule="auto"/>
        <w:rPr>
          <w:rFonts w:ascii="Century Gothic" w:hAnsi="Century Gothic" w:cs="Calibri-Bold"/>
          <w:b/>
          <w:bCs/>
          <w:color w:val="000000"/>
          <w:lang w:val="es-CO"/>
        </w:rPr>
      </w:pPr>
      <w:r w:rsidRPr="0049330A">
        <w:rPr>
          <w:rFonts w:ascii="Century Gothic" w:hAnsi="Century Gothic" w:cs="Calibri-Bold"/>
          <w:b/>
          <w:bCs/>
          <w:color w:val="000000"/>
          <w:lang w:val="es-CO"/>
        </w:rPr>
        <w:t>Subdivisión 5.2</w:t>
      </w:r>
      <w:r w:rsidR="006E105E" w:rsidRPr="0049330A">
        <w:rPr>
          <w:rFonts w:ascii="Century Gothic" w:hAnsi="Century Gothic" w:cs="Calibri-Bold"/>
          <w:b/>
          <w:bCs/>
          <w:color w:val="000000"/>
          <w:lang w:val="es-CO"/>
        </w:rPr>
        <w:t xml:space="preserve"> Mujeres multíparas con dos con más cesáreas previas</w:t>
      </w:r>
    </w:p>
    <w:p w14:paraId="7355FBFD" w14:textId="77777777" w:rsidR="0054404D" w:rsidRDefault="0054404D" w:rsidP="006E105E">
      <w:pPr>
        <w:autoSpaceDE w:val="0"/>
        <w:autoSpaceDN w:val="0"/>
        <w:adjustRightInd w:val="0"/>
        <w:spacing w:after="0" w:line="240" w:lineRule="auto"/>
        <w:rPr>
          <w:rFonts w:ascii="Calibri" w:hAnsi="Calibri" w:cs="Calibri"/>
          <w:color w:val="000000"/>
          <w:sz w:val="24"/>
          <w:szCs w:val="24"/>
          <w:lang w:val="es-CO"/>
        </w:rPr>
      </w:pPr>
    </w:p>
    <w:p w14:paraId="54E46FE8" w14:textId="77777777" w:rsidR="0054404D" w:rsidRPr="0049330A" w:rsidRDefault="006E105E" w:rsidP="0054404D">
      <w:pPr>
        <w:autoSpaceDE w:val="0"/>
        <w:autoSpaceDN w:val="0"/>
        <w:adjustRightInd w:val="0"/>
        <w:spacing w:after="0" w:line="240" w:lineRule="auto"/>
        <w:jc w:val="both"/>
        <w:rPr>
          <w:rFonts w:ascii="Century Gothic" w:hAnsi="Century Gothic" w:cs="Calibri"/>
          <w:color w:val="000000"/>
          <w:lang w:val="es-CO"/>
        </w:rPr>
      </w:pPr>
      <w:r w:rsidRPr="0049330A">
        <w:rPr>
          <w:rFonts w:ascii="Century Gothic" w:hAnsi="Century Gothic" w:cs="Calibri"/>
          <w:color w:val="000000"/>
          <w:lang w:val="es-CO"/>
        </w:rPr>
        <w:t>Dadas las diferencias existentes en el manejo clínico de estos dos tipos de</w:t>
      </w:r>
      <w:r w:rsidR="0054404D" w:rsidRPr="0049330A">
        <w:rPr>
          <w:rFonts w:ascii="Century Gothic" w:hAnsi="Century Gothic" w:cs="Calibri"/>
          <w:color w:val="000000"/>
          <w:lang w:val="es-CO"/>
        </w:rPr>
        <w:t xml:space="preserve"> </w:t>
      </w:r>
      <w:r w:rsidRPr="0049330A">
        <w:rPr>
          <w:rFonts w:ascii="Century Gothic" w:hAnsi="Century Gothic" w:cs="Calibri"/>
          <w:color w:val="000000"/>
          <w:lang w:val="es-CO"/>
        </w:rPr>
        <w:t>mujeres, estas subcategorías comunes deben presentarse por separado en la</w:t>
      </w:r>
      <w:r w:rsidR="0054404D" w:rsidRPr="0049330A">
        <w:rPr>
          <w:rFonts w:ascii="Century Gothic" w:hAnsi="Century Gothic" w:cs="Calibri"/>
          <w:color w:val="000000"/>
          <w:lang w:val="es-CO"/>
        </w:rPr>
        <w:t xml:space="preserve"> </w:t>
      </w:r>
      <w:r w:rsidRPr="0049330A">
        <w:rPr>
          <w:rFonts w:ascii="Century Gothic" w:hAnsi="Century Gothic" w:cs="Calibri"/>
          <w:color w:val="000000"/>
          <w:lang w:val="es-CO"/>
        </w:rPr>
        <w:t>clasificación, designándolas como 5.1 y 5.2.</w:t>
      </w:r>
    </w:p>
    <w:p w14:paraId="5AA606A0" w14:textId="77777777" w:rsidR="0054404D" w:rsidRPr="0049330A" w:rsidRDefault="0054404D" w:rsidP="0054404D">
      <w:pPr>
        <w:autoSpaceDE w:val="0"/>
        <w:autoSpaceDN w:val="0"/>
        <w:adjustRightInd w:val="0"/>
        <w:spacing w:after="0" w:line="240" w:lineRule="auto"/>
        <w:jc w:val="both"/>
        <w:rPr>
          <w:rFonts w:ascii="Century Gothic" w:hAnsi="Century Gothic" w:cs="Calibri"/>
          <w:color w:val="000000"/>
          <w:lang w:val="es-CO"/>
        </w:rPr>
      </w:pPr>
    </w:p>
    <w:p w14:paraId="2E58FED2" w14:textId="77777777" w:rsidR="006E105E" w:rsidRPr="0049330A" w:rsidRDefault="006E105E" w:rsidP="0054404D">
      <w:pPr>
        <w:autoSpaceDE w:val="0"/>
        <w:autoSpaceDN w:val="0"/>
        <w:adjustRightInd w:val="0"/>
        <w:spacing w:after="0" w:line="240" w:lineRule="auto"/>
        <w:jc w:val="both"/>
        <w:rPr>
          <w:rFonts w:ascii="Century Gothic" w:hAnsi="Century Gothic" w:cs="Calibri"/>
          <w:color w:val="000000"/>
          <w:lang w:val="es-CO"/>
        </w:rPr>
      </w:pPr>
      <w:r w:rsidRPr="0049330A">
        <w:rPr>
          <w:rFonts w:ascii="Century Gothic" w:hAnsi="Century Gothic" w:cs="Calibri"/>
          <w:color w:val="000000"/>
          <w:lang w:val="es-CO"/>
        </w:rPr>
        <w:t>La utilidad de estas subcategorías dependerá del tamaño real del grupo 5 en un</w:t>
      </w:r>
      <w:r w:rsidR="0054404D" w:rsidRPr="0049330A">
        <w:rPr>
          <w:rFonts w:ascii="Century Gothic" w:hAnsi="Century Gothic" w:cs="Calibri"/>
          <w:color w:val="000000"/>
          <w:lang w:val="es-CO"/>
        </w:rPr>
        <w:t xml:space="preserve"> </w:t>
      </w:r>
      <w:r w:rsidRPr="0049330A">
        <w:rPr>
          <w:rFonts w:ascii="Century Gothic" w:hAnsi="Century Gothic" w:cs="Calibri"/>
          <w:color w:val="000000"/>
          <w:lang w:val="es-CO"/>
        </w:rPr>
        <w:t>entorno específico. En muchos países de ingresos altos o medianos, en los que el</w:t>
      </w:r>
      <w:r w:rsidR="0054404D" w:rsidRPr="0049330A">
        <w:rPr>
          <w:rFonts w:ascii="Century Gothic" w:hAnsi="Century Gothic" w:cs="Calibri"/>
          <w:color w:val="000000"/>
          <w:lang w:val="es-CO"/>
        </w:rPr>
        <w:t xml:space="preserve"> </w:t>
      </w:r>
      <w:r w:rsidRPr="0049330A">
        <w:rPr>
          <w:rFonts w:ascii="Century Gothic" w:hAnsi="Century Gothic" w:cs="Calibri"/>
          <w:color w:val="000000"/>
          <w:lang w:val="es-CO"/>
        </w:rPr>
        <w:t>tamaño del grupo 5 está pasando a ser considerable, las subcategorías</w:t>
      </w:r>
      <w:r w:rsidR="0054404D" w:rsidRPr="0049330A">
        <w:rPr>
          <w:rFonts w:ascii="Century Gothic" w:hAnsi="Century Gothic" w:cs="Calibri"/>
          <w:color w:val="000000"/>
          <w:lang w:val="es-CO"/>
        </w:rPr>
        <w:t xml:space="preserve"> </w:t>
      </w:r>
      <w:r w:rsidRPr="0049330A">
        <w:rPr>
          <w:rFonts w:ascii="Century Gothic" w:hAnsi="Century Gothic" w:cs="Calibri"/>
          <w:color w:val="000000"/>
          <w:lang w:val="es-CO"/>
        </w:rPr>
        <w:t>propuestas serán más útiles y apreciadas que en los lugares en los que el grupo 5</w:t>
      </w:r>
      <w:r w:rsidR="0054404D" w:rsidRPr="0049330A">
        <w:rPr>
          <w:rFonts w:ascii="Century Gothic" w:hAnsi="Century Gothic" w:cs="Calibri"/>
          <w:color w:val="000000"/>
          <w:lang w:val="es-CO"/>
        </w:rPr>
        <w:t xml:space="preserve"> </w:t>
      </w:r>
      <w:r w:rsidRPr="0049330A">
        <w:rPr>
          <w:rFonts w:ascii="Century Gothic" w:hAnsi="Century Gothic" w:cs="Calibri"/>
          <w:color w:val="000000"/>
          <w:lang w:val="es-CO"/>
        </w:rPr>
        <w:t>constituye tan solo una pequeña proporción de la población obstétrica.</w:t>
      </w:r>
    </w:p>
    <w:p w14:paraId="273477D6" w14:textId="71CAD783" w:rsidR="006E105E" w:rsidRDefault="006E105E" w:rsidP="006E105E">
      <w:pPr>
        <w:autoSpaceDE w:val="0"/>
        <w:autoSpaceDN w:val="0"/>
        <w:adjustRightInd w:val="0"/>
        <w:spacing w:after="0" w:line="240" w:lineRule="auto"/>
        <w:rPr>
          <w:rFonts w:ascii="Century Gothic" w:hAnsi="Century Gothic" w:cs="Calibri"/>
          <w:color w:val="000000" w:themeColor="text1"/>
          <w:sz w:val="24"/>
          <w:szCs w:val="24"/>
          <w:lang w:val="es-CO"/>
        </w:rPr>
      </w:pPr>
    </w:p>
    <w:p w14:paraId="2C0B42C0" w14:textId="77777777" w:rsidR="00C16F93" w:rsidRDefault="00C16F93" w:rsidP="00350752">
      <w:pPr>
        <w:spacing w:after="0" w:line="240" w:lineRule="auto"/>
        <w:jc w:val="both"/>
        <w:rPr>
          <w:rFonts w:ascii="Century Gothic" w:eastAsia="Times New Roman" w:hAnsi="Century Gothic" w:cs="Times New Roman"/>
          <w:sz w:val="24"/>
          <w:szCs w:val="24"/>
        </w:rPr>
      </w:pPr>
    </w:p>
    <w:p w14:paraId="470C9ACA" w14:textId="6C2F54E5" w:rsidR="00C16F93" w:rsidRPr="0049330A" w:rsidRDefault="002F40F8" w:rsidP="00350752">
      <w:pPr>
        <w:spacing w:after="0" w:line="240" w:lineRule="auto"/>
        <w:jc w:val="both"/>
        <w:rPr>
          <w:rFonts w:ascii="Century Gothic" w:eastAsia="Times New Roman" w:hAnsi="Century Gothic" w:cs="Times New Roman"/>
          <w:b/>
        </w:rPr>
      </w:pPr>
      <w:r>
        <w:rPr>
          <w:rFonts w:ascii="Century Gothic" w:eastAsia="Times New Roman" w:hAnsi="Century Gothic" w:cs="Times New Roman"/>
          <w:b/>
        </w:rPr>
        <w:t>6</w:t>
      </w:r>
      <w:r w:rsidR="0079482A" w:rsidRPr="0049330A">
        <w:rPr>
          <w:rFonts w:ascii="Century Gothic" w:eastAsia="Times New Roman" w:hAnsi="Century Gothic" w:cs="Times New Roman"/>
          <w:b/>
        </w:rPr>
        <w:t>.4 CASOS CON VARIABLES NO DISPONIBLES (CASOS NO CLASIFICABLES)</w:t>
      </w:r>
    </w:p>
    <w:p w14:paraId="499B0575" w14:textId="77777777" w:rsidR="0079482A" w:rsidRDefault="0079482A" w:rsidP="00350752">
      <w:pPr>
        <w:spacing w:after="0" w:line="240" w:lineRule="auto"/>
        <w:jc w:val="both"/>
        <w:rPr>
          <w:rFonts w:ascii="Century Gothic" w:eastAsia="Times New Roman" w:hAnsi="Century Gothic" w:cs="Times New Roman"/>
          <w:b/>
          <w:sz w:val="24"/>
          <w:szCs w:val="24"/>
        </w:rPr>
      </w:pPr>
    </w:p>
    <w:p w14:paraId="71A436CA" w14:textId="704C8F84" w:rsidR="00025BEA" w:rsidRDefault="00025BEA" w:rsidP="00025BEA">
      <w:pPr>
        <w:autoSpaceDE w:val="0"/>
        <w:autoSpaceDN w:val="0"/>
        <w:adjustRightInd w:val="0"/>
        <w:spacing w:after="0" w:line="240" w:lineRule="auto"/>
        <w:jc w:val="both"/>
        <w:rPr>
          <w:rFonts w:ascii="Century Gothic" w:hAnsi="Century Gothic" w:cs="Calibri"/>
          <w:color w:val="000000"/>
          <w:lang w:val="es-CO"/>
        </w:rPr>
      </w:pPr>
      <w:r w:rsidRPr="0049330A">
        <w:rPr>
          <w:rFonts w:ascii="Century Gothic" w:hAnsi="Century Gothic" w:cs="Calibri"/>
          <w:color w:val="000000"/>
          <w:lang w:val="es-CO"/>
        </w:rPr>
        <w:lastRenderedPageBreak/>
        <w:t>Los 10 grupos se basan en las características obstétricas básicas que se</w:t>
      </w:r>
      <w:r w:rsidR="0049330A" w:rsidRPr="0049330A">
        <w:rPr>
          <w:rFonts w:ascii="Century Gothic" w:hAnsi="Century Gothic" w:cs="Calibri"/>
          <w:color w:val="000000"/>
          <w:lang w:val="es-CO"/>
        </w:rPr>
        <w:t xml:space="preserve"> </w:t>
      </w:r>
      <w:r w:rsidRPr="0049330A">
        <w:rPr>
          <w:rFonts w:ascii="Century Gothic" w:hAnsi="Century Gothic" w:cs="Calibri"/>
          <w:color w:val="000000"/>
          <w:lang w:val="es-CO"/>
        </w:rPr>
        <w:t>recopilan sistemáticamente en la mayoría de los embarazos al ingreso y en el momento del parto. En los casos en los que la información sobre una o varias de las variables básicas falte o sea ilegible en la historia clínica de la paciente, no será posible clasificar a la mujer en ninguno de los 10 grupos. Este “grupo no clasificable”</w:t>
      </w:r>
      <w:r w:rsidR="0049330A" w:rsidRPr="0049330A">
        <w:rPr>
          <w:rFonts w:ascii="Century Gothic" w:hAnsi="Century Gothic" w:cs="Calibri"/>
          <w:color w:val="000000"/>
          <w:lang w:val="es-CO"/>
        </w:rPr>
        <w:t xml:space="preserve"> </w:t>
      </w:r>
      <w:r w:rsidRPr="0049330A">
        <w:rPr>
          <w:rFonts w:ascii="Century Gothic" w:hAnsi="Century Gothic" w:cs="Calibri"/>
          <w:color w:val="000000"/>
          <w:lang w:val="es-CO"/>
        </w:rPr>
        <w:t>de mujeres debe indicarse en el informe tabular de la clasificación de Robson, pero presentándolo preferentemente mediante una nota a pie de página.</w:t>
      </w:r>
    </w:p>
    <w:p w14:paraId="442AAD5E" w14:textId="77777777" w:rsidR="00E51A8A" w:rsidRPr="0049330A" w:rsidRDefault="00E51A8A" w:rsidP="00025BEA">
      <w:pPr>
        <w:autoSpaceDE w:val="0"/>
        <w:autoSpaceDN w:val="0"/>
        <w:adjustRightInd w:val="0"/>
        <w:spacing w:after="0" w:line="240" w:lineRule="auto"/>
        <w:jc w:val="both"/>
        <w:rPr>
          <w:rFonts w:ascii="Century Gothic" w:hAnsi="Century Gothic" w:cs="Calibri"/>
          <w:color w:val="000000"/>
          <w:lang w:val="es-CO"/>
        </w:rPr>
      </w:pPr>
    </w:p>
    <w:p w14:paraId="2B1F9874" w14:textId="328695E7" w:rsidR="0079482A" w:rsidRPr="0049330A" w:rsidRDefault="00025BEA" w:rsidP="00025BEA">
      <w:pPr>
        <w:autoSpaceDE w:val="0"/>
        <w:autoSpaceDN w:val="0"/>
        <w:adjustRightInd w:val="0"/>
        <w:spacing w:after="0" w:line="240" w:lineRule="auto"/>
        <w:jc w:val="both"/>
        <w:rPr>
          <w:rFonts w:ascii="Century Gothic" w:hAnsi="Century Gothic" w:cs="Calibri-Bold"/>
          <w:b/>
          <w:bCs/>
          <w:color w:val="EE7D31"/>
          <w:lang w:val="es-CO"/>
        </w:rPr>
      </w:pPr>
      <w:r w:rsidRPr="0049330A">
        <w:rPr>
          <w:rFonts w:ascii="Century Gothic" w:hAnsi="Century Gothic" w:cs="Calibri"/>
          <w:color w:val="000000"/>
          <w:lang w:val="es-CO"/>
        </w:rPr>
        <w:t>Es muy importante presentar este grupo y su tamaño (número absoluto y % respecto</w:t>
      </w:r>
      <w:r w:rsidR="0049330A">
        <w:rPr>
          <w:rFonts w:ascii="Century Gothic" w:hAnsi="Century Gothic" w:cs="Calibri"/>
          <w:color w:val="000000"/>
          <w:lang w:val="es-CO"/>
        </w:rPr>
        <w:t xml:space="preserve"> </w:t>
      </w:r>
      <w:r w:rsidRPr="0049330A">
        <w:rPr>
          <w:rFonts w:ascii="Century Gothic" w:hAnsi="Century Gothic" w:cs="Calibri"/>
          <w:color w:val="000000"/>
          <w:lang w:val="es-CO"/>
        </w:rPr>
        <w:t xml:space="preserve">al total de partos) </w:t>
      </w:r>
      <w:r w:rsidRPr="0049330A">
        <w:rPr>
          <w:rFonts w:ascii="Century Gothic" w:hAnsi="Century Gothic" w:cs="Calibri"/>
          <w:color w:val="000000" w:themeColor="text1"/>
          <w:lang w:val="es-CO"/>
        </w:rPr>
        <w:t xml:space="preserve">porque </w:t>
      </w:r>
      <w:r w:rsidRPr="0049330A">
        <w:rPr>
          <w:rFonts w:ascii="Century Gothic" w:hAnsi="Century Gothic" w:cs="Calibri-Bold"/>
          <w:b/>
          <w:bCs/>
          <w:color w:val="000000" w:themeColor="text1"/>
          <w:lang w:val="es-CO"/>
        </w:rPr>
        <w:t>es un indicador de la calidad de los datos disponibles en</w:t>
      </w:r>
      <w:r w:rsidR="0049330A">
        <w:rPr>
          <w:rFonts w:ascii="Century Gothic" w:hAnsi="Century Gothic" w:cs="Calibri-Bold"/>
          <w:b/>
          <w:bCs/>
          <w:color w:val="000000" w:themeColor="text1"/>
          <w:lang w:val="es-CO"/>
        </w:rPr>
        <w:t xml:space="preserve"> </w:t>
      </w:r>
      <w:r w:rsidRPr="0049330A">
        <w:rPr>
          <w:rFonts w:ascii="Century Gothic" w:hAnsi="Century Gothic" w:cs="Calibri-Bold"/>
          <w:b/>
          <w:bCs/>
          <w:color w:val="000000" w:themeColor="text1"/>
          <w:lang w:val="es-CO"/>
        </w:rPr>
        <w:t xml:space="preserve">cualquier hospital. </w:t>
      </w:r>
      <w:r w:rsidRPr="0049330A">
        <w:rPr>
          <w:rFonts w:ascii="Century Gothic" w:hAnsi="Century Gothic" w:cs="Calibri"/>
          <w:color w:val="000000" w:themeColor="text1"/>
          <w:lang w:val="es-CO"/>
        </w:rPr>
        <w:t>T</w:t>
      </w:r>
      <w:r w:rsidRPr="0049330A">
        <w:rPr>
          <w:rFonts w:ascii="Century Gothic" w:hAnsi="Century Gothic" w:cs="Calibri"/>
          <w:color w:val="000000"/>
          <w:lang w:val="es-CO"/>
        </w:rPr>
        <w:t>ambién es importante explorar cuáles son las variables concretas que faltan en este</w:t>
      </w:r>
      <w:r w:rsidRPr="0049330A">
        <w:rPr>
          <w:rFonts w:ascii="Century Gothic" w:hAnsi="Century Gothic" w:cs="Calibri-Bold"/>
          <w:b/>
          <w:bCs/>
          <w:color w:val="EE7D31"/>
          <w:lang w:val="es-CO"/>
        </w:rPr>
        <w:t xml:space="preserve"> </w:t>
      </w:r>
      <w:r w:rsidRPr="0049330A">
        <w:rPr>
          <w:rFonts w:ascii="Century Gothic" w:hAnsi="Century Gothic" w:cs="Calibri"/>
          <w:color w:val="000000"/>
          <w:lang w:val="es-CO"/>
        </w:rPr>
        <w:t>grupo de mujeres, a fin de mejorar la</w:t>
      </w:r>
      <w:r w:rsidRPr="0049330A">
        <w:rPr>
          <w:rFonts w:ascii="Century Gothic" w:hAnsi="Century Gothic" w:cs="Calibri-Bold"/>
          <w:b/>
          <w:bCs/>
          <w:color w:val="EE7D31"/>
          <w:lang w:val="es-CO"/>
        </w:rPr>
        <w:t xml:space="preserve"> </w:t>
      </w:r>
      <w:r w:rsidRPr="0049330A">
        <w:rPr>
          <w:rFonts w:ascii="Century Gothic" w:hAnsi="Century Gothic" w:cs="Calibri"/>
          <w:color w:val="000000"/>
          <w:lang w:val="es-CO"/>
        </w:rPr>
        <w:t>recogida de datos en el futuro.</w:t>
      </w:r>
    </w:p>
    <w:p w14:paraId="7628715B" w14:textId="77777777" w:rsidR="00C16F93" w:rsidRPr="0049330A" w:rsidRDefault="00C16F93" w:rsidP="00350752">
      <w:pPr>
        <w:spacing w:after="0" w:line="240" w:lineRule="auto"/>
        <w:jc w:val="both"/>
        <w:rPr>
          <w:rFonts w:ascii="Century Gothic" w:eastAsia="Times New Roman" w:hAnsi="Century Gothic" w:cs="Times New Roman"/>
        </w:rPr>
      </w:pPr>
    </w:p>
    <w:p w14:paraId="08919A63" w14:textId="4378B010" w:rsidR="002F5C89" w:rsidRPr="0049330A" w:rsidRDefault="002F5C89" w:rsidP="00A53E2C">
      <w:pPr>
        <w:autoSpaceDE w:val="0"/>
        <w:autoSpaceDN w:val="0"/>
        <w:adjustRightInd w:val="0"/>
        <w:spacing w:after="0" w:line="240" w:lineRule="auto"/>
        <w:jc w:val="both"/>
        <w:rPr>
          <w:rFonts w:ascii="Century Gothic" w:hAnsi="Century Gothic" w:cs="Calibri"/>
          <w:color w:val="000000" w:themeColor="text1"/>
          <w:lang w:val="es-CO"/>
        </w:rPr>
      </w:pPr>
      <w:r w:rsidRPr="0049330A">
        <w:rPr>
          <w:rFonts w:ascii="Century Gothic" w:hAnsi="Century Gothic" w:cs="Calibri"/>
          <w:color w:val="000000" w:themeColor="text1"/>
          <w:lang w:val="es-CO"/>
        </w:rPr>
        <w:t xml:space="preserve">Dentro del ejercicio </w:t>
      </w:r>
      <w:r w:rsidR="0012088A" w:rsidRPr="0049330A">
        <w:rPr>
          <w:rFonts w:ascii="Century Gothic" w:hAnsi="Century Gothic" w:cs="Calibri"/>
          <w:color w:val="000000" w:themeColor="text1"/>
          <w:lang w:val="es-CO"/>
        </w:rPr>
        <w:t xml:space="preserve">en la </w:t>
      </w:r>
      <w:r w:rsidR="00E40C46" w:rsidRPr="0049330A">
        <w:rPr>
          <w:rFonts w:ascii="Century Gothic" w:hAnsi="Century Gothic" w:cs="Calibri"/>
          <w:color w:val="000000" w:themeColor="text1"/>
          <w:lang w:val="es-CO"/>
        </w:rPr>
        <w:t>atención</w:t>
      </w:r>
      <w:r w:rsidR="0012088A" w:rsidRPr="0049330A">
        <w:rPr>
          <w:rFonts w:ascii="Century Gothic" w:hAnsi="Century Gothic" w:cs="Calibri"/>
          <w:color w:val="000000" w:themeColor="text1"/>
          <w:lang w:val="es-CO"/>
        </w:rPr>
        <w:t xml:space="preserve"> del parto de la gestante puede presentarse subregistro en la historia clínica en cuanto al registro de si el parto fue espontaneo, inducido o por </w:t>
      </w:r>
      <w:r w:rsidR="00E40C46" w:rsidRPr="0049330A">
        <w:rPr>
          <w:rFonts w:ascii="Century Gothic" w:hAnsi="Century Gothic" w:cs="Calibri"/>
          <w:color w:val="000000" w:themeColor="text1"/>
          <w:lang w:val="es-CO"/>
        </w:rPr>
        <w:t>cesárea</w:t>
      </w:r>
      <w:r w:rsidR="0012088A" w:rsidRPr="0049330A">
        <w:rPr>
          <w:rFonts w:ascii="Century Gothic" w:hAnsi="Century Gothic" w:cs="Calibri"/>
          <w:color w:val="000000" w:themeColor="text1"/>
          <w:lang w:val="es-CO"/>
        </w:rPr>
        <w:t xml:space="preserve"> programada(previa al parto)</w:t>
      </w:r>
      <w:r w:rsidR="00A53E2C" w:rsidRPr="0049330A">
        <w:rPr>
          <w:rFonts w:ascii="Century Gothic" w:hAnsi="Century Gothic" w:cs="Calibri"/>
          <w:color w:val="000000" w:themeColor="text1"/>
          <w:lang w:val="es-CO"/>
        </w:rPr>
        <w:t xml:space="preserve">, esto afecta al momento de realizar la </w:t>
      </w:r>
      <w:r w:rsidR="00E40C46" w:rsidRPr="0049330A">
        <w:rPr>
          <w:rFonts w:ascii="Century Gothic" w:hAnsi="Century Gothic" w:cs="Calibri"/>
          <w:color w:val="000000" w:themeColor="text1"/>
          <w:lang w:val="es-CO"/>
        </w:rPr>
        <w:t>clasificación</w:t>
      </w:r>
      <w:r w:rsidR="00A53E2C" w:rsidRPr="0049330A">
        <w:rPr>
          <w:rFonts w:ascii="Century Gothic" w:hAnsi="Century Gothic" w:cs="Calibri"/>
          <w:color w:val="000000" w:themeColor="text1"/>
          <w:lang w:val="es-CO"/>
        </w:rPr>
        <w:t xml:space="preserve"> de </w:t>
      </w:r>
      <w:r w:rsidR="00E40C46">
        <w:rPr>
          <w:rFonts w:ascii="Century Gothic" w:hAnsi="Century Gothic" w:cs="Calibri"/>
          <w:color w:val="000000" w:themeColor="text1"/>
          <w:lang w:val="es-CO"/>
        </w:rPr>
        <w:t>R</w:t>
      </w:r>
      <w:r w:rsidR="00A53E2C" w:rsidRPr="0049330A">
        <w:rPr>
          <w:rFonts w:ascii="Century Gothic" w:hAnsi="Century Gothic" w:cs="Calibri"/>
          <w:color w:val="000000" w:themeColor="text1"/>
          <w:lang w:val="es-CO"/>
        </w:rPr>
        <w:t xml:space="preserve">obson y pasan a ser casos no clasificables, por falta de </w:t>
      </w:r>
      <w:r w:rsidR="00E40C46" w:rsidRPr="0049330A">
        <w:rPr>
          <w:rFonts w:ascii="Century Gothic" w:hAnsi="Century Gothic" w:cs="Calibri"/>
          <w:color w:val="000000" w:themeColor="text1"/>
          <w:lang w:val="es-CO"/>
        </w:rPr>
        <w:t>información</w:t>
      </w:r>
      <w:r w:rsidR="00A53E2C" w:rsidRPr="0049330A">
        <w:rPr>
          <w:rFonts w:ascii="Century Gothic" w:hAnsi="Century Gothic" w:cs="Calibri"/>
          <w:color w:val="000000" w:themeColor="text1"/>
          <w:lang w:val="es-CO"/>
        </w:rPr>
        <w:t xml:space="preserve"> sobre el inicio del trabajo de parto; para reducir el </w:t>
      </w:r>
      <w:r w:rsidR="00E40C46" w:rsidRPr="0049330A">
        <w:rPr>
          <w:rFonts w:ascii="Century Gothic" w:hAnsi="Century Gothic" w:cs="Calibri"/>
          <w:color w:val="000000" w:themeColor="text1"/>
          <w:lang w:val="es-CO"/>
        </w:rPr>
        <w:t>número</w:t>
      </w:r>
      <w:r w:rsidR="00A53E2C" w:rsidRPr="0049330A">
        <w:rPr>
          <w:rFonts w:ascii="Century Gothic" w:hAnsi="Century Gothic" w:cs="Calibri"/>
          <w:color w:val="000000" w:themeColor="text1"/>
          <w:lang w:val="es-CO"/>
        </w:rPr>
        <w:t xml:space="preserve"> de casos no clasificables, los </w:t>
      </w:r>
      <w:r w:rsidR="00E40C46" w:rsidRPr="0049330A">
        <w:rPr>
          <w:rFonts w:ascii="Century Gothic" w:hAnsi="Century Gothic" w:cs="Calibri"/>
          <w:color w:val="000000" w:themeColor="text1"/>
          <w:lang w:val="es-CO"/>
        </w:rPr>
        <w:t>médicos</w:t>
      </w:r>
      <w:r w:rsidR="00A53E2C" w:rsidRPr="0049330A">
        <w:rPr>
          <w:rFonts w:ascii="Century Gothic" w:hAnsi="Century Gothic" w:cs="Calibri"/>
          <w:color w:val="000000" w:themeColor="text1"/>
          <w:lang w:val="es-CO"/>
        </w:rPr>
        <w:t xml:space="preserve"> deben registrar obligatoriamente esta </w:t>
      </w:r>
      <w:r w:rsidR="00E40C46" w:rsidRPr="0049330A">
        <w:rPr>
          <w:rFonts w:ascii="Century Gothic" w:hAnsi="Century Gothic" w:cs="Calibri"/>
          <w:color w:val="000000" w:themeColor="text1"/>
          <w:lang w:val="es-CO"/>
        </w:rPr>
        <w:t>información</w:t>
      </w:r>
      <w:r w:rsidR="00A53E2C" w:rsidRPr="0049330A">
        <w:rPr>
          <w:rFonts w:ascii="Century Gothic" w:hAnsi="Century Gothic" w:cs="Calibri"/>
          <w:color w:val="000000" w:themeColor="text1"/>
          <w:lang w:val="es-CO"/>
        </w:rPr>
        <w:t xml:space="preserve"> específica  en la historia clínica y reportarla en un formato validado de manera mensual en el servicio, donde se especifican </w:t>
      </w:r>
      <w:r w:rsidR="00E40C46" w:rsidRPr="0049330A">
        <w:rPr>
          <w:rFonts w:ascii="Century Gothic" w:hAnsi="Century Gothic" w:cs="Calibri"/>
          <w:color w:val="000000" w:themeColor="text1"/>
          <w:lang w:val="es-CO"/>
        </w:rPr>
        <w:t>están</w:t>
      </w:r>
      <w:r w:rsidR="00A53E2C" w:rsidRPr="0049330A">
        <w:rPr>
          <w:rFonts w:ascii="Century Gothic" w:hAnsi="Century Gothic" w:cs="Calibri"/>
          <w:color w:val="000000" w:themeColor="text1"/>
          <w:lang w:val="es-CO"/>
        </w:rPr>
        <w:t xml:space="preserve"> variables.</w:t>
      </w:r>
    </w:p>
    <w:p w14:paraId="54DC71D9" w14:textId="77777777" w:rsidR="00A53E2C" w:rsidRPr="0049330A" w:rsidRDefault="00A53E2C" w:rsidP="00A53E2C">
      <w:pPr>
        <w:autoSpaceDE w:val="0"/>
        <w:autoSpaceDN w:val="0"/>
        <w:adjustRightInd w:val="0"/>
        <w:spacing w:after="0" w:line="240" w:lineRule="auto"/>
        <w:jc w:val="both"/>
        <w:rPr>
          <w:rFonts w:ascii="Century Gothic" w:hAnsi="Century Gothic" w:cs="Calibri"/>
          <w:color w:val="000000" w:themeColor="text1"/>
          <w:lang w:val="es-CO"/>
        </w:rPr>
      </w:pPr>
    </w:p>
    <w:p w14:paraId="28088047" w14:textId="77777777" w:rsidR="00C16F93" w:rsidRPr="0049330A" w:rsidRDefault="00A53E2C" w:rsidP="00A53E2C">
      <w:pPr>
        <w:autoSpaceDE w:val="0"/>
        <w:autoSpaceDN w:val="0"/>
        <w:adjustRightInd w:val="0"/>
        <w:spacing w:after="0" w:line="240" w:lineRule="auto"/>
        <w:jc w:val="both"/>
        <w:rPr>
          <w:rFonts w:ascii="Century Gothic" w:hAnsi="Century Gothic" w:cs="Calibri"/>
          <w:color w:val="000000" w:themeColor="text1"/>
          <w:lang w:val="es-CO"/>
        </w:rPr>
      </w:pPr>
      <w:r w:rsidRPr="0049330A">
        <w:rPr>
          <w:rFonts w:ascii="Century Gothic" w:hAnsi="Century Gothic" w:cs="Calibri"/>
          <w:color w:val="000000" w:themeColor="text1"/>
          <w:lang w:val="es-CO"/>
        </w:rPr>
        <w:t xml:space="preserve">Los ginecólogos, médicos generales del HSJT, </w:t>
      </w:r>
      <w:r w:rsidR="002F5C89" w:rsidRPr="0049330A">
        <w:rPr>
          <w:rFonts w:ascii="Century Gothic" w:hAnsi="Century Gothic" w:cs="Calibri"/>
          <w:color w:val="000000" w:themeColor="text1"/>
          <w:lang w:val="es-CO"/>
        </w:rPr>
        <w:t>tendrían que aco</w:t>
      </w:r>
      <w:r w:rsidRPr="0049330A">
        <w:rPr>
          <w:rFonts w:ascii="Century Gothic" w:hAnsi="Century Gothic" w:cs="Calibri"/>
          <w:color w:val="000000" w:themeColor="text1"/>
          <w:lang w:val="es-CO"/>
        </w:rPr>
        <w:t xml:space="preserve">rdar la definición </w:t>
      </w:r>
      <w:r w:rsidR="002F5C89" w:rsidRPr="0049330A">
        <w:rPr>
          <w:rFonts w:ascii="Century Gothic" w:hAnsi="Century Gothic" w:cs="Calibri"/>
          <w:color w:val="000000" w:themeColor="text1"/>
          <w:lang w:val="es-CO"/>
        </w:rPr>
        <w:t>de lo que constituye un trabajo de parto espontáneo y conseguir que todos los profesionales de la salud</w:t>
      </w:r>
      <w:r w:rsidRPr="0049330A">
        <w:rPr>
          <w:rFonts w:ascii="Century Gothic" w:hAnsi="Century Gothic" w:cs="Calibri"/>
          <w:color w:val="000000" w:themeColor="text1"/>
          <w:lang w:val="es-CO"/>
        </w:rPr>
        <w:t xml:space="preserve"> </w:t>
      </w:r>
      <w:r w:rsidR="002F5C89" w:rsidRPr="0049330A">
        <w:rPr>
          <w:rFonts w:ascii="Century Gothic" w:hAnsi="Century Gothic" w:cs="Calibri"/>
          <w:color w:val="000000" w:themeColor="text1"/>
          <w:lang w:val="es-CO"/>
        </w:rPr>
        <w:t>involucrados conozcan y apliquen esta d</w:t>
      </w:r>
      <w:r w:rsidRPr="0049330A">
        <w:rPr>
          <w:rFonts w:ascii="Century Gothic" w:hAnsi="Century Gothic" w:cs="Calibri"/>
          <w:color w:val="000000" w:themeColor="text1"/>
          <w:lang w:val="es-CO"/>
        </w:rPr>
        <w:t>efinición para reportar y diligenciar los formatos correspondientes</w:t>
      </w:r>
      <w:r w:rsidR="002F5C89" w:rsidRPr="0049330A">
        <w:rPr>
          <w:rFonts w:ascii="Century Gothic" w:hAnsi="Century Gothic" w:cs="Calibri"/>
          <w:color w:val="000000" w:themeColor="text1"/>
          <w:lang w:val="es-CO"/>
        </w:rPr>
        <w:t>.</w:t>
      </w:r>
    </w:p>
    <w:p w14:paraId="692DF397" w14:textId="77777777" w:rsidR="00854611" w:rsidRDefault="00854611" w:rsidP="00A53E2C">
      <w:pPr>
        <w:autoSpaceDE w:val="0"/>
        <w:autoSpaceDN w:val="0"/>
        <w:adjustRightInd w:val="0"/>
        <w:spacing w:after="0" w:line="240" w:lineRule="auto"/>
        <w:jc w:val="both"/>
        <w:rPr>
          <w:rFonts w:ascii="Century Gothic" w:hAnsi="Century Gothic" w:cs="Calibri"/>
          <w:color w:val="000000" w:themeColor="text1"/>
          <w:sz w:val="24"/>
          <w:szCs w:val="24"/>
          <w:lang w:val="es-CO"/>
        </w:rPr>
      </w:pPr>
    </w:p>
    <w:p w14:paraId="22E6D2DB" w14:textId="0C493A6E" w:rsidR="00854611" w:rsidRPr="00E40C46" w:rsidRDefault="002F40F8" w:rsidP="00A53E2C">
      <w:pPr>
        <w:autoSpaceDE w:val="0"/>
        <w:autoSpaceDN w:val="0"/>
        <w:adjustRightInd w:val="0"/>
        <w:spacing w:after="0" w:line="240" w:lineRule="auto"/>
        <w:jc w:val="both"/>
        <w:rPr>
          <w:rFonts w:ascii="Century Gothic" w:hAnsi="Century Gothic" w:cs="Calibri"/>
          <w:b/>
          <w:color w:val="000000" w:themeColor="text1"/>
          <w:lang w:val="es-CO"/>
        </w:rPr>
      </w:pPr>
      <w:r>
        <w:rPr>
          <w:rFonts w:ascii="Century Gothic" w:hAnsi="Century Gothic" w:cs="Calibri"/>
          <w:b/>
          <w:color w:val="000000" w:themeColor="text1"/>
          <w:lang w:val="es-CO"/>
        </w:rPr>
        <w:t>6</w:t>
      </w:r>
      <w:r w:rsidR="00854611" w:rsidRPr="00E40C46">
        <w:rPr>
          <w:rFonts w:ascii="Century Gothic" w:hAnsi="Century Gothic" w:cs="Calibri"/>
          <w:b/>
          <w:color w:val="000000" w:themeColor="text1"/>
          <w:lang w:val="es-CO"/>
        </w:rPr>
        <w:t xml:space="preserve">.5 Clasificación de las mujeres con </w:t>
      </w:r>
      <w:r w:rsidR="00E40C46" w:rsidRPr="00E40C46">
        <w:rPr>
          <w:rFonts w:ascii="Century Gothic" w:hAnsi="Century Gothic" w:cs="Calibri"/>
          <w:b/>
          <w:color w:val="000000" w:themeColor="text1"/>
          <w:lang w:val="es-CO"/>
        </w:rPr>
        <w:t>clasificación</w:t>
      </w:r>
      <w:r w:rsidR="00854611" w:rsidRPr="00E40C46">
        <w:rPr>
          <w:rFonts w:ascii="Century Gothic" w:hAnsi="Century Gothic" w:cs="Calibri"/>
          <w:b/>
          <w:color w:val="000000" w:themeColor="text1"/>
          <w:lang w:val="es-CO"/>
        </w:rPr>
        <w:t xml:space="preserve"> Robson con el empleo de una hoja de cálculo</w:t>
      </w:r>
    </w:p>
    <w:p w14:paraId="0C33DDB9" w14:textId="77777777" w:rsidR="00854611" w:rsidRPr="00E40C46" w:rsidRDefault="00854611" w:rsidP="00A53E2C">
      <w:pPr>
        <w:autoSpaceDE w:val="0"/>
        <w:autoSpaceDN w:val="0"/>
        <w:adjustRightInd w:val="0"/>
        <w:spacing w:after="0" w:line="240" w:lineRule="auto"/>
        <w:jc w:val="both"/>
        <w:rPr>
          <w:rFonts w:ascii="Century Gothic" w:hAnsi="Century Gothic" w:cs="Calibri"/>
          <w:color w:val="000000" w:themeColor="text1"/>
          <w:lang w:val="es-CO"/>
        </w:rPr>
      </w:pPr>
    </w:p>
    <w:p w14:paraId="3CCDC498" w14:textId="7915ECC8" w:rsidR="00854611" w:rsidRPr="00E40C46" w:rsidRDefault="00854611" w:rsidP="00E40C46">
      <w:pPr>
        <w:autoSpaceDE w:val="0"/>
        <w:autoSpaceDN w:val="0"/>
        <w:adjustRightInd w:val="0"/>
        <w:spacing w:after="0" w:line="240" w:lineRule="auto"/>
        <w:jc w:val="both"/>
        <w:rPr>
          <w:rFonts w:ascii="Century Gothic" w:hAnsi="Century Gothic" w:cs="Calibri"/>
          <w:lang w:val="es-CO"/>
        </w:rPr>
      </w:pPr>
      <w:r w:rsidRPr="00E40C46">
        <w:rPr>
          <w:rFonts w:ascii="Century Gothic" w:hAnsi="Century Gothic" w:cs="Calibri"/>
          <w:color w:val="000000" w:themeColor="text1"/>
          <w:lang w:val="es-CO"/>
        </w:rPr>
        <w:t xml:space="preserve">El </w:t>
      </w:r>
      <w:r w:rsidR="00E40C46" w:rsidRPr="00E40C46">
        <w:rPr>
          <w:rFonts w:ascii="Century Gothic" w:hAnsi="Century Gothic" w:cs="Calibri"/>
          <w:color w:val="000000" w:themeColor="text1"/>
          <w:lang w:val="es-CO"/>
        </w:rPr>
        <w:t>HSJT, para</w:t>
      </w:r>
      <w:r w:rsidRPr="00E40C46">
        <w:rPr>
          <w:rFonts w:ascii="Century Gothic" w:hAnsi="Century Gothic" w:cs="Calibri"/>
          <w:color w:val="000000" w:themeColor="text1"/>
          <w:lang w:val="es-CO"/>
        </w:rPr>
        <w:t xml:space="preserve"> la </w:t>
      </w:r>
      <w:r w:rsidR="00E40C46" w:rsidRPr="00E40C46">
        <w:rPr>
          <w:rFonts w:ascii="Century Gothic" w:hAnsi="Century Gothic" w:cs="Calibri"/>
          <w:color w:val="000000" w:themeColor="text1"/>
          <w:lang w:val="es-CO"/>
        </w:rPr>
        <w:t>recolección</w:t>
      </w:r>
      <w:r w:rsidRPr="00E40C46">
        <w:rPr>
          <w:rFonts w:ascii="Century Gothic" w:hAnsi="Century Gothic" w:cs="Calibri"/>
          <w:color w:val="000000" w:themeColor="text1"/>
          <w:lang w:val="es-CO"/>
        </w:rPr>
        <w:t xml:space="preserve"> de </w:t>
      </w:r>
      <w:r w:rsidR="00E40C46" w:rsidRPr="00E40C46">
        <w:rPr>
          <w:rFonts w:ascii="Century Gothic" w:hAnsi="Century Gothic" w:cs="Calibri"/>
          <w:color w:val="000000" w:themeColor="text1"/>
          <w:lang w:val="es-CO"/>
        </w:rPr>
        <w:t>información</w:t>
      </w:r>
      <w:r w:rsidRPr="00E40C46">
        <w:rPr>
          <w:rFonts w:ascii="Century Gothic" w:hAnsi="Century Gothic" w:cs="Calibri"/>
          <w:color w:val="000000" w:themeColor="text1"/>
          <w:lang w:val="es-CO"/>
        </w:rPr>
        <w:t xml:space="preserve"> adopta una hoja de c</w:t>
      </w:r>
      <w:r w:rsidR="00EA02BF" w:rsidRPr="00E40C46">
        <w:rPr>
          <w:rFonts w:ascii="Century Gothic" w:hAnsi="Century Gothic" w:cs="Calibri"/>
          <w:color w:val="000000" w:themeColor="text1"/>
          <w:lang w:val="es-CO"/>
        </w:rPr>
        <w:t xml:space="preserve">álculo, con las variables </w:t>
      </w:r>
      <w:r w:rsidR="00E40C46" w:rsidRPr="00E40C46">
        <w:rPr>
          <w:rFonts w:ascii="Century Gothic" w:hAnsi="Century Gothic" w:cs="Calibri"/>
          <w:color w:val="000000" w:themeColor="text1"/>
          <w:lang w:val="es-CO"/>
        </w:rPr>
        <w:t>básicas</w:t>
      </w:r>
      <w:r w:rsidR="00EA02BF" w:rsidRPr="00E40C46">
        <w:rPr>
          <w:rFonts w:ascii="Century Gothic" w:hAnsi="Century Gothic" w:cs="Calibri"/>
          <w:color w:val="000000" w:themeColor="text1"/>
          <w:lang w:val="es-CO"/>
        </w:rPr>
        <w:t xml:space="preserve">. </w:t>
      </w:r>
      <w:r w:rsidR="00EA02BF" w:rsidRPr="00E40C46">
        <w:rPr>
          <w:rFonts w:ascii="Century Gothic" w:hAnsi="Century Gothic" w:cs="Calibri"/>
          <w:lang w:val="es-CO"/>
        </w:rPr>
        <w:t>Esta forma de clasificación es posi</w:t>
      </w:r>
      <w:r w:rsidR="005F7FB2" w:rsidRPr="00E40C46">
        <w:rPr>
          <w:rFonts w:ascii="Century Gothic" w:hAnsi="Century Gothic" w:cs="Calibri"/>
          <w:lang w:val="es-CO"/>
        </w:rPr>
        <w:t xml:space="preserve">blemente mejor que la obtención </w:t>
      </w:r>
      <w:r w:rsidR="00EA02BF" w:rsidRPr="00E40C46">
        <w:rPr>
          <w:rFonts w:ascii="Century Gothic" w:hAnsi="Century Gothic" w:cs="Calibri"/>
          <w:lang w:val="es-CO"/>
        </w:rPr>
        <w:t>manual ya que reduce los errores humanos al decidir a qué grupo corresponde cada mujer</w:t>
      </w:r>
      <w:r w:rsidR="00A26A55" w:rsidRPr="00E40C46">
        <w:rPr>
          <w:rFonts w:ascii="Century Gothic" w:hAnsi="Century Gothic" w:cs="Calibri"/>
          <w:lang w:val="es-CO"/>
        </w:rPr>
        <w:t>, como se muestra en el cuadro anexo</w:t>
      </w:r>
      <w:r w:rsidR="00EA02BF" w:rsidRPr="00E40C46">
        <w:rPr>
          <w:rFonts w:ascii="Century Gothic" w:hAnsi="Century Gothic" w:cs="Calibri"/>
          <w:lang w:val="es-CO"/>
        </w:rPr>
        <w:t>.</w:t>
      </w:r>
    </w:p>
    <w:p w14:paraId="44945513" w14:textId="77777777" w:rsidR="00A26A55" w:rsidRDefault="00A26A55" w:rsidP="00EA02BF">
      <w:pPr>
        <w:autoSpaceDE w:val="0"/>
        <w:autoSpaceDN w:val="0"/>
        <w:adjustRightInd w:val="0"/>
        <w:spacing w:after="0" w:line="240" w:lineRule="auto"/>
        <w:rPr>
          <w:rFonts w:ascii="Calibri" w:hAnsi="Calibri" w:cs="Calibri"/>
          <w:sz w:val="24"/>
          <w:szCs w:val="24"/>
          <w:lang w:val="es-CO"/>
        </w:rPr>
      </w:pPr>
    </w:p>
    <w:p w14:paraId="09908176" w14:textId="77777777" w:rsidR="00A26A55" w:rsidRPr="005F7FB2" w:rsidRDefault="00A26A55" w:rsidP="00EA02BF">
      <w:pPr>
        <w:autoSpaceDE w:val="0"/>
        <w:autoSpaceDN w:val="0"/>
        <w:adjustRightInd w:val="0"/>
        <w:spacing w:after="0" w:line="240" w:lineRule="auto"/>
        <w:rPr>
          <w:rFonts w:ascii="Century Gothic" w:hAnsi="Century Gothic" w:cs="Calibri"/>
          <w:sz w:val="24"/>
          <w:szCs w:val="24"/>
          <w:lang w:val="es-CO"/>
        </w:rPr>
      </w:pPr>
      <w:r w:rsidRPr="00A26A55">
        <w:rPr>
          <w:rFonts w:ascii="Century Gothic" w:hAnsi="Century Gothic" w:cs="Calibri"/>
          <w:noProof/>
          <w:sz w:val="24"/>
          <w:szCs w:val="24"/>
          <w:lang w:eastAsia="es-MX"/>
        </w:rPr>
        <w:lastRenderedPageBreak/>
        <w:drawing>
          <wp:inline distT="0" distB="0" distL="0" distR="0" wp14:anchorId="12F22747" wp14:editId="6ED97AEC">
            <wp:extent cx="6332220" cy="219583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2220" cy="2195830"/>
                    </a:xfrm>
                    <a:prstGeom prst="rect">
                      <a:avLst/>
                    </a:prstGeom>
                  </pic:spPr>
                </pic:pic>
              </a:graphicData>
            </a:graphic>
          </wp:inline>
        </w:drawing>
      </w:r>
    </w:p>
    <w:p w14:paraId="07C35141" w14:textId="77777777" w:rsidR="00854611" w:rsidRDefault="00854611" w:rsidP="00A53E2C">
      <w:pPr>
        <w:autoSpaceDE w:val="0"/>
        <w:autoSpaceDN w:val="0"/>
        <w:adjustRightInd w:val="0"/>
        <w:spacing w:after="0" w:line="240" w:lineRule="auto"/>
        <w:jc w:val="both"/>
        <w:rPr>
          <w:rFonts w:ascii="Century Gothic" w:hAnsi="Century Gothic" w:cs="Calibri"/>
          <w:color w:val="000000" w:themeColor="text1"/>
          <w:sz w:val="24"/>
          <w:szCs w:val="24"/>
          <w:lang w:val="es-CO"/>
        </w:rPr>
      </w:pPr>
    </w:p>
    <w:p w14:paraId="6B10E5BB" w14:textId="2CD8F29A" w:rsidR="00734AAA" w:rsidRPr="00E40C46" w:rsidRDefault="00734AAA" w:rsidP="00A53E2C">
      <w:pPr>
        <w:autoSpaceDE w:val="0"/>
        <w:autoSpaceDN w:val="0"/>
        <w:adjustRightInd w:val="0"/>
        <w:spacing w:after="0" w:line="240" w:lineRule="auto"/>
        <w:jc w:val="both"/>
        <w:rPr>
          <w:rFonts w:ascii="Century Gothic" w:hAnsi="Century Gothic" w:cs="Calibri"/>
          <w:color w:val="000000" w:themeColor="text1"/>
          <w:lang w:val="es-CO"/>
        </w:rPr>
      </w:pPr>
      <w:r w:rsidRPr="00E40C46">
        <w:rPr>
          <w:rFonts w:ascii="Century Gothic" w:hAnsi="Century Gothic" w:cs="Calibri"/>
          <w:color w:val="000000" w:themeColor="text1"/>
          <w:lang w:val="es-CO"/>
        </w:rPr>
        <w:t xml:space="preserve">En la institución se adopta una hoja de cálculo, para la </w:t>
      </w:r>
      <w:r w:rsidR="00E40C46" w:rsidRPr="00E40C46">
        <w:rPr>
          <w:rFonts w:ascii="Century Gothic" w:hAnsi="Century Gothic" w:cs="Calibri"/>
          <w:color w:val="000000" w:themeColor="text1"/>
          <w:lang w:val="es-CO"/>
        </w:rPr>
        <w:t>recopilación</w:t>
      </w:r>
      <w:r w:rsidRPr="00E40C46">
        <w:rPr>
          <w:rFonts w:ascii="Century Gothic" w:hAnsi="Century Gothic" w:cs="Calibri"/>
          <w:color w:val="000000" w:themeColor="text1"/>
          <w:lang w:val="es-CO"/>
        </w:rPr>
        <w:t xml:space="preserve"> de datos.</w:t>
      </w:r>
    </w:p>
    <w:p w14:paraId="024A1CD7" w14:textId="77777777" w:rsidR="00734AAA" w:rsidRPr="00E40C46" w:rsidRDefault="00734AAA" w:rsidP="00A53E2C">
      <w:pPr>
        <w:autoSpaceDE w:val="0"/>
        <w:autoSpaceDN w:val="0"/>
        <w:adjustRightInd w:val="0"/>
        <w:spacing w:after="0" w:line="240" w:lineRule="auto"/>
        <w:jc w:val="both"/>
        <w:rPr>
          <w:rFonts w:ascii="Century Gothic" w:hAnsi="Century Gothic" w:cs="Calibri"/>
          <w:color w:val="000000" w:themeColor="text1"/>
          <w:lang w:val="es-CO"/>
        </w:rPr>
      </w:pPr>
    </w:p>
    <w:p w14:paraId="6B4A276D" w14:textId="77777777" w:rsidR="00E40C46" w:rsidRDefault="00E40C46" w:rsidP="00A53E2C">
      <w:pPr>
        <w:autoSpaceDE w:val="0"/>
        <w:autoSpaceDN w:val="0"/>
        <w:adjustRightInd w:val="0"/>
        <w:spacing w:after="0" w:line="240" w:lineRule="auto"/>
        <w:jc w:val="both"/>
        <w:rPr>
          <w:rFonts w:ascii="Century Gothic" w:hAnsi="Century Gothic" w:cs="Calibri"/>
          <w:b/>
          <w:color w:val="000000" w:themeColor="text1"/>
          <w:lang w:val="es-CO"/>
        </w:rPr>
      </w:pPr>
    </w:p>
    <w:p w14:paraId="704118C7" w14:textId="4466FE58" w:rsidR="00734AAA" w:rsidRPr="00E40C46" w:rsidRDefault="002F40F8" w:rsidP="00A53E2C">
      <w:pPr>
        <w:autoSpaceDE w:val="0"/>
        <w:autoSpaceDN w:val="0"/>
        <w:adjustRightInd w:val="0"/>
        <w:spacing w:after="0" w:line="240" w:lineRule="auto"/>
        <w:jc w:val="both"/>
        <w:rPr>
          <w:rFonts w:ascii="Century Gothic" w:hAnsi="Century Gothic" w:cs="Calibri"/>
          <w:b/>
          <w:color w:val="000000" w:themeColor="text1"/>
          <w:lang w:val="es-CO"/>
        </w:rPr>
      </w:pPr>
      <w:r>
        <w:rPr>
          <w:rFonts w:ascii="Century Gothic" w:hAnsi="Century Gothic" w:cs="Calibri"/>
          <w:b/>
          <w:color w:val="000000" w:themeColor="text1"/>
          <w:lang w:val="es-CO"/>
        </w:rPr>
        <w:t>6</w:t>
      </w:r>
      <w:r w:rsidR="001A2CEB" w:rsidRPr="00E40C46">
        <w:rPr>
          <w:rFonts w:ascii="Century Gothic" w:hAnsi="Century Gothic" w:cs="Calibri"/>
          <w:b/>
          <w:color w:val="000000" w:themeColor="text1"/>
          <w:lang w:val="es-CO"/>
        </w:rPr>
        <w:t>.6 INTERPRETACION DEL INFORME TABULAR DE LA CLASIFICACION DE ROBSON</w:t>
      </w:r>
    </w:p>
    <w:p w14:paraId="0C607EBD" w14:textId="77777777" w:rsidR="001A2CEB" w:rsidRPr="00E40C46" w:rsidRDefault="001A2CEB" w:rsidP="00A53E2C">
      <w:pPr>
        <w:autoSpaceDE w:val="0"/>
        <w:autoSpaceDN w:val="0"/>
        <w:adjustRightInd w:val="0"/>
        <w:spacing w:after="0" w:line="240" w:lineRule="auto"/>
        <w:jc w:val="both"/>
        <w:rPr>
          <w:rFonts w:ascii="Century Gothic" w:hAnsi="Century Gothic" w:cs="Calibri"/>
          <w:b/>
          <w:color w:val="000000" w:themeColor="text1"/>
          <w:lang w:val="es-CO"/>
        </w:rPr>
      </w:pPr>
    </w:p>
    <w:p w14:paraId="6CEAC730" w14:textId="1AD28479" w:rsidR="001A2CEB" w:rsidRPr="00E40C46" w:rsidRDefault="00A847CC" w:rsidP="00A847CC">
      <w:pPr>
        <w:autoSpaceDE w:val="0"/>
        <w:autoSpaceDN w:val="0"/>
        <w:adjustRightInd w:val="0"/>
        <w:spacing w:after="0" w:line="240" w:lineRule="auto"/>
        <w:jc w:val="both"/>
        <w:rPr>
          <w:rFonts w:ascii="Century Gothic" w:hAnsi="Century Gothic" w:cs="Calibri"/>
          <w:lang w:val="es-CO"/>
        </w:rPr>
      </w:pPr>
      <w:r w:rsidRPr="00E40C46">
        <w:rPr>
          <w:rFonts w:ascii="Century Gothic" w:hAnsi="Century Gothic" w:cs="Calibri"/>
          <w:lang w:val="es-CO"/>
        </w:rPr>
        <w:t xml:space="preserve">La interpretación del informe tabular de la clasificación de Robson puede conducir </w:t>
      </w:r>
      <w:r w:rsidR="00E40C46" w:rsidRPr="00E40C46">
        <w:rPr>
          <w:rFonts w:ascii="Century Gothic" w:hAnsi="Century Gothic" w:cs="Calibri"/>
          <w:lang w:val="es-CO"/>
        </w:rPr>
        <w:t>a apreciaciones</w:t>
      </w:r>
      <w:r w:rsidRPr="00E40C46">
        <w:rPr>
          <w:rFonts w:ascii="Century Gothic" w:hAnsi="Century Gothic" w:cs="Calibri"/>
          <w:lang w:val="es-CO"/>
        </w:rPr>
        <w:t xml:space="preserve"> útiles sobre la calidad de la recopilación de datos, el tipo de </w:t>
      </w:r>
      <w:r w:rsidR="00E40C46" w:rsidRPr="00E40C46">
        <w:rPr>
          <w:rFonts w:ascii="Century Gothic" w:hAnsi="Century Gothic" w:cs="Calibri"/>
          <w:lang w:val="es-CO"/>
        </w:rPr>
        <w:t>población atendida</w:t>
      </w:r>
      <w:r w:rsidRPr="00E40C46">
        <w:rPr>
          <w:rFonts w:ascii="Century Gothic" w:hAnsi="Century Gothic" w:cs="Calibri"/>
          <w:lang w:val="es-CO"/>
        </w:rPr>
        <w:t xml:space="preserve"> por el hospital, la tasa de </w:t>
      </w:r>
      <w:r w:rsidR="00E40C46" w:rsidRPr="00E40C46">
        <w:rPr>
          <w:rFonts w:ascii="Century Gothic" w:hAnsi="Century Gothic" w:cs="Calibri"/>
          <w:lang w:val="es-CO"/>
        </w:rPr>
        <w:t>cesárea de</w:t>
      </w:r>
      <w:r w:rsidRPr="00E40C46">
        <w:rPr>
          <w:rFonts w:ascii="Century Gothic" w:hAnsi="Century Gothic" w:cs="Calibri"/>
          <w:lang w:val="es-CO"/>
        </w:rPr>
        <w:t xml:space="preserve"> cada grupo y la medida en la que </w:t>
      </w:r>
      <w:r w:rsidR="00E40C46" w:rsidRPr="00E40C46">
        <w:rPr>
          <w:rFonts w:ascii="Century Gothic" w:hAnsi="Century Gothic" w:cs="Calibri"/>
          <w:lang w:val="es-CO"/>
        </w:rPr>
        <w:t>cada uno</w:t>
      </w:r>
      <w:r w:rsidRPr="00E40C46">
        <w:rPr>
          <w:rFonts w:ascii="Century Gothic" w:hAnsi="Century Gothic" w:cs="Calibri"/>
          <w:lang w:val="es-CO"/>
        </w:rPr>
        <w:t xml:space="preserve"> de los 10 grupos contribuye a la tasa global de cesáreas en ese entorno, así como sobre la filosofía general de la atención prestada en una unidad de maternidad.</w:t>
      </w:r>
    </w:p>
    <w:p w14:paraId="05E874ED" w14:textId="77777777" w:rsidR="001A2CEB" w:rsidRPr="00E40C46" w:rsidRDefault="001A2CEB" w:rsidP="00A53E2C">
      <w:pPr>
        <w:autoSpaceDE w:val="0"/>
        <w:autoSpaceDN w:val="0"/>
        <w:adjustRightInd w:val="0"/>
        <w:spacing w:after="0" w:line="240" w:lineRule="auto"/>
        <w:jc w:val="both"/>
        <w:rPr>
          <w:rFonts w:ascii="Century Gothic" w:hAnsi="Century Gothic" w:cs="Calibri"/>
          <w:color w:val="000000" w:themeColor="text1"/>
          <w:lang w:val="es-CO"/>
        </w:rPr>
      </w:pPr>
    </w:p>
    <w:p w14:paraId="41DA5E92" w14:textId="17DC903A" w:rsidR="00A42A64" w:rsidRPr="00E40C46" w:rsidRDefault="00804D93" w:rsidP="00590769">
      <w:pPr>
        <w:autoSpaceDE w:val="0"/>
        <w:autoSpaceDN w:val="0"/>
        <w:adjustRightInd w:val="0"/>
        <w:spacing w:after="0" w:line="240" w:lineRule="auto"/>
        <w:jc w:val="both"/>
        <w:rPr>
          <w:rFonts w:ascii="Century Gothic" w:hAnsi="Century Gothic" w:cs="Calibri"/>
          <w:color w:val="000000"/>
          <w:lang w:val="es-CO"/>
        </w:rPr>
      </w:pPr>
      <w:r w:rsidRPr="00E40C46">
        <w:rPr>
          <w:rFonts w:ascii="Century Gothic" w:hAnsi="Century Gothic" w:cs="Calibri"/>
          <w:color w:val="000000"/>
          <w:lang w:val="es-CO"/>
        </w:rPr>
        <w:t xml:space="preserve">En el Hospital San </w:t>
      </w:r>
      <w:r w:rsidR="00E40C46" w:rsidRPr="00E40C46">
        <w:rPr>
          <w:rFonts w:ascii="Century Gothic" w:hAnsi="Century Gothic" w:cs="Calibri"/>
          <w:color w:val="000000"/>
          <w:lang w:val="es-CO"/>
        </w:rPr>
        <w:t>José</w:t>
      </w:r>
      <w:r w:rsidRPr="00E40C46">
        <w:rPr>
          <w:rFonts w:ascii="Century Gothic" w:hAnsi="Century Gothic" w:cs="Calibri"/>
          <w:color w:val="000000"/>
          <w:lang w:val="es-CO"/>
        </w:rPr>
        <w:t xml:space="preserve"> de T</w:t>
      </w:r>
      <w:r w:rsidR="00E40C46">
        <w:rPr>
          <w:rFonts w:ascii="Century Gothic" w:hAnsi="Century Gothic" w:cs="Calibri"/>
          <w:color w:val="000000"/>
          <w:lang w:val="es-CO"/>
        </w:rPr>
        <w:t>ú</w:t>
      </w:r>
      <w:r w:rsidRPr="00E40C46">
        <w:rPr>
          <w:rFonts w:ascii="Century Gothic" w:hAnsi="Century Gothic" w:cs="Calibri"/>
          <w:color w:val="000000"/>
          <w:lang w:val="es-CO"/>
        </w:rPr>
        <w:t>querres el volumen de partos es bajo, en este caso la interpretación debe tener en cuenta el efecto que tienen cambios pequeños del número de casos sobre los porcentajes. Uno de los principios que subyacen en la clasi</w:t>
      </w:r>
      <w:r w:rsidR="00BC5DBA" w:rsidRPr="00E40C46">
        <w:rPr>
          <w:rFonts w:ascii="Century Gothic" w:hAnsi="Century Gothic" w:cs="Calibri"/>
          <w:color w:val="000000"/>
          <w:lang w:val="es-CO"/>
        </w:rPr>
        <w:t xml:space="preserve">ficación de Robson es que no se </w:t>
      </w:r>
      <w:r w:rsidRPr="00E40C46">
        <w:rPr>
          <w:rFonts w:ascii="Century Gothic" w:hAnsi="Century Gothic" w:cs="Calibri"/>
          <w:color w:val="000000"/>
          <w:lang w:val="es-CO"/>
        </w:rPr>
        <w:t>excluye de ella a ninguna mujer y, antes de investigar más detalladamente un determinado grupo, es importante determinar el tamaño de los 10 grupos para evaluar el equilibrio y la composición del conjunto de la población obstétrica.</w:t>
      </w:r>
      <w:r w:rsidR="00106820" w:rsidRPr="00E40C46">
        <w:rPr>
          <w:rFonts w:ascii="Century Gothic" w:hAnsi="Century Gothic" w:cs="Calibri"/>
          <w:color w:val="000000"/>
          <w:lang w:val="es-CO"/>
        </w:rPr>
        <w:t xml:space="preserve"> </w:t>
      </w:r>
      <w:r w:rsidRPr="00E40C46">
        <w:rPr>
          <w:rFonts w:ascii="Century Gothic" w:hAnsi="Century Gothic" w:cs="Calibri"/>
          <w:color w:val="000000"/>
          <w:lang w:val="es-CO"/>
        </w:rPr>
        <w:t>De esta forma, generalmente se identificará cualquier problema obvio de recopilación de los datos (validación) y se encontr</w:t>
      </w:r>
      <w:r w:rsidR="00BC5DBA" w:rsidRPr="00E40C46">
        <w:rPr>
          <w:rFonts w:ascii="Century Gothic" w:hAnsi="Century Gothic" w:cs="Calibri"/>
          <w:color w:val="000000"/>
          <w:lang w:val="es-CO"/>
        </w:rPr>
        <w:t xml:space="preserve">arán las poblaciones que tienen </w:t>
      </w:r>
      <w:r w:rsidRPr="00E40C46">
        <w:rPr>
          <w:rFonts w:ascii="Century Gothic" w:hAnsi="Century Gothic" w:cs="Calibri"/>
          <w:color w:val="000000"/>
          <w:lang w:val="es-CO"/>
        </w:rPr>
        <w:t>características especiales</w:t>
      </w:r>
      <w:r w:rsidRPr="00E40C46">
        <w:rPr>
          <w:rFonts w:ascii="Century Gothic" w:hAnsi="Century Gothic" w:cs="Calibri"/>
          <w:color w:val="000000" w:themeColor="text1"/>
          <w:lang w:val="es-CO"/>
        </w:rPr>
        <w:t>. “</w:t>
      </w:r>
      <w:r w:rsidRPr="00E40C46">
        <w:rPr>
          <w:rFonts w:ascii="Century Gothic" w:hAnsi="Century Gothic" w:cs="Calibri-Bold"/>
          <w:b/>
          <w:bCs/>
          <w:color w:val="000000" w:themeColor="text1"/>
          <w:lang w:val="es-CO"/>
        </w:rPr>
        <w:t>No debe interpretarse a ningún grupo específico sin haber analizado primero la totalidad de los 10 grupos”.</w:t>
      </w:r>
    </w:p>
    <w:p w14:paraId="716AE2E6" w14:textId="77777777" w:rsidR="00A42A64" w:rsidRPr="00BC5DBA" w:rsidRDefault="00A42A64" w:rsidP="00590769">
      <w:pPr>
        <w:autoSpaceDE w:val="0"/>
        <w:autoSpaceDN w:val="0"/>
        <w:adjustRightInd w:val="0"/>
        <w:spacing w:after="0" w:line="240" w:lineRule="auto"/>
        <w:jc w:val="both"/>
        <w:rPr>
          <w:rFonts w:ascii="Century Gothic" w:hAnsi="Century Gothic" w:cs="Calibri"/>
          <w:color w:val="000000" w:themeColor="text1"/>
          <w:sz w:val="24"/>
          <w:szCs w:val="24"/>
          <w:lang w:val="es-CO"/>
        </w:rPr>
      </w:pPr>
    </w:p>
    <w:p w14:paraId="38AFE9E8" w14:textId="77777777" w:rsidR="00106820" w:rsidRPr="00E40C46" w:rsidRDefault="00106820" w:rsidP="00106820">
      <w:pPr>
        <w:autoSpaceDE w:val="0"/>
        <w:autoSpaceDN w:val="0"/>
        <w:adjustRightInd w:val="0"/>
        <w:spacing w:after="0" w:line="240" w:lineRule="auto"/>
        <w:jc w:val="both"/>
        <w:rPr>
          <w:rFonts w:ascii="Century Gothic" w:hAnsi="Century Gothic" w:cs="Calibri"/>
          <w:lang w:val="es-CO"/>
        </w:rPr>
      </w:pPr>
      <w:r w:rsidRPr="00E40C46">
        <w:rPr>
          <w:rFonts w:ascii="Century Gothic" w:hAnsi="Century Gothic" w:cs="Calibri"/>
          <w:lang w:val="es-CO"/>
        </w:rPr>
        <w:t xml:space="preserve">La interpretación de los datos proporcionados en el informe tabular de la clasificación de Robson puede facilitarse siguiendo una serie de pasos que hemos dividido en tres dominios principales: </w:t>
      </w:r>
    </w:p>
    <w:p w14:paraId="4FAD4E82" w14:textId="77777777" w:rsidR="00106820" w:rsidRPr="00E40C46" w:rsidRDefault="00106820" w:rsidP="00106820">
      <w:pPr>
        <w:autoSpaceDE w:val="0"/>
        <w:autoSpaceDN w:val="0"/>
        <w:adjustRightInd w:val="0"/>
        <w:spacing w:after="0" w:line="240" w:lineRule="auto"/>
        <w:jc w:val="both"/>
        <w:rPr>
          <w:rFonts w:ascii="Century Gothic" w:hAnsi="Century Gothic" w:cs="Calibri"/>
          <w:lang w:val="es-CO"/>
        </w:rPr>
      </w:pPr>
    </w:p>
    <w:p w14:paraId="46A9BA47" w14:textId="77777777" w:rsidR="00106820" w:rsidRPr="00E40C46" w:rsidRDefault="00106820" w:rsidP="00106820">
      <w:pPr>
        <w:autoSpaceDE w:val="0"/>
        <w:autoSpaceDN w:val="0"/>
        <w:adjustRightInd w:val="0"/>
        <w:spacing w:after="0" w:line="240" w:lineRule="auto"/>
        <w:jc w:val="both"/>
        <w:rPr>
          <w:rFonts w:ascii="Century Gothic" w:hAnsi="Century Gothic" w:cs="Calibri"/>
          <w:lang w:val="es-CO"/>
        </w:rPr>
      </w:pPr>
      <w:r w:rsidRPr="00E40C46">
        <w:rPr>
          <w:rFonts w:ascii="Century Gothic" w:hAnsi="Century Gothic" w:cs="Calibri"/>
          <w:lang w:val="es-CO"/>
        </w:rPr>
        <w:t>1) Calidad de los datos</w:t>
      </w:r>
    </w:p>
    <w:p w14:paraId="785C0297" w14:textId="55659CB5" w:rsidR="00106820" w:rsidRPr="00E40C46" w:rsidRDefault="00106820" w:rsidP="00106820">
      <w:pPr>
        <w:autoSpaceDE w:val="0"/>
        <w:autoSpaceDN w:val="0"/>
        <w:adjustRightInd w:val="0"/>
        <w:spacing w:after="0" w:line="240" w:lineRule="auto"/>
        <w:jc w:val="both"/>
        <w:rPr>
          <w:rFonts w:ascii="Century Gothic" w:hAnsi="Century Gothic" w:cs="Calibri"/>
          <w:lang w:val="es-CO"/>
        </w:rPr>
      </w:pPr>
      <w:r w:rsidRPr="00E40C46">
        <w:rPr>
          <w:rFonts w:ascii="Century Gothic" w:hAnsi="Century Gothic" w:cs="Calibri"/>
          <w:lang w:val="es-CO"/>
        </w:rPr>
        <w:t xml:space="preserve">2) Tipo de población </w:t>
      </w:r>
    </w:p>
    <w:p w14:paraId="7CDC6206" w14:textId="3639A7D7" w:rsidR="00106820" w:rsidRPr="00E40C46" w:rsidRDefault="00106820" w:rsidP="00106820">
      <w:pPr>
        <w:autoSpaceDE w:val="0"/>
        <w:autoSpaceDN w:val="0"/>
        <w:adjustRightInd w:val="0"/>
        <w:spacing w:after="0" w:line="240" w:lineRule="auto"/>
        <w:jc w:val="both"/>
        <w:rPr>
          <w:rFonts w:ascii="Century Gothic" w:hAnsi="Century Gothic" w:cs="Calibri"/>
          <w:lang w:val="es-CO"/>
        </w:rPr>
      </w:pPr>
      <w:r w:rsidRPr="00E40C46">
        <w:rPr>
          <w:rFonts w:ascii="Century Gothic" w:hAnsi="Century Gothic" w:cs="Calibri"/>
          <w:lang w:val="es-CO"/>
        </w:rPr>
        <w:lastRenderedPageBreak/>
        <w:t>3) Tasas de cesáreas.</w:t>
      </w:r>
    </w:p>
    <w:p w14:paraId="2DA97418" w14:textId="77777777" w:rsidR="00A42A64" w:rsidRPr="00E40C46" w:rsidRDefault="00A42A64" w:rsidP="00A53E2C">
      <w:pPr>
        <w:autoSpaceDE w:val="0"/>
        <w:autoSpaceDN w:val="0"/>
        <w:adjustRightInd w:val="0"/>
        <w:spacing w:after="0" w:line="240" w:lineRule="auto"/>
        <w:jc w:val="both"/>
        <w:rPr>
          <w:rFonts w:ascii="Century Gothic" w:hAnsi="Century Gothic" w:cs="Calibri"/>
          <w:b/>
          <w:color w:val="000000" w:themeColor="text1"/>
          <w:lang w:val="es-CO"/>
        </w:rPr>
      </w:pPr>
    </w:p>
    <w:p w14:paraId="58D7968E" w14:textId="102417D7" w:rsidR="009E28A5" w:rsidRPr="00E40C46" w:rsidRDefault="002F40F8" w:rsidP="00A53E2C">
      <w:pPr>
        <w:autoSpaceDE w:val="0"/>
        <w:autoSpaceDN w:val="0"/>
        <w:adjustRightInd w:val="0"/>
        <w:spacing w:after="0" w:line="240" w:lineRule="auto"/>
        <w:jc w:val="both"/>
        <w:rPr>
          <w:rFonts w:ascii="Century Gothic" w:hAnsi="Century Gothic" w:cs="Calibri"/>
          <w:b/>
          <w:color w:val="000000" w:themeColor="text1"/>
          <w:lang w:val="es-CO"/>
        </w:rPr>
      </w:pPr>
      <w:r>
        <w:rPr>
          <w:rFonts w:ascii="Century Gothic" w:hAnsi="Century Gothic" w:cs="Calibri"/>
          <w:b/>
          <w:color w:val="000000" w:themeColor="text1"/>
          <w:lang w:val="es-CO"/>
        </w:rPr>
        <w:t>6</w:t>
      </w:r>
      <w:r w:rsidR="009E28A5" w:rsidRPr="00E40C46">
        <w:rPr>
          <w:rFonts w:ascii="Century Gothic" w:hAnsi="Century Gothic" w:cs="Calibri"/>
          <w:b/>
          <w:color w:val="000000" w:themeColor="text1"/>
          <w:lang w:val="es-CO"/>
        </w:rPr>
        <w:t xml:space="preserve">.6.1 INFORME TABULAR CLASIFICACION ROBSON </w:t>
      </w:r>
    </w:p>
    <w:p w14:paraId="61B7BD9F" w14:textId="5A74D4E4" w:rsidR="009E28A5" w:rsidRPr="00E40C46" w:rsidRDefault="00E40C46" w:rsidP="00A53E2C">
      <w:pPr>
        <w:autoSpaceDE w:val="0"/>
        <w:autoSpaceDN w:val="0"/>
        <w:adjustRightInd w:val="0"/>
        <w:spacing w:after="0" w:line="240" w:lineRule="auto"/>
        <w:jc w:val="both"/>
        <w:rPr>
          <w:rFonts w:ascii="Century Gothic" w:hAnsi="Century Gothic" w:cs="Calibri"/>
          <w:color w:val="000000" w:themeColor="text1"/>
          <w:lang w:val="es-CO"/>
        </w:rPr>
      </w:pPr>
      <w:r w:rsidRPr="009D27D5">
        <w:rPr>
          <w:rFonts w:ascii="Century Gothic" w:hAnsi="Century Gothic" w:cs="Calibri"/>
          <w:noProof/>
          <w:color w:val="000000" w:themeColor="text1"/>
          <w:sz w:val="24"/>
          <w:szCs w:val="24"/>
          <w:lang w:eastAsia="es-MX"/>
        </w:rPr>
        <w:drawing>
          <wp:anchor distT="0" distB="0" distL="114300" distR="114300" simplePos="0" relativeHeight="251659264" behindDoc="0" locked="0" layoutInCell="1" allowOverlap="1" wp14:anchorId="284DAF6A" wp14:editId="5DD945B0">
            <wp:simplePos x="0" y="0"/>
            <wp:positionH relativeFrom="column">
              <wp:posOffset>270510</wp:posOffset>
            </wp:positionH>
            <wp:positionV relativeFrom="paragraph">
              <wp:posOffset>186690</wp:posOffset>
            </wp:positionV>
            <wp:extent cx="5724525" cy="2638425"/>
            <wp:effectExtent l="0" t="0" r="9525" b="952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256" r="7340" b="15394"/>
                    <a:stretch/>
                  </pic:blipFill>
                  <pic:spPr bwMode="auto">
                    <a:xfrm>
                      <a:off x="0" y="0"/>
                      <a:ext cx="5724525" cy="2638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49C271" w14:textId="227235D4" w:rsidR="009E28A5" w:rsidRPr="00E40C46" w:rsidRDefault="00D07E98" w:rsidP="00D07E98">
      <w:pPr>
        <w:autoSpaceDE w:val="0"/>
        <w:autoSpaceDN w:val="0"/>
        <w:adjustRightInd w:val="0"/>
        <w:spacing w:after="0" w:line="240" w:lineRule="auto"/>
        <w:rPr>
          <w:rFonts w:ascii="Century Gothic" w:hAnsi="Century Gothic" w:cs="Calibri"/>
          <w:color w:val="000000" w:themeColor="text1"/>
          <w:lang w:val="es-CO"/>
        </w:rPr>
      </w:pPr>
      <w:r w:rsidRPr="00E40C46">
        <w:rPr>
          <w:rFonts w:ascii="Century Gothic" w:hAnsi="Century Gothic" w:cs="Calibri"/>
          <w:lang w:val="es-CO"/>
        </w:rPr>
        <w:t>Para aprovechar al máximo la información suministrada por la clasificación de Robson en los entornos locales y permitir comparaciones entre ellos, lo mejor es</w:t>
      </w:r>
      <w:r w:rsidR="00E40C46">
        <w:rPr>
          <w:rFonts w:ascii="Century Gothic" w:hAnsi="Century Gothic" w:cs="Calibri"/>
          <w:lang w:val="es-CO"/>
        </w:rPr>
        <w:t xml:space="preserve"> </w:t>
      </w:r>
      <w:r w:rsidRPr="00E40C46">
        <w:rPr>
          <w:rFonts w:ascii="Century Gothic" w:hAnsi="Century Gothic" w:cs="Calibri"/>
          <w:lang w:val="es-CO"/>
        </w:rPr>
        <w:t>presentar los datos de una manera estandarizada (el “informe tabular de la</w:t>
      </w:r>
      <w:r w:rsidR="00E40C46">
        <w:rPr>
          <w:rFonts w:ascii="Century Gothic" w:hAnsi="Century Gothic" w:cs="Calibri"/>
          <w:lang w:val="es-CO"/>
        </w:rPr>
        <w:t xml:space="preserve"> </w:t>
      </w:r>
      <w:r w:rsidRPr="00E40C46">
        <w:rPr>
          <w:rFonts w:ascii="Century Gothic" w:hAnsi="Century Gothic" w:cs="Calibri"/>
          <w:lang w:val="es-CO"/>
        </w:rPr>
        <w:t>clasificación de Robson).</w:t>
      </w:r>
    </w:p>
    <w:p w14:paraId="13B55B65" w14:textId="26ECEC03" w:rsidR="009E28A5" w:rsidRDefault="009E28A5" w:rsidP="00A53E2C">
      <w:pPr>
        <w:autoSpaceDE w:val="0"/>
        <w:autoSpaceDN w:val="0"/>
        <w:adjustRightInd w:val="0"/>
        <w:spacing w:after="0" w:line="240" w:lineRule="auto"/>
        <w:jc w:val="both"/>
        <w:rPr>
          <w:rFonts w:ascii="Century Gothic" w:hAnsi="Century Gothic" w:cs="Calibri"/>
          <w:color w:val="000000" w:themeColor="text1"/>
          <w:sz w:val="24"/>
          <w:szCs w:val="24"/>
          <w:lang w:val="es-CO"/>
        </w:rPr>
      </w:pPr>
    </w:p>
    <w:p w14:paraId="3F67BDB5" w14:textId="77777777" w:rsidR="00250920" w:rsidRDefault="009500AC" w:rsidP="00A53E2C">
      <w:pPr>
        <w:autoSpaceDE w:val="0"/>
        <w:autoSpaceDN w:val="0"/>
        <w:adjustRightInd w:val="0"/>
        <w:spacing w:after="0" w:line="240" w:lineRule="auto"/>
        <w:jc w:val="both"/>
        <w:rPr>
          <w:rFonts w:ascii="Century Gothic" w:hAnsi="Century Gothic" w:cs="Calibri"/>
          <w:color w:val="000000" w:themeColor="text1"/>
          <w:sz w:val="24"/>
          <w:szCs w:val="24"/>
          <w:lang w:val="es-CO"/>
        </w:rPr>
      </w:pPr>
      <w:r w:rsidRPr="009500AC">
        <w:rPr>
          <w:rFonts w:ascii="Century Gothic" w:hAnsi="Century Gothic" w:cs="Calibri"/>
          <w:noProof/>
          <w:color w:val="000000" w:themeColor="text1"/>
          <w:sz w:val="24"/>
          <w:szCs w:val="24"/>
          <w:lang w:eastAsia="es-MX"/>
        </w:rPr>
        <w:lastRenderedPageBreak/>
        <w:drawing>
          <wp:inline distT="0" distB="0" distL="0" distR="0" wp14:anchorId="45DAFB14" wp14:editId="048AF649">
            <wp:extent cx="6332220" cy="4038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3841"/>
                    <a:stretch/>
                  </pic:blipFill>
                  <pic:spPr bwMode="auto">
                    <a:xfrm>
                      <a:off x="0" y="0"/>
                      <a:ext cx="6332220" cy="4038600"/>
                    </a:xfrm>
                    <a:prstGeom prst="rect">
                      <a:avLst/>
                    </a:prstGeom>
                    <a:ln>
                      <a:noFill/>
                    </a:ln>
                    <a:extLst>
                      <a:ext uri="{53640926-AAD7-44D8-BBD7-CCE9431645EC}">
                        <a14:shadowObscured xmlns:a14="http://schemas.microsoft.com/office/drawing/2010/main"/>
                      </a:ext>
                    </a:extLst>
                  </pic:spPr>
                </pic:pic>
              </a:graphicData>
            </a:graphic>
          </wp:inline>
        </w:drawing>
      </w:r>
    </w:p>
    <w:p w14:paraId="09E58D77" w14:textId="77777777" w:rsidR="009500AC" w:rsidRDefault="009500AC" w:rsidP="00A53E2C">
      <w:pPr>
        <w:autoSpaceDE w:val="0"/>
        <w:autoSpaceDN w:val="0"/>
        <w:adjustRightInd w:val="0"/>
        <w:spacing w:after="0" w:line="240" w:lineRule="auto"/>
        <w:jc w:val="both"/>
        <w:rPr>
          <w:rFonts w:ascii="Century Gothic" w:hAnsi="Century Gothic" w:cs="Calibri"/>
          <w:color w:val="000000" w:themeColor="text1"/>
          <w:sz w:val="24"/>
          <w:szCs w:val="24"/>
          <w:lang w:val="es-CO"/>
        </w:rPr>
      </w:pPr>
    </w:p>
    <w:p w14:paraId="6FE7CF63" w14:textId="77777777" w:rsidR="00D07E98" w:rsidRPr="00E40C46" w:rsidRDefault="00D07E98" w:rsidP="00A53E2C">
      <w:pPr>
        <w:autoSpaceDE w:val="0"/>
        <w:autoSpaceDN w:val="0"/>
        <w:adjustRightInd w:val="0"/>
        <w:spacing w:after="0" w:line="240" w:lineRule="auto"/>
        <w:jc w:val="both"/>
        <w:rPr>
          <w:rFonts w:ascii="Century Gothic" w:hAnsi="Century Gothic" w:cs="Calibri"/>
          <w:color w:val="000000" w:themeColor="text1"/>
          <w:lang w:val="es-CO"/>
        </w:rPr>
      </w:pPr>
    </w:p>
    <w:p w14:paraId="2B0BF6E3" w14:textId="230BACBF" w:rsidR="00DE13A9" w:rsidRPr="00E40C46" w:rsidRDefault="002F40F8" w:rsidP="00A53E2C">
      <w:pPr>
        <w:autoSpaceDE w:val="0"/>
        <w:autoSpaceDN w:val="0"/>
        <w:adjustRightInd w:val="0"/>
        <w:spacing w:after="0" w:line="240" w:lineRule="auto"/>
        <w:jc w:val="both"/>
        <w:rPr>
          <w:rFonts w:ascii="Century Gothic" w:hAnsi="Century Gothic" w:cs="Calibri"/>
          <w:b/>
          <w:color w:val="000000" w:themeColor="text1"/>
          <w:lang w:val="es-CO"/>
        </w:rPr>
      </w:pPr>
      <w:r>
        <w:rPr>
          <w:rFonts w:ascii="Century Gothic" w:hAnsi="Century Gothic" w:cs="Calibri"/>
          <w:b/>
          <w:color w:val="000000" w:themeColor="text1"/>
          <w:lang w:val="es-CO"/>
        </w:rPr>
        <w:t>6</w:t>
      </w:r>
      <w:r w:rsidR="009E28A5" w:rsidRPr="00E40C46">
        <w:rPr>
          <w:rFonts w:ascii="Century Gothic" w:hAnsi="Century Gothic" w:cs="Calibri"/>
          <w:b/>
          <w:color w:val="000000" w:themeColor="text1"/>
          <w:lang w:val="es-CO"/>
        </w:rPr>
        <w:t>.6.2</w:t>
      </w:r>
      <w:r w:rsidR="00DE13A9" w:rsidRPr="00E40C46">
        <w:rPr>
          <w:rFonts w:ascii="Century Gothic" w:hAnsi="Century Gothic" w:cs="Calibri"/>
          <w:b/>
          <w:color w:val="000000" w:themeColor="text1"/>
          <w:lang w:val="es-CO"/>
        </w:rPr>
        <w:t xml:space="preserve"> PASOS A SEGUIR PARA EVALUAR LA CALIDAD DE DATOS</w:t>
      </w:r>
    </w:p>
    <w:p w14:paraId="050B27ED" w14:textId="77777777" w:rsidR="00DE13A9" w:rsidRPr="00E40C46" w:rsidRDefault="00DE13A9" w:rsidP="00A53E2C">
      <w:pPr>
        <w:autoSpaceDE w:val="0"/>
        <w:autoSpaceDN w:val="0"/>
        <w:adjustRightInd w:val="0"/>
        <w:spacing w:after="0" w:line="240" w:lineRule="auto"/>
        <w:jc w:val="both"/>
        <w:rPr>
          <w:rFonts w:ascii="Century Gothic" w:hAnsi="Century Gothic" w:cs="Calibri"/>
          <w:color w:val="000000" w:themeColor="text1"/>
          <w:lang w:val="es-CO"/>
        </w:rPr>
      </w:pPr>
    </w:p>
    <w:p w14:paraId="18077130" w14:textId="77777777" w:rsidR="00DE13A9" w:rsidRDefault="00DE13A9" w:rsidP="00A53E2C">
      <w:pPr>
        <w:autoSpaceDE w:val="0"/>
        <w:autoSpaceDN w:val="0"/>
        <w:adjustRightInd w:val="0"/>
        <w:spacing w:after="0" w:line="240" w:lineRule="auto"/>
        <w:jc w:val="both"/>
        <w:rPr>
          <w:rFonts w:ascii="Century Gothic" w:hAnsi="Century Gothic" w:cs="Calibri"/>
          <w:color w:val="000000" w:themeColor="text1"/>
          <w:sz w:val="24"/>
          <w:szCs w:val="24"/>
          <w:lang w:val="es-CO"/>
        </w:rPr>
      </w:pPr>
      <w:r w:rsidRPr="00DE13A9">
        <w:rPr>
          <w:rFonts w:ascii="Century Gothic" w:hAnsi="Century Gothic" w:cs="Calibri"/>
          <w:noProof/>
          <w:color w:val="000000" w:themeColor="text1"/>
          <w:sz w:val="24"/>
          <w:szCs w:val="24"/>
          <w:lang w:eastAsia="es-MX"/>
        </w:rPr>
        <w:lastRenderedPageBreak/>
        <w:drawing>
          <wp:inline distT="0" distB="0" distL="0" distR="0" wp14:anchorId="11249E0E" wp14:editId="44D041D9">
            <wp:extent cx="6332220" cy="39135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2220" cy="3913505"/>
                    </a:xfrm>
                    <a:prstGeom prst="rect">
                      <a:avLst/>
                    </a:prstGeom>
                  </pic:spPr>
                </pic:pic>
              </a:graphicData>
            </a:graphic>
          </wp:inline>
        </w:drawing>
      </w:r>
    </w:p>
    <w:p w14:paraId="708DF9DA" w14:textId="77777777" w:rsidR="00732287" w:rsidRDefault="00732287" w:rsidP="00A53E2C">
      <w:pPr>
        <w:autoSpaceDE w:val="0"/>
        <w:autoSpaceDN w:val="0"/>
        <w:adjustRightInd w:val="0"/>
        <w:spacing w:after="0" w:line="240" w:lineRule="auto"/>
        <w:jc w:val="both"/>
        <w:rPr>
          <w:rFonts w:ascii="Century Gothic" w:hAnsi="Century Gothic" w:cs="Calibri"/>
          <w:color w:val="000000" w:themeColor="text1"/>
          <w:sz w:val="24"/>
          <w:szCs w:val="24"/>
          <w:lang w:val="es-CO"/>
        </w:rPr>
      </w:pPr>
    </w:p>
    <w:p w14:paraId="399F1803" w14:textId="14A7A1C0" w:rsidR="00DE13A9" w:rsidRPr="00E40C46" w:rsidRDefault="002F40F8" w:rsidP="00A53E2C">
      <w:pPr>
        <w:autoSpaceDE w:val="0"/>
        <w:autoSpaceDN w:val="0"/>
        <w:adjustRightInd w:val="0"/>
        <w:spacing w:after="0" w:line="240" w:lineRule="auto"/>
        <w:jc w:val="both"/>
        <w:rPr>
          <w:rFonts w:ascii="Century Gothic" w:hAnsi="Century Gothic" w:cs="Calibri"/>
          <w:color w:val="000000" w:themeColor="text1"/>
          <w:lang w:val="es-CO"/>
        </w:rPr>
      </w:pPr>
      <w:r>
        <w:rPr>
          <w:rFonts w:ascii="Century Gothic" w:hAnsi="Century Gothic" w:cs="Calibri"/>
          <w:b/>
          <w:color w:val="000000" w:themeColor="text1"/>
          <w:lang w:val="es-CO"/>
        </w:rPr>
        <w:t>6</w:t>
      </w:r>
      <w:r w:rsidR="009E28A5" w:rsidRPr="00E40C46">
        <w:rPr>
          <w:rFonts w:ascii="Century Gothic" w:hAnsi="Century Gothic" w:cs="Calibri"/>
          <w:b/>
          <w:color w:val="000000" w:themeColor="text1"/>
          <w:lang w:val="es-CO"/>
        </w:rPr>
        <w:t>.6.3</w:t>
      </w:r>
      <w:r w:rsidR="00276118" w:rsidRPr="00E40C46">
        <w:rPr>
          <w:rFonts w:ascii="Century Gothic" w:hAnsi="Century Gothic" w:cs="Calibri"/>
          <w:b/>
          <w:color w:val="000000" w:themeColor="text1"/>
          <w:lang w:val="es-CO"/>
        </w:rPr>
        <w:t xml:space="preserve"> PASOS A SEGUIR PARA EVALUAR EL TIPO DE POBLACION</w:t>
      </w:r>
    </w:p>
    <w:p w14:paraId="1B675879" w14:textId="77777777" w:rsidR="00DE13A9" w:rsidRDefault="008B6494" w:rsidP="00A53E2C">
      <w:pPr>
        <w:autoSpaceDE w:val="0"/>
        <w:autoSpaceDN w:val="0"/>
        <w:adjustRightInd w:val="0"/>
        <w:spacing w:after="0" w:line="240" w:lineRule="auto"/>
        <w:jc w:val="both"/>
        <w:rPr>
          <w:rFonts w:ascii="Century Gothic" w:hAnsi="Century Gothic" w:cs="Calibri"/>
          <w:color w:val="000000" w:themeColor="text1"/>
          <w:sz w:val="24"/>
          <w:szCs w:val="24"/>
          <w:lang w:val="es-CO"/>
        </w:rPr>
      </w:pPr>
      <w:r w:rsidRPr="008B6494">
        <w:rPr>
          <w:rFonts w:ascii="Century Gothic" w:hAnsi="Century Gothic" w:cs="Calibri"/>
          <w:noProof/>
          <w:color w:val="000000" w:themeColor="text1"/>
          <w:sz w:val="24"/>
          <w:szCs w:val="24"/>
          <w:lang w:eastAsia="es-MX"/>
        </w:rPr>
        <w:lastRenderedPageBreak/>
        <w:drawing>
          <wp:inline distT="0" distB="0" distL="0" distR="0" wp14:anchorId="047AF59B" wp14:editId="7C2CF1A1">
            <wp:extent cx="6332220" cy="43478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2220" cy="4347845"/>
                    </a:xfrm>
                    <a:prstGeom prst="rect">
                      <a:avLst/>
                    </a:prstGeom>
                  </pic:spPr>
                </pic:pic>
              </a:graphicData>
            </a:graphic>
          </wp:inline>
        </w:drawing>
      </w:r>
    </w:p>
    <w:p w14:paraId="66B9E0F3" w14:textId="77777777" w:rsidR="00DE13A9" w:rsidRDefault="00DE13A9" w:rsidP="00A53E2C">
      <w:pPr>
        <w:autoSpaceDE w:val="0"/>
        <w:autoSpaceDN w:val="0"/>
        <w:adjustRightInd w:val="0"/>
        <w:spacing w:after="0" w:line="240" w:lineRule="auto"/>
        <w:jc w:val="both"/>
        <w:rPr>
          <w:rFonts w:ascii="Century Gothic" w:hAnsi="Century Gothic" w:cs="Calibri"/>
          <w:color w:val="000000" w:themeColor="text1"/>
          <w:sz w:val="24"/>
          <w:szCs w:val="24"/>
          <w:lang w:val="es-CO"/>
        </w:rPr>
      </w:pPr>
    </w:p>
    <w:p w14:paraId="03F7BB50" w14:textId="77777777" w:rsidR="00DE13A9" w:rsidRDefault="008D6E4D" w:rsidP="00A53E2C">
      <w:pPr>
        <w:autoSpaceDE w:val="0"/>
        <w:autoSpaceDN w:val="0"/>
        <w:adjustRightInd w:val="0"/>
        <w:spacing w:after="0" w:line="240" w:lineRule="auto"/>
        <w:jc w:val="both"/>
        <w:rPr>
          <w:rFonts w:ascii="Century Gothic" w:hAnsi="Century Gothic" w:cs="Calibri"/>
          <w:color w:val="000000" w:themeColor="text1"/>
          <w:sz w:val="24"/>
          <w:szCs w:val="24"/>
          <w:lang w:val="es-CO"/>
        </w:rPr>
      </w:pPr>
      <w:r w:rsidRPr="008D6E4D">
        <w:rPr>
          <w:rFonts w:ascii="Century Gothic" w:hAnsi="Century Gothic" w:cs="Calibri"/>
          <w:noProof/>
          <w:color w:val="000000" w:themeColor="text1"/>
          <w:sz w:val="24"/>
          <w:szCs w:val="24"/>
          <w:lang w:eastAsia="es-MX"/>
        </w:rPr>
        <w:lastRenderedPageBreak/>
        <w:drawing>
          <wp:inline distT="0" distB="0" distL="0" distR="0" wp14:anchorId="633EA1C6" wp14:editId="74D12588">
            <wp:extent cx="6332220" cy="369062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2220" cy="3690620"/>
                    </a:xfrm>
                    <a:prstGeom prst="rect">
                      <a:avLst/>
                    </a:prstGeom>
                  </pic:spPr>
                </pic:pic>
              </a:graphicData>
            </a:graphic>
          </wp:inline>
        </w:drawing>
      </w:r>
    </w:p>
    <w:p w14:paraId="02DB0BE4" w14:textId="77777777" w:rsidR="008D6E4D" w:rsidRDefault="008C7139" w:rsidP="00A53E2C">
      <w:pPr>
        <w:autoSpaceDE w:val="0"/>
        <w:autoSpaceDN w:val="0"/>
        <w:adjustRightInd w:val="0"/>
        <w:spacing w:after="0" w:line="240" w:lineRule="auto"/>
        <w:jc w:val="both"/>
        <w:rPr>
          <w:rFonts w:ascii="Century Gothic" w:hAnsi="Century Gothic" w:cs="Calibri"/>
          <w:color w:val="000000" w:themeColor="text1"/>
          <w:sz w:val="24"/>
          <w:szCs w:val="24"/>
          <w:lang w:val="es-CO"/>
        </w:rPr>
      </w:pPr>
      <w:r w:rsidRPr="008C7139">
        <w:rPr>
          <w:rFonts w:ascii="Century Gothic" w:hAnsi="Century Gothic" w:cs="Calibri"/>
          <w:noProof/>
          <w:color w:val="000000" w:themeColor="text1"/>
          <w:sz w:val="24"/>
          <w:szCs w:val="24"/>
          <w:lang w:eastAsia="es-MX"/>
        </w:rPr>
        <w:lastRenderedPageBreak/>
        <w:drawing>
          <wp:inline distT="0" distB="0" distL="0" distR="0" wp14:anchorId="1699D53C" wp14:editId="269617F8">
            <wp:extent cx="6332220" cy="416560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2220" cy="4165600"/>
                    </a:xfrm>
                    <a:prstGeom prst="rect">
                      <a:avLst/>
                    </a:prstGeom>
                  </pic:spPr>
                </pic:pic>
              </a:graphicData>
            </a:graphic>
          </wp:inline>
        </w:drawing>
      </w:r>
    </w:p>
    <w:p w14:paraId="2863E5FF" w14:textId="77777777" w:rsidR="0096734E" w:rsidRDefault="0096734E" w:rsidP="00A53E2C">
      <w:pPr>
        <w:autoSpaceDE w:val="0"/>
        <w:autoSpaceDN w:val="0"/>
        <w:adjustRightInd w:val="0"/>
        <w:spacing w:after="0" w:line="240" w:lineRule="auto"/>
        <w:jc w:val="both"/>
        <w:rPr>
          <w:rFonts w:ascii="Century Gothic" w:hAnsi="Century Gothic" w:cs="Calibri"/>
          <w:color w:val="000000" w:themeColor="text1"/>
          <w:sz w:val="24"/>
          <w:szCs w:val="24"/>
          <w:lang w:val="es-CO"/>
        </w:rPr>
      </w:pPr>
    </w:p>
    <w:p w14:paraId="1B7B3C03" w14:textId="3912A6B1" w:rsidR="00C7635D" w:rsidRPr="00E40C46" w:rsidRDefault="002F40F8" w:rsidP="00C7635D">
      <w:pPr>
        <w:autoSpaceDE w:val="0"/>
        <w:autoSpaceDN w:val="0"/>
        <w:adjustRightInd w:val="0"/>
        <w:spacing w:after="0" w:line="240" w:lineRule="auto"/>
        <w:jc w:val="both"/>
        <w:rPr>
          <w:rFonts w:ascii="Century Gothic" w:hAnsi="Century Gothic" w:cs="Calibri"/>
          <w:b/>
          <w:color w:val="000000" w:themeColor="text1"/>
          <w:lang w:val="es-CO"/>
        </w:rPr>
      </w:pPr>
      <w:r>
        <w:rPr>
          <w:rFonts w:ascii="Century Gothic" w:hAnsi="Century Gothic" w:cs="Calibri"/>
          <w:b/>
          <w:color w:val="000000" w:themeColor="text1"/>
          <w:lang w:val="es-CO"/>
        </w:rPr>
        <w:t>6</w:t>
      </w:r>
      <w:r w:rsidR="009E28A5" w:rsidRPr="00E40C46">
        <w:rPr>
          <w:rFonts w:ascii="Century Gothic" w:hAnsi="Century Gothic" w:cs="Calibri"/>
          <w:b/>
          <w:color w:val="000000" w:themeColor="text1"/>
          <w:lang w:val="es-CO"/>
        </w:rPr>
        <w:t>.6.4</w:t>
      </w:r>
      <w:r w:rsidR="00C7635D" w:rsidRPr="00E40C46">
        <w:rPr>
          <w:rFonts w:ascii="Century Gothic" w:hAnsi="Century Gothic" w:cs="Calibri"/>
          <w:b/>
          <w:color w:val="000000" w:themeColor="text1"/>
          <w:lang w:val="es-CO"/>
        </w:rPr>
        <w:t xml:space="preserve"> PASOS A SEGUIR PARA EVALUAR TASA DE CESAREA</w:t>
      </w:r>
    </w:p>
    <w:p w14:paraId="61B9F76F" w14:textId="77777777" w:rsidR="006534F4" w:rsidRDefault="006534F4" w:rsidP="00C7635D">
      <w:pPr>
        <w:autoSpaceDE w:val="0"/>
        <w:autoSpaceDN w:val="0"/>
        <w:adjustRightInd w:val="0"/>
        <w:spacing w:after="0" w:line="240" w:lineRule="auto"/>
        <w:jc w:val="both"/>
        <w:rPr>
          <w:rFonts w:ascii="Century Gothic" w:hAnsi="Century Gothic" w:cs="Calibri"/>
          <w:b/>
          <w:color w:val="000000" w:themeColor="text1"/>
          <w:sz w:val="24"/>
          <w:szCs w:val="24"/>
          <w:lang w:val="es-CO"/>
        </w:rPr>
      </w:pPr>
    </w:p>
    <w:p w14:paraId="27F8F09E" w14:textId="404B7B38" w:rsidR="00C7635D" w:rsidRPr="00E40C46" w:rsidRDefault="00780EA8" w:rsidP="00C7635D">
      <w:pPr>
        <w:autoSpaceDE w:val="0"/>
        <w:autoSpaceDN w:val="0"/>
        <w:adjustRightInd w:val="0"/>
        <w:spacing w:after="0" w:line="240" w:lineRule="auto"/>
        <w:jc w:val="both"/>
        <w:rPr>
          <w:rFonts w:ascii="Century Gothic" w:hAnsi="Century Gothic" w:cs="Calibri"/>
          <w:color w:val="000000" w:themeColor="text1"/>
          <w:lang w:val="es-CO"/>
        </w:rPr>
      </w:pPr>
      <w:r w:rsidRPr="00E40C46">
        <w:rPr>
          <w:rFonts w:ascii="Century Gothic" w:hAnsi="Century Gothic" w:cs="Calibri"/>
          <w:color w:val="000000" w:themeColor="text1"/>
          <w:lang w:val="es-CO"/>
        </w:rPr>
        <w:t xml:space="preserve">Para la </w:t>
      </w:r>
      <w:r w:rsidR="00E40C46" w:rsidRPr="00E40C46">
        <w:rPr>
          <w:rFonts w:ascii="Century Gothic" w:hAnsi="Century Gothic" w:cs="Calibri"/>
          <w:color w:val="000000" w:themeColor="text1"/>
          <w:lang w:val="es-CO"/>
        </w:rPr>
        <w:t>evaluación</w:t>
      </w:r>
      <w:r w:rsidRPr="00E40C46">
        <w:rPr>
          <w:rFonts w:ascii="Century Gothic" w:hAnsi="Century Gothic" w:cs="Calibri"/>
          <w:color w:val="000000" w:themeColor="text1"/>
          <w:lang w:val="es-CO"/>
        </w:rPr>
        <w:t xml:space="preserve"> de Tasa de cesárea, la </w:t>
      </w:r>
      <w:r w:rsidR="00E40C46" w:rsidRPr="00E40C46">
        <w:rPr>
          <w:rFonts w:ascii="Century Gothic" w:hAnsi="Century Gothic" w:cs="Calibri"/>
          <w:color w:val="000000" w:themeColor="text1"/>
          <w:lang w:val="es-CO"/>
        </w:rPr>
        <w:t>metodología</w:t>
      </w:r>
      <w:r w:rsidRPr="00E40C46">
        <w:rPr>
          <w:rFonts w:ascii="Century Gothic" w:hAnsi="Century Gothic" w:cs="Calibri"/>
          <w:color w:val="000000" w:themeColor="text1"/>
          <w:lang w:val="es-CO"/>
        </w:rPr>
        <w:t xml:space="preserve"> Robson y la OMS, plantea los siguientes esquemas:</w:t>
      </w:r>
    </w:p>
    <w:p w14:paraId="14339D9D" w14:textId="77777777" w:rsidR="0096734E" w:rsidRDefault="002124BB" w:rsidP="00A53E2C">
      <w:pPr>
        <w:autoSpaceDE w:val="0"/>
        <w:autoSpaceDN w:val="0"/>
        <w:adjustRightInd w:val="0"/>
        <w:spacing w:after="0" w:line="240" w:lineRule="auto"/>
        <w:jc w:val="both"/>
        <w:rPr>
          <w:rFonts w:ascii="Century Gothic" w:hAnsi="Century Gothic" w:cs="Calibri"/>
          <w:color w:val="000000" w:themeColor="text1"/>
          <w:sz w:val="24"/>
          <w:szCs w:val="24"/>
          <w:lang w:val="es-CO"/>
        </w:rPr>
      </w:pPr>
      <w:r w:rsidRPr="002124BB">
        <w:rPr>
          <w:rFonts w:ascii="Century Gothic" w:hAnsi="Century Gothic" w:cs="Calibri"/>
          <w:noProof/>
          <w:color w:val="000000" w:themeColor="text1"/>
          <w:sz w:val="24"/>
          <w:szCs w:val="24"/>
          <w:lang w:eastAsia="es-MX"/>
        </w:rPr>
        <w:lastRenderedPageBreak/>
        <w:drawing>
          <wp:inline distT="0" distB="0" distL="0" distR="0" wp14:anchorId="67224F45" wp14:editId="02B99794">
            <wp:extent cx="5667375" cy="35623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0500" b="7212"/>
                    <a:stretch/>
                  </pic:blipFill>
                  <pic:spPr bwMode="auto">
                    <a:xfrm>
                      <a:off x="0" y="0"/>
                      <a:ext cx="5667375" cy="3562350"/>
                    </a:xfrm>
                    <a:prstGeom prst="rect">
                      <a:avLst/>
                    </a:prstGeom>
                    <a:ln>
                      <a:noFill/>
                    </a:ln>
                    <a:extLst>
                      <a:ext uri="{53640926-AAD7-44D8-BBD7-CCE9431645EC}">
                        <a14:shadowObscured xmlns:a14="http://schemas.microsoft.com/office/drawing/2010/main"/>
                      </a:ext>
                    </a:extLst>
                  </pic:spPr>
                </pic:pic>
              </a:graphicData>
            </a:graphic>
          </wp:inline>
        </w:drawing>
      </w:r>
    </w:p>
    <w:p w14:paraId="1B325D10" w14:textId="77777777" w:rsidR="001D4B9E" w:rsidRDefault="001D4B9E" w:rsidP="00A53E2C">
      <w:pPr>
        <w:autoSpaceDE w:val="0"/>
        <w:autoSpaceDN w:val="0"/>
        <w:adjustRightInd w:val="0"/>
        <w:spacing w:after="0" w:line="240" w:lineRule="auto"/>
        <w:jc w:val="both"/>
        <w:rPr>
          <w:rFonts w:ascii="Century Gothic" w:hAnsi="Century Gothic" w:cs="Calibri"/>
          <w:color w:val="000000" w:themeColor="text1"/>
          <w:sz w:val="24"/>
          <w:szCs w:val="24"/>
          <w:lang w:val="es-CO"/>
        </w:rPr>
      </w:pPr>
      <w:r w:rsidRPr="001D4B9E">
        <w:rPr>
          <w:rFonts w:ascii="Century Gothic" w:hAnsi="Century Gothic" w:cs="Calibri"/>
          <w:noProof/>
          <w:color w:val="000000" w:themeColor="text1"/>
          <w:sz w:val="24"/>
          <w:szCs w:val="24"/>
          <w:lang w:eastAsia="es-MX"/>
        </w:rPr>
        <w:lastRenderedPageBreak/>
        <w:drawing>
          <wp:inline distT="0" distB="0" distL="0" distR="0" wp14:anchorId="27BC1661" wp14:editId="4EDE4C4D">
            <wp:extent cx="5953125" cy="38004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987" b="7994"/>
                    <a:stretch/>
                  </pic:blipFill>
                  <pic:spPr bwMode="auto">
                    <a:xfrm>
                      <a:off x="0" y="0"/>
                      <a:ext cx="5953125" cy="3800475"/>
                    </a:xfrm>
                    <a:prstGeom prst="rect">
                      <a:avLst/>
                    </a:prstGeom>
                    <a:ln>
                      <a:noFill/>
                    </a:ln>
                    <a:extLst>
                      <a:ext uri="{53640926-AAD7-44D8-BBD7-CCE9431645EC}">
                        <a14:shadowObscured xmlns:a14="http://schemas.microsoft.com/office/drawing/2010/main"/>
                      </a:ext>
                    </a:extLst>
                  </pic:spPr>
                </pic:pic>
              </a:graphicData>
            </a:graphic>
          </wp:inline>
        </w:drawing>
      </w:r>
    </w:p>
    <w:p w14:paraId="7628FE29" w14:textId="77777777" w:rsidR="006B0BF7" w:rsidRDefault="006B0BF7" w:rsidP="00A53E2C">
      <w:pPr>
        <w:autoSpaceDE w:val="0"/>
        <w:autoSpaceDN w:val="0"/>
        <w:adjustRightInd w:val="0"/>
        <w:spacing w:after="0" w:line="240" w:lineRule="auto"/>
        <w:jc w:val="both"/>
        <w:rPr>
          <w:rFonts w:ascii="Century Gothic" w:hAnsi="Century Gothic" w:cs="Calibri"/>
          <w:color w:val="000000" w:themeColor="text1"/>
          <w:sz w:val="24"/>
          <w:szCs w:val="24"/>
          <w:lang w:val="es-CO"/>
        </w:rPr>
      </w:pPr>
    </w:p>
    <w:p w14:paraId="1DAB5273" w14:textId="77777777" w:rsidR="006B0BF7" w:rsidRDefault="006B0BF7" w:rsidP="00A53E2C">
      <w:pPr>
        <w:autoSpaceDE w:val="0"/>
        <w:autoSpaceDN w:val="0"/>
        <w:adjustRightInd w:val="0"/>
        <w:spacing w:after="0" w:line="240" w:lineRule="auto"/>
        <w:jc w:val="both"/>
        <w:rPr>
          <w:rFonts w:ascii="Century Gothic" w:hAnsi="Century Gothic" w:cs="Calibri"/>
          <w:color w:val="000000" w:themeColor="text1"/>
          <w:sz w:val="24"/>
          <w:szCs w:val="24"/>
          <w:lang w:val="es-CO"/>
        </w:rPr>
      </w:pPr>
    </w:p>
    <w:p w14:paraId="5086BA74" w14:textId="77777777" w:rsidR="006B0BF7" w:rsidRDefault="006B0BF7" w:rsidP="00A53E2C">
      <w:pPr>
        <w:autoSpaceDE w:val="0"/>
        <w:autoSpaceDN w:val="0"/>
        <w:adjustRightInd w:val="0"/>
        <w:spacing w:after="0" w:line="240" w:lineRule="auto"/>
        <w:jc w:val="both"/>
        <w:rPr>
          <w:rFonts w:ascii="Century Gothic" w:hAnsi="Century Gothic" w:cs="Calibri"/>
          <w:color w:val="000000" w:themeColor="text1"/>
          <w:sz w:val="24"/>
          <w:szCs w:val="24"/>
          <w:lang w:val="es-CO"/>
        </w:rPr>
      </w:pPr>
      <w:r w:rsidRPr="006B0BF7">
        <w:rPr>
          <w:rFonts w:ascii="Century Gothic" w:hAnsi="Century Gothic" w:cs="Calibri"/>
          <w:noProof/>
          <w:color w:val="000000" w:themeColor="text1"/>
          <w:sz w:val="24"/>
          <w:szCs w:val="24"/>
          <w:lang w:eastAsia="es-MX"/>
        </w:rPr>
        <w:lastRenderedPageBreak/>
        <w:drawing>
          <wp:inline distT="0" distB="0" distL="0" distR="0" wp14:anchorId="7BA624B2" wp14:editId="1E8D9F7E">
            <wp:extent cx="6332220" cy="38290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2202"/>
                    <a:stretch/>
                  </pic:blipFill>
                  <pic:spPr bwMode="auto">
                    <a:xfrm>
                      <a:off x="0" y="0"/>
                      <a:ext cx="6332220" cy="3829050"/>
                    </a:xfrm>
                    <a:prstGeom prst="rect">
                      <a:avLst/>
                    </a:prstGeom>
                    <a:ln>
                      <a:noFill/>
                    </a:ln>
                    <a:extLst>
                      <a:ext uri="{53640926-AAD7-44D8-BBD7-CCE9431645EC}">
                        <a14:shadowObscured xmlns:a14="http://schemas.microsoft.com/office/drawing/2010/main"/>
                      </a:ext>
                    </a:extLst>
                  </pic:spPr>
                </pic:pic>
              </a:graphicData>
            </a:graphic>
          </wp:inline>
        </w:drawing>
      </w:r>
    </w:p>
    <w:p w14:paraId="5BABC237" w14:textId="77777777" w:rsidR="0096734E" w:rsidRDefault="0096734E" w:rsidP="00A53E2C">
      <w:pPr>
        <w:autoSpaceDE w:val="0"/>
        <w:autoSpaceDN w:val="0"/>
        <w:adjustRightInd w:val="0"/>
        <w:spacing w:after="0" w:line="240" w:lineRule="auto"/>
        <w:jc w:val="both"/>
        <w:rPr>
          <w:rFonts w:ascii="Century Gothic" w:hAnsi="Century Gothic" w:cs="Calibri"/>
          <w:color w:val="000000" w:themeColor="text1"/>
          <w:sz w:val="24"/>
          <w:szCs w:val="24"/>
          <w:lang w:val="es-CO"/>
        </w:rPr>
      </w:pPr>
      <w:r w:rsidRPr="0096734E">
        <w:rPr>
          <w:rFonts w:ascii="Century Gothic" w:hAnsi="Century Gothic" w:cs="Calibri"/>
          <w:noProof/>
          <w:color w:val="000000" w:themeColor="text1"/>
          <w:sz w:val="24"/>
          <w:szCs w:val="24"/>
          <w:lang w:eastAsia="es-MX"/>
        </w:rPr>
        <w:lastRenderedPageBreak/>
        <w:drawing>
          <wp:inline distT="0" distB="0" distL="0" distR="0" wp14:anchorId="75905D1E" wp14:editId="3E513EBC">
            <wp:extent cx="6332220" cy="424180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2220" cy="4241800"/>
                    </a:xfrm>
                    <a:prstGeom prst="rect">
                      <a:avLst/>
                    </a:prstGeom>
                  </pic:spPr>
                </pic:pic>
              </a:graphicData>
            </a:graphic>
          </wp:inline>
        </w:drawing>
      </w:r>
    </w:p>
    <w:p w14:paraId="67469C28" w14:textId="77777777" w:rsidR="00C7635D" w:rsidRDefault="00C7635D" w:rsidP="00A53E2C">
      <w:pPr>
        <w:autoSpaceDE w:val="0"/>
        <w:autoSpaceDN w:val="0"/>
        <w:adjustRightInd w:val="0"/>
        <w:spacing w:after="0" w:line="240" w:lineRule="auto"/>
        <w:jc w:val="both"/>
        <w:rPr>
          <w:rFonts w:ascii="Century Gothic" w:hAnsi="Century Gothic" w:cs="Calibri"/>
          <w:color w:val="000000" w:themeColor="text1"/>
          <w:sz w:val="24"/>
          <w:szCs w:val="24"/>
          <w:lang w:val="es-CO"/>
        </w:rPr>
      </w:pPr>
    </w:p>
    <w:p w14:paraId="1AE1A51E" w14:textId="77777777" w:rsidR="00C7635D" w:rsidRPr="00A847CC" w:rsidRDefault="00C7635D" w:rsidP="00A53E2C">
      <w:pPr>
        <w:autoSpaceDE w:val="0"/>
        <w:autoSpaceDN w:val="0"/>
        <w:adjustRightInd w:val="0"/>
        <w:spacing w:after="0" w:line="240" w:lineRule="auto"/>
        <w:jc w:val="both"/>
        <w:rPr>
          <w:rFonts w:ascii="Century Gothic" w:hAnsi="Century Gothic" w:cs="Calibri"/>
          <w:color w:val="000000" w:themeColor="text1"/>
          <w:sz w:val="24"/>
          <w:szCs w:val="24"/>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1"/>
        <w:gridCol w:w="7471"/>
      </w:tblGrid>
      <w:tr w:rsidR="00854611" w:rsidRPr="00E40C46" w14:paraId="3B90F211" w14:textId="77777777" w:rsidTr="00220F45">
        <w:trPr>
          <w:tblHeader/>
          <w:tblCellSpacing w:w="15" w:type="dxa"/>
        </w:trPr>
        <w:tc>
          <w:tcPr>
            <w:tcW w:w="0" w:type="auto"/>
            <w:vAlign w:val="center"/>
            <w:hideMark/>
          </w:tcPr>
          <w:p w14:paraId="5D8829AB" w14:textId="77777777" w:rsidR="00854611" w:rsidRPr="00E40C46" w:rsidRDefault="00854611" w:rsidP="00220F45">
            <w:pPr>
              <w:spacing w:after="0" w:line="240" w:lineRule="auto"/>
              <w:jc w:val="both"/>
              <w:rPr>
                <w:rFonts w:ascii="Century Gothic" w:eastAsia="Times New Roman" w:hAnsi="Century Gothic" w:cs="Times New Roman"/>
                <w:b/>
                <w:bCs/>
              </w:rPr>
            </w:pPr>
            <w:r w:rsidRPr="00E40C46">
              <w:rPr>
                <w:rFonts w:ascii="Century Gothic" w:eastAsia="Times New Roman" w:hAnsi="Century Gothic" w:cs="Times New Roman"/>
                <w:b/>
                <w:bCs/>
              </w:rPr>
              <w:t>Estrategia</w:t>
            </w:r>
          </w:p>
        </w:tc>
        <w:tc>
          <w:tcPr>
            <w:tcW w:w="0" w:type="auto"/>
            <w:vAlign w:val="center"/>
            <w:hideMark/>
          </w:tcPr>
          <w:p w14:paraId="4BB360AF" w14:textId="77777777" w:rsidR="00854611" w:rsidRPr="00E40C46" w:rsidRDefault="00854611" w:rsidP="00220F45">
            <w:pPr>
              <w:spacing w:after="0" w:line="240" w:lineRule="auto"/>
              <w:jc w:val="both"/>
              <w:rPr>
                <w:rFonts w:ascii="Century Gothic" w:eastAsia="Times New Roman" w:hAnsi="Century Gothic" w:cs="Times New Roman"/>
                <w:b/>
                <w:bCs/>
              </w:rPr>
            </w:pPr>
            <w:r w:rsidRPr="00E40C46">
              <w:rPr>
                <w:rFonts w:ascii="Century Gothic" w:eastAsia="Times New Roman" w:hAnsi="Century Gothic" w:cs="Times New Roman"/>
                <w:b/>
                <w:bCs/>
              </w:rPr>
              <w:t>Descripción</w:t>
            </w:r>
          </w:p>
        </w:tc>
      </w:tr>
      <w:tr w:rsidR="00854611" w:rsidRPr="00E40C46" w14:paraId="1B2D2906" w14:textId="77777777" w:rsidTr="00220F45">
        <w:trPr>
          <w:tblCellSpacing w:w="15" w:type="dxa"/>
        </w:trPr>
        <w:tc>
          <w:tcPr>
            <w:tcW w:w="0" w:type="auto"/>
            <w:vAlign w:val="center"/>
            <w:hideMark/>
          </w:tcPr>
          <w:p w14:paraId="42A33D82" w14:textId="77777777" w:rsidR="00854611" w:rsidRPr="00E40C46" w:rsidRDefault="00854611" w:rsidP="00220F45">
            <w:pPr>
              <w:spacing w:after="0" w:line="240" w:lineRule="auto"/>
              <w:jc w:val="both"/>
              <w:rPr>
                <w:rFonts w:ascii="Century Gothic" w:eastAsia="Times New Roman" w:hAnsi="Century Gothic" w:cs="Times New Roman"/>
              </w:rPr>
            </w:pPr>
            <w:r w:rsidRPr="00E40C46">
              <w:rPr>
                <w:rFonts w:ascii="Century Gothic" w:eastAsia="Times New Roman" w:hAnsi="Century Gothic" w:cs="Times New Roman"/>
                <w:b/>
                <w:bCs/>
              </w:rPr>
              <w:t>Socialización</w:t>
            </w:r>
          </w:p>
        </w:tc>
        <w:tc>
          <w:tcPr>
            <w:tcW w:w="0" w:type="auto"/>
            <w:vAlign w:val="center"/>
            <w:hideMark/>
          </w:tcPr>
          <w:p w14:paraId="0B7B7B12" w14:textId="77777777" w:rsidR="00854611" w:rsidRPr="00E40C46" w:rsidRDefault="00854611" w:rsidP="00220F45">
            <w:pPr>
              <w:spacing w:after="0" w:line="240" w:lineRule="auto"/>
              <w:jc w:val="both"/>
              <w:rPr>
                <w:rFonts w:ascii="Century Gothic" w:eastAsia="Times New Roman" w:hAnsi="Century Gothic" w:cs="Times New Roman"/>
                <w:lang w:val="es-ES"/>
              </w:rPr>
            </w:pPr>
            <w:r w:rsidRPr="00E40C46">
              <w:rPr>
                <w:rFonts w:ascii="Century Gothic" w:eastAsia="Times New Roman" w:hAnsi="Century Gothic" w:cs="Times New Roman"/>
                <w:lang w:val="es-ES"/>
              </w:rPr>
              <w:t>Sensibilización a través de reuniones y jornadas de capacitación interactivas dirigidas a todos los servicios involucrados.</w:t>
            </w:r>
          </w:p>
        </w:tc>
      </w:tr>
      <w:tr w:rsidR="00854611" w:rsidRPr="00E40C46" w14:paraId="095D6AD2" w14:textId="77777777" w:rsidTr="00220F45">
        <w:trPr>
          <w:tblCellSpacing w:w="15" w:type="dxa"/>
        </w:trPr>
        <w:tc>
          <w:tcPr>
            <w:tcW w:w="0" w:type="auto"/>
            <w:vAlign w:val="center"/>
            <w:hideMark/>
          </w:tcPr>
          <w:p w14:paraId="2E8B8999" w14:textId="77777777" w:rsidR="00854611" w:rsidRPr="00E40C46" w:rsidRDefault="00854611" w:rsidP="00220F45">
            <w:pPr>
              <w:spacing w:after="0" w:line="240" w:lineRule="auto"/>
              <w:jc w:val="both"/>
              <w:rPr>
                <w:rFonts w:ascii="Century Gothic" w:eastAsia="Times New Roman" w:hAnsi="Century Gothic" w:cs="Times New Roman"/>
              </w:rPr>
            </w:pPr>
            <w:r w:rsidRPr="00E40C46">
              <w:rPr>
                <w:rFonts w:ascii="Century Gothic" w:eastAsia="Times New Roman" w:hAnsi="Century Gothic" w:cs="Times New Roman"/>
                <w:b/>
                <w:bCs/>
              </w:rPr>
              <w:t>Capacitación técnica</w:t>
            </w:r>
          </w:p>
        </w:tc>
        <w:tc>
          <w:tcPr>
            <w:tcW w:w="0" w:type="auto"/>
            <w:vAlign w:val="center"/>
            <w:hideMark/>
          </w:tcPr>
          <w:p w14:paraId="3A2A71D2" w14:textId="77777777" w:rsidR="00854611" w:rsidRPr="00E40C46" w:rsidRDefault="00854611" w:rsidP="00220F45">
            <w:pPr>
              <w:spacing w:after="0" w:line="240" w:lineRule="auto"/>
              <w:jc w:val="both"/>
              <w:rPr>
                <w:rFonts w:ascii="Century Gothic" w:eastAsia="Times New Roman" w:hAnsi="Century Gothic" w:cs="Times New Roman"/>
                <w:lang w:val="es-ES"/>
              </w:rPr>
            </w:pPr>
            <w:r w:rsidRPr="00E40C46">
              <w:rPr>
                <w:rFonts w:ascii="Century Gothic" w:eastAsia="Times New Roman" w:hAnsi="Century Gothic" w:cs="Times New Roman"/>
                <w:lang w:val="es-ES"/>
              </w:rPr>
              <w:t>Formación en la metodología Robson, recolección de datos y análisis estadístico.</w:t>
            </w:r>
          </w:p>
        </w:tc>
      </w:tr>
      <w:tr w:rsidR="00854611" w:rsidRPr="00E40C46" w14:paraId="6E05BEE0" w14:textId="77777777" w:rsidTr="00220F45">
        <w:trPr>
          <w:tblCellSpacing w:w="15" w:type="dxa"/>
        </w:trPr>
        <w:tc>
          <w:tcPr>
            <w:tcW w:w="0" w:type="auto"/>
            <w:vAlign w:val="center"/>
            <w:hideMark/>
          </w:tcPr>
          <w:p w14:paraId="5FD7B27C" w14:textId="77777777" w:rsidR="00854611" w:rsidRPr="00E40C46" w:rsidRDefault="00854611" w:rsidP="00220F45">
            <w:pPr>
              <w:spacing w:after="0" w:line="240" w:lineRule="auto"/>
              <w:jc w:val="both"/>
              <w:rPr>
                <w:rFonts w:ascii="Century Gothic" w:eastAsia="Times New Roman" w:hAnsi="Century Gothic" w:cs="Times New Roman"/>
              </w:rPr>
            </w:pPr>
            <w:r w:rsidRPr="00E40C46">
              <w:rPr>
                <w:rFonts w:ascii="Century Gothic" w:eastAsia="Times New Roman" w:hAnsi="Century Gothic" w:cs="Times New Roman"/>
                <w:b/>
                <w:bCs/>
              </w:rPr>
              <w:t>Protocolización</w:t>
            </w:r>
          </w:p>
        </w:tc>
        <w:tc>
          <w:tcPr>
            <w:tcW w:w="0" w:type="auto"/>
            <w:vAlign w:val="center"/>
            <w:hideMark/>
          </w:tcPr>
          <w:p w14:paraId="70E721BA" w14:textId="77777777" w:rsidR="00854611" w:rsidRPr="00E40C46" w:rsidRDefault="00854611" w:rsidP="00220F45">
            <w:pPr>
              <w:spacing w:after="0" w:line="240" w:lineRule="auto"/>
              <w:jc w:val="both"/>
              <w:rPr>
                <w:rFonts w:ascii="Century Gothic" w:eastAsia="Times New Roman" w:hAnsi="Century Gothic" w:cs="Times New Roman"/>
                <w:lang w:val="es-ES"/>
              </w:rPr>
            </w:pPr>
            <w:r w:rsidRPr="00E40C46">
              <w:rPr>
                <w:rFonts w:ascii="Century Gothic" w:eastAsia="Times New Roman" w:hAnsi="Century Gothic" w:cs="Times New Roman"/>
                <w:lang w:val="es-ES"/>
              </w:rPr>
              <w:t>Actualización de protocolos clínicos incluyendo el uso obligatorio del grupo de Robson en los partogramas e historias clínicas.</w:t>
            </w:r>
          </w:p>
        </w:tc>
      </w:tr>
      <w:tr w:rsidR="00854611" w:rsidRPr="00E40C46" w14:paraId="2C091A83" w14:textId="77777777" w:rsidTr="00220F45">
        <w:trPr>
          <w:tblCellSpacing w:w="15" w:type="dxa"/>
        </w:trPr>
        <w:tc>
          <w:tcPr>
            <w:tcW w:w="0" w:type="auto"/>
            <w:vAlign w:val="center"/>
            <w:hideMark/>
          </w:tcPr>
          <w:p w14:paraId="6D787D33" w14:textId="77777777" w:rsidR="00854611" w:rsidRPr="00E40C46" w:rsidRDefault="00854611" w:rsidP="00220F45">
            <w:pPr>
              <w:spacing w:after="0" w:line="240" w:lineRule="auto"/>
              <w:jc w:val="both"/>
              <w:rPr>
                <w:rFonts w:ascii="Century Gothic" w:eastAsia="Times New Roman" w:hAnsi="Century Gothic" w:cs="Times New Roman"/>
              </w:rPr>
            </w:pPr>
            <w:r w:rsidRPr="00E40C46">
              <w:rPr>
                <w:rFonts w:ascii="Century Gothic" w:eastAsia="Times New Roman" w:hAnsi="Century Gothic" w:cs="Times New Roman"/>
                <w:b/>
                <w:bCs/>
              </w:rPr>
              <w:t>Formato de registro</w:t>
            </w:r>
          </w:p>
        </w:tc>
        <w:tc>
          <w:tcPr>
            <w:tcW w:w="0" w:type="auto"/>
            <w:vAlign w:val="center"/>
            <w:hideMark/>
          </w:tcPr>
          <w:p w14:paraId="42680809" w14:textId="77777777" w:rsidR="00854611" w:rsidRPr="00E40C46" w:rsidRDefault="00854611" w:rsidP="00220F45">
            <w:pPr>
              <w:spacing w:after="0" w:line="240" w:lineRule="auto"/>
              <w:jc w:val="both"/>
              <w:rPr>
                <w:rFonts w:ascii="Century Gothic" w:eastAsia="Times New Roman" w:hAnsi="Century Gothic" w:cs="Times New Roman"/>
                <w:lang w:val="es-ES"/>
              </w:rPr>
            </w:pPr>
            <w:r w:rsidRPr="00E40C46">
              <w:rPr>
                <w:rFonts w:ascii="Century Gothic" w:eastAsia="Times New Roman" w:hAnsi="Century Gothic" w:cs="Times New Roman"/>
                <w:lang w:val="es-ES"/>
              </w:rPr>
              <w:t>Diseño de un formulario físico o digital para clasificar a cada paciente obstétrica.</w:t>
            </w:r>
          </w:p>
        </w:tc>
      </w:tr>
      <w:tr w:rsidR="00854611" w:rsidRPr="00E40C46" w14:paraId="5D3A2199" w14:textId="77777777" w:rsidTr="00220F45">
        <w:trPr>
          <w:tblCellSpacing w:w="15" w:type="dxa"/>
        </w:trPr>
        <w:tc>
          <w:tcPr>
            <w:tcW w:w="0" w:type="auto"/>
            <w:vAlign w:val="center"/>
            <w:hideMark/>
          </w:tcPr>
          <w:p w14:paraId="744AD3E0" w14:textId="77777777" w:rsidR="00854611" w:rsidRPr="00E40C46" w:rsidRDefault="00854611" w:rsidP="00220F45">
            <w:pPr>
              <w:spacing w:after="0" w:line="240" w:lineRule="auto"/>
              <w:jc w:val="both"/>
              <w:rPr>
                <w:rFonts w:ascii="Century Gothic" w:eastAsia="Times New Roman" w:hAnsi="Century Gothic" w:cs="Times New Roman"/>
              </w:rPr>
            </w:pPr>
            <w:r w:rsidRPr="00E40C46">
              <w:rPr>
                <w:rFonts w:ascii="Century Gothic" w:eastAsia="Times New Roman" w:hAnsi="Century Gothic" w:cs="Times New Roman"/>
                <w:b/>
                <w:bCs/>
              </w:rPr>
              <w:t>Revisión mensual</w:t>
            </w:r>
          </w:p>
        </w:tc>
        <w:tc>
          <w:tcPr>
            <w:tcW w:w="0" w:type="auto"/>
            <w:vAlign w:val="center"/>
            <w:hideMark/>
          </w:tcPr>
          <w:p w14:paraId="75AF32BB" w14:textId="77777777" w:rsidR="00854611" w:rsidRPr="00E40C46" w:rsidRDefault="00854611" w:rsidP="00220F45">
            <w:pPr>
              <w:spacing w:after="0" w:line="240" w:lineRule="auto"/>
              <w:jc w:val="both"/>
              <w:rPr>
                <w:rFonts w:ascii="Century Gothic" w:eastAsia="Times New Roman" w:hAnsi="Century Gothic" w:cs="Times New Roman"/>
                <w:lang w:val="es-ES"/>
              </w:rPr>
            </w:pPr>
            <w:r w:rsidRPr="00E40C46">
              <w:rPr>
                <w:rFonts w:ascii="Century Gothic" w:eastAsia="Times New Roman" w:hAnsi="Century Gothic" w:cs="Times New Roman"/>
                <w:lang w:val="es-ES"/>
              </w:rPr>
              <w:t>Análisis de los resultados por grupo Robson y socialización de hallazgos con el equipo.</w:t>
            </w:r>
          </w:p>
        </w:tc>
      </w:tr>
      <w:tr w:rsidR="00854611" w:rsidRPr="00E40C46" w14:paraId="5D3626D6" w14:textId="77777777" w:rsidTr="00220F45">
        <w:trPr>
          <w:tblCellSpacing w:w="15" w:type="dxa"/>
        </w:trPr>
        <w:tc>
          <w:tcPr>
            <w:tcW w:w="0" w:type="auto"/>
            <w:vAlign w:val="center"/>
            <w:hideMark/>
          </w:tcPr>
          <w:p w14:paraId="1A27D98E" w14:textId="77777777" w:rsidR="00854611" w:rsidRPr="00E40C46" w:rsidRDefault="00854611" w:rsidP="00220F45">
            <w:pPr>
              <w:spacing w:after="0" w:line="240" w:lineRule="auto"/>
              <w:jc w:val="both"/>
              <w:rPr>
                <w:rFonts w:ascii="Century Gothic" w:eastAsia="Times New Roman" w:hAnsi="Century Gothic" w:cs="Times New Roman"/>
              </w:rPr>
            </w:pPr>
            <w:r w:rsidRPr="00E40C46">
              <w:rPr>
                <w:rFonts w:ascii="Century Gothic" w:eastAsia="Times New Roman" w:hAnsi="Century Gothic" w:cs="Times New Roman"/>
                <w:b/>
                <w:bCs/>
              </w:rPr>
              <w:t>Evaluación de adherencia</w:t>
            </w:r>
          </w:p>
        </w:tc>
        <w:tc>
          <w:tcPr>
            <w:tcW w:w="0" w:type="auto"/>
            <w:vAlign w:val="center"/>
            <w:hideMark/>
          </w:tcPr>
          <w:p w14:paraId="05D1D071" w14:textId="77777777" w:rsidR="00854611" w:rsidRPr="00E40C46" w:rsidRDefault="00854611" w:rsidP="00220F45">
            <w:pPr>
              <w:spacing w:after="0" w:line="240" w:lineRule="auto"/>
              <w:jc w:val="both"/>
              <w:rPr>
                <w:rFonts w:ascii="Century Gothic" w:eastAsia="Times New Roman" w:hAnsi="Century Gothic" w:cs="Times New Roman"/>
                <w:lang w:val="es-ES"/>
              </w:rPr>
            </w:pPr>
            <w:r w:rsidRPr="00E40C46">
              <w:rPr>
                <w:rFonts w:ascii="Century Gothic" w:eastAsia="Times New Roman" w:hAnsi="Century Gothic" w:cs="Times New Roman"/>
                <w:lang w:val="es-ES"/>
              </w:rPr>
              <w:t>Auditoría interna cada dos meses para verificar cumplimiento.</w:t>
            </w:r>
          </w:p>
        </w:tc>
      </w:tr>
      <w:tr w:rsidR="00854611" w:rsidRPr="00E40C46" w14:paraId="7679D09A" w14:textId="77777777" w:rsidTr="00220F45">
        <w:trPr>
          <w:tblCellSpacing w:w="15" w:type="dxa"/>
        </w:trPr>
        <w:tc>
          <w:tcPr>
            <w:tcW w:w="0" w:type="auto"/>
            <w:vAlign w:val="center"/>
            <w:hideMark/>
          </w:tcPr>
          <w:p w14:paraId="017CCAE5" w14:textId="77777777" w:rsidR="00854611" w:rsidRPr="00E40C46" w:rsidRDefault="00854611" w:rsidP="00220F45">
            <w:pPr>
              <w:spacing w:after="0" w:line="240" w:lineRule="auto"/>
              <w:jc w:val="both"/>
              <w:rPr>
                <w:rFonts w:ascii="Century Gothic" w:eastAsia="Times New Roman" w:hAnsi="Century Gothic" w:cs="Times New Roman"/>
              </w:rPr>
            </w:pPr>
            <w:r w:rsidRPr="00E40C46">
              <w:rPr>
                <w:rFonts w:ascii="Century Gothic" w:eastAsia="Times New Roman" w:hAnsi="Century Gothic" w:cs="Times New Roman"/>
                <w:b/>
                <w:bCs/>
              </w:rPr>
              <w:lastRenderedPageBreak/>
              <w:t>Retroalimentación continua</w:t>
            </w:r>
          </w:p>
        </w:tc>
        <w:tc>
          <w:tcPr>
            <w:tcW w:w="0" w:type="auto"/>
            <w:vAlign w:val="center"/>
            <w:hideMark/>
          </w:tcPr>
          <w:p w14:paraId="2B805CEE" w14:textId="77777777" w:rsidR="00854611" w:rsidRPr="00E40C46" w:rsidRDefault="00854611" w:rsidP="00220F45">
            <w:pPr>
              <w:spacing w:after="0" w:line="240" w:lineRule="auto"/>
              <w:jc w:val="both"/>
              <w:rPr>
                <w:rFonts w:ascii="Century Gothic" w:eastAsia="Times New Roman" w:hAnsi="Century Gothic" w:cs="Times New Roman"/>
                <w:lang w:val="es-ES"/>
              </w:rPr>
            </w:pPr>
            <w:r w:rsidRPr="00E40C46">
              <w:rPr>
                <w:rFonts w:ascii="Century Gothic" w:eastAsia="Times New Roman" w:hAnsi="Century Gothic" w:cs="Times New Roman"/>
                <w:lang w:val="es-ES"/>
              </w:rPr>
              <w:t>Sesiones de mejora con base en los resultados y recomendaciones.</w:t>
            </w:r>
          </w:p>
        </w:tc>
      </w:tr>
    </w:tbl>
    <w:p w14:paraId="71B26738" w14:textId="77777777" w:rsidR="00350752" w:rsidRPr="00EB12D1" w:rsidRDefault="00350752" w:rsidP="00350752">
      <w:pPr>
        <w:spacing w:after="0" w:line="240" w:lineRule="auto"/>
        <w:jc w:val="both"/>
        <w:rPr>
          <w:rFonts w:ascii="Century Gothic" w:eastAsia="Times New Roman" w:hAnsi="Century Gothic" w:cs="Times New Roman"/>
          <w:sz w:val="24"/>
          <w:szCs w:val="24"/>
        </w:rPr>
      </w:pPr>
    </w:p>
    <w:p w14:paraId="1085610D" w14:textId="77777777" w:rsidR="00D5491D" w:rsidRPr="00E40C46" w:rsidRDefault="009352F9" w:rsidP="00350752">
      <w:pPr>
        <w:rPr>
          <w:rFonts w:ascii="Century Gothic" w:hAnsi="Century Gothic"/>
          <w:b/>
          <w:bCs/>
        </w:rPr>
      </w:pPr>
      <w:r w:rsidRPr="00E40C46">
        <w:rPr>
          <w:rFonts w:ascii="Century Gothic" w:hAnsi="Century Gothic"/>
          <w:b/>
          <w:bCs/>
        </w:rPr>
        <w:t>ANEXOS</w:t>
      </w:r>
    </w:p>
    <w:p w14:paraId="67E8FA33" w14:textId="6B2A6AB6" w:rsidR="009352F9" w:rsidRPr="00E40C46" w:rsidRDefault="009352F9" w:rsidP="00350752">
      <w:pPr>
        <w:rPr>
          <w:rFonts w:ascii="Century Gothic" w:hAnsi="Century Gothic" w:cs="Calibri"/>
          <w:b/>
          <w:color w:val="000000" w:themeColor="text1"/>
          <w:lang w:val="es-CO"/>
        </w:rPr>
      </w:pPr>
      <w:r w:rsidRPr="00E40C46">
        <w:rPr>
          <w:rFonts w:ascii="Century Gothic" w:hAnsi="Century Gothic" w:cs="Calibri"/>
          <w:b/>
          <w:color w:val="000000" w:themeColor="text1"/>
          <w:lang w:val="es-CO"/>
        </w:rPr>
        <w:t>Diagrama de flujo para la clasificación de las mujeres en la clasificación de Robson</w:t>
      </w:r>
    </w:p>
    <w:p w14:paraId="6FD3657E" w14:textId="77777777" w:rsidR="009352F9" w:rsidRPr="009352F9" w:rsidRDefault="009352F9" w:rsidP="00350752">
      <w:pPr>
        <w:rPr>
          <w:rFonts w:ascii="Century Gothic" w:hAnsi="Century Gothic"/>
          <w:b/>
          <w:color w:val="000000" w:themeColor="text1"/>
        </w:rPr>
      </w:pPr>
    </w:p>
    <w:p w14:paraId="1BE9935A" w14:textId="77777777" w:rsidR="009352F9" w:rsidRDefault="009352F9" w:rsidP="00350752">
      <w:r w:rsidRPr="009352F9">
        <w:rPr>
          <w:noProof/>
          <w:lang w:eastAsia="es-MX"/>
        </w:rPr>
        <w:drawing>
          <wp:inline distT="0" distB="0" distL="0" distR="0" wp14:anchorId="73CF9E8A" wp14:editId="7F021934">
            <wp:extent cx="6457950" cy="41433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57950" cy="4143375"/>
                    </a:xfrm>
                    <a:prstGeom prst="rect">
                      <a:avLst/>
                    </a:prstGeom>
                  </pic:spPr>
                </pic:pic>
              </a:graphicData>
            </a:graphic>
          </wp:inline>
        </w:drawing>
      </w:r>
    </w:p>
    <w:sectPr w:rsidR="009352F9" w:rsidSect="00695834">
      <w:headerReference w:type="default" r:id="rId25"/>
      <w:footerReference w:type="default" r:id="rId26"/>
      <w:pgSz w:w="12240" w:h="15840"/>
      <w:pgMar w:top="1134" w:right="1134" w:bottom="1134" w:left="1134"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569E2C" w14:textId="77777777" w:rsidR="003D3B9E" w:rsidRDefault="003D3B9E" w:rsidP="00A1505A">
      <w:pPr>
        <w:spacing w:after="0" w:line="240" w:lineRule="auto"/>
      </w:pPr>
      <w:r>
        <w:separator/>
      </w:r>
    </w:p>
  </w:endnote>
  <w:endnote w:type="continuationSeparator" w:id="0">
    <w:p w14:paraId="5F5A3A74" w14:textId="77777777" w:rsidR="003D3B9E" w:rsidRDefault="003D3B9E" w:rsidP="00A150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86E54" w14:textId="1ED10F0A" w:rsidR="00AB70D4" w:rsidRPr="008B2619" w:rsidRDefault="00E51A8A" w:rsidP="008B2619">
    <w:pPr>
      <w:pStyle w:val="Piedepgina"/>
    </w:pPr>
    <w:r>
      <w:rPr>
        <w:rFonts w:ascii="Century Gothic" w:eastAsia="Century Gothic" w:hAnsi="Century Gothic" w:cs="Century Gothic"/>
        <w:noProof/>
        <w:lang w:eastAsia="es-MX"/>
      </w:rPr>
      <w:drawing>
        <wp:anchor distT="0" distB="0" distL="114300" distR="114300" simplePos="0" relativeHeight="251661312" behindDoc="0" locked="0" layoutInCell="1" allowOverlap="1" wp14:anchorId="553AA44F" wp14:editId="60747F82">
          <wp:simplePos x="0" y="0"/>
          <wp:positionH relativeFrom="column">
            <wp:posOffset>-200025</wp:posOffset>
          </wp:positionH>
          <wp:positionV relativeFrom="page">
            <wp:posOffset>9347835</wp:posOffset>
          </wp:positionV>
          <wp:extent cx="6886575" cy="563880"/>
          <wp:effectExtent l="0" t="0" r="9525" b="7620"/>
          <wp:wrapSquare wrapText="bothSides"/>
          <wp:docPr id="183409024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90244" name="Imagen 1834090244"/>
                  <pic:cNvPicPr/>
                </pic:nvPicPr>
                <pic:blipFill>
                  <a:blip r:embed="rId1">
                    <a:extLst>
                      <a:ext uri="{28A0092B-C50C-407E-A947-70E740481C1C}">
                        <a14:useLocalDpi xmlns:a14="http://schemas.microsoft.com/office/drawing/2010/main" val="0"/>
                      </a:ext>
                    </a:extLst>
                  </a:blip>
                  <a:stretch>
                    <a:fillRect/>
                  </a:stretch>
                </pic:blipFill>
                <pic:spPr>
                  <a:xfrm>
                    <a:off x="0" y="0"/>
                    <a:ext cx="6886575" cy="56388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23EFF1" w14:textId="77777777" w:rsidR="003D3B9E" w:rsidRDefault="003D3B9E" w:rsidP="00A1505A">
      <w:pPr>
        <w:spacing w:after="0" w:line="240" w:lineRule="auto"/>
      </w:pPr>
      <w:r>
        <w:separator/>
      </w:r>
    </w:p>
  </w:footnote>
  <w:footnote w:type="continuationSeparator" w:id="0">
    <w:p w14:paraId="27EB3C79" w14:textId="77777777" w:rsidR="003D3B9E" w:rsidRDefault="003D3B9E" w:rsidP="00A150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1"/>
      <w:tblW w:w="1034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6237"/>
      <w:gridCol w:w="2268"/>
    </w:tblGrid>
    <w:tr w:rsidR="00A1505A" w14:paraId="0833916F" w14:textId="77777777" w:rsidTr="00AB70D4">
      <w:trPr>
        <w:trHeight w:val="285"/>
        <w:jc w:val="center"/>
      </w:trPr>
      <w:tc>
        <w:tcPr>
          <w:tcW w:w="1838" w:type="dxa"/>
          <w:vMerge w:val="restart"/>
          <w:shd w:val="clear" w:color="auto" w:fill="auto"/>
          <w:vAlign w:val="center"/>
        </w:tcPr>
        <w:p w14:paraId="2B12704F" w14:textId="77777777" w:rsidR="00A1505A" w:rsidRDefault="00A1505A">
          <w:pPr>
            <w:pBdr>
              <w:top w:val="nil"/>
              <w:left w:val="nil"/>
              <w:bottom w:val="nil"/>
              <w:right w:val="nil"/>
              <w:between w:val="nil"/>
            </w:pBdr>
            <w:tabs>
              <w:tab w:val="center" w:pos="4419"/>
              <w:tab w:val="right" w:pos="8838"/>
            </w:tabs>
            <w:jc w:val="center"/>
            <w:rPr>
              <w:rFonts w:ascii="Century Gothic" w:eastAsia="Century Gothic" w:hAnsi="Century Gothic" w:cs="Century Gothic"/>
              <w:b/>
              <w:sz w:val="20"/>
              <w:szCs w:val="20"/>
            </w:rPr>
          </w:pPr>
          <w:r>
            <w:rPr>
              <w:rFonts w:ascii="Century Gothic" w:eastAsia="Century Gothic" w:hAnsi="Century Gothic" w:cs="Century Gothic"/>
              <w:b/>
              <w:noProof/>
              <w:sz w:val="20"/>
              <w:szCs w:val="20"/>
            </w:rPr>
            <w:drawing>
              <wp:anchor distT="0" distB="0" distL="114300" distR="114300" simplePos="0" relativeHeight="251659264" behindDoc="0" locked="0" layoutInCell="1" allowOverlap="1" wp14:anchorId="7AE3F412" wp14:editId="16175D1D">
                <wp:simplePos x="0" y="0"/>
                <wp:positionH relativeFrom="column">
                  <wp:posOffset>-54610</wp:posOffset>
                </wp:positionH>
                <wp:positionV relativeFrom="paragraph">
                  <wp:posOffset>-3175</wp:posOffset>
                </wp:positionV>
                <wp:extent cx="1104900" cy="361950"/>
                <wp:effectExtent l="0" t="0" r="0" b="0"/>
                <wp:wrapNone/>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104900" cy="361950"/>
                        </a:xfrm>
                        <a:prstGeom prst="rect">
                          <a:avLst/>
                        </a:prstGeom>
                        <a:ln/>
                      </pic:spPr>
                    </pic:pic>
                  </a:graphicData>
                </a:graphic>
                <wp14:sizeRelH relativeFrom="margin">
                  <wp14:pctWidth>0</wp14:pctWidth>
                </wp14:sizeRelH>
                <wp14:sizeRelV relativeFrom="margin">
                  <wp14:pctHeight>0</wp14:pctHeight>
                </wp14:sizeRelV>
              </wp:anchor>
            </w:drawing>
          </w:r>
        </w:p>
      </w:tc>
      <w:tc>
        <w:tcPr>
          <w:tcW w:w="6237" w:type="dxa"/>
          <w:vMerge w:val="restart"/>
          <w:shd w:val="clear" w:color="auto" w:fill="auto"/>
          <w:vAlign w:val="center"/>
        </w:tcPr>
        <w:p w14:paraId="7D6B439D" w14:textId="394E5972" w:rsidR="00A1505A" w:rsidRPr="00AB70D4" w:rsidRDefault="00A1505A" w:rsidP="00350752">
          <w:pPr>
            <w:jc w:val="center"/>
            <w:rPr>
              <w:rFonts w:ascii="Century Gothic" w:eastAsia="Century Gothic" w:hAnsi="Century Gothic" w:cs="Century Gothic"/>
              <w:sz w:val="22"/>
              <w:szCs w:val="22"/>
            </w:rPr>
          </w:pPr>
          <w:r w:rsidRPr="00AB70D4">
            <w:rPr>
              <w:rFonts w:ascii="Century Gothic" w:eastAsia="Century Gothic" w:hAnsi="Century Gothic" w:cs="Century Gothic"/>
              <w:b/>
              <w:sz w:val="22"/>
              <w:szCs w:val="22"/>
            </w:rPr>
            <w:t>PROCESO</w:t>
          </w:r>
          <w:r w:rsidR="00350752">
            <w:rPr>
              <w:rFonts w:ascii="Century Gothic" w:eastAsia="Century Gothic" w:hAnsi="Century Gothic" w:cs="Century Gothic"/>
              <w:b/>
              <w:sz w:val="22"/>
              <w:szCs w:val="22"/>
            </w:rPr>
            <w:t xml:space="preserve"> </w:t>
          </w:r>
          <w:r w:rsidR="00BA09E8">
            <w:rPr>
              <w:rFonts w:ascii="Century Gothic" w:eastAsia="Century Gothic" w:hAnsi="Century Gothic" w:cs="Century Gothic"/>
              <w:b/>
              <w:sz w:val="22"/>
              <w:szCs w:val="22"/>
            </w:rPr>
            <w:t>GESTIÓN DE CALIDAD</w:t>
          </w:r>
          <w:r w:rsidRPr="00AB70D4">
            <w:rPr>
              <w:rFonts w:ascii="Century Gothic" w:eastAsia="Century Gothic" w:hAnsi="Century Gothic" w:cs="Century Gothic"/>
              <w:b/>
              <w:sz w:val="22"/>
              <w:szCs w:val="22"/>
            </w:rPr>
            <w:t xml:space="preserve"> </w:t>
          </w:r>
        </w:p>
      </w:tc>
      <w:tc>
        <w:tcPr>
          <w:tcW w:w="2268" w:type="dxa"/>
          <w:shd w:val="clear" w:color="auto" w:fill="auto"/>
          <w:vAlign w:val="center"/>
        </w:tcPr>
        <w:p w14:paraId="170DD1BA" w14:textId="2721AB1F" w:rsidR="00A1505A" w:rsidRPr="00AB70D4" w:rsidRDefault="00A1505A" w:rsidP="00A6040C">
          <w:pPr>
            <w:rPr>
              <w:rFonts w:ascii="Century Gothic" w:eastAsia="Century Gothic" w:hAnsi="Century Gothic" w:cs="Century Gothic"/>
              <w:sz w:val="18"/>
              <w:szCs w:val="16"/>
            </w:rPr>
          </w:pPr>
          <w:r w:rsidRPr="00AB70D4">
            <w:rPr>
              <w:rFonts w:ascii="Century Gothic" w:eastAsia="Century Gothic" w:hAnsi="Century Gothic" w:cs="Century Gothic"/>
              <w:sz w:val="18"/>
              <w:szCs w:val="16"/>
            </w:rPr>
            <w:t xml:space="preserve">Código: </w:t>
          </w:r>
          <w:r w:rsidR="00BA09E8">
            <w:rPr>
              <w:rFonts w:ascii="Century Gothic" w:eastAsia="Century Gothic" w:hAnsi="Century Gothic" w:cs="Century Gothic"/>
              <w:sz w:val="18"/>
              <w:szCs w:val="16"/>
            </w:rPr>
            <w:t>GU-GDC-001</w:t>
          </w:r>
        </w:p>
      </w:tc>
    </w:tr>
    <w:tr w:rsidR="00A1505A" w14:paraId="3427DA1B" w14:textId="77777777" w:rsidTr="00AB70D4">
      <w:trPr>
        <w:trHeight w:val="285"/>
        <w:jc w:val="center"/>
      </w:trPr>
      <w:tc>
        <w:tcPr>
          <w:tcW w:w="1838" w:type="dxa"/>
          <w:vMerge/>
          <w:shd w:val="clear" w:color="auto" w:fill="auto"/>
          <w:vAlign w:val="center"/>
        </w:tcPr>
        <w:p w14:paraId="3D5F0007" w14:textId="77777777" w:rsidR="00A1505A" w:rsidRDefault="00A1505A">
          <w:pPr>
            <w:pBdr>
              <w:top w:val="nil"/>
              <w:left w:val="nil"/>
              <w:bottom w:val="nil"/>
              <w:right w:val="nil"/>
              <w:between w:val="nil"/>
            </w:pBdr>
            <w:tabs>
              <w:tab w:val="center" w:pos="4419"/>
              <w:tab w:val="right" w:pos="8838"/>
            </w:tabs>
            <w:jc w:val="center"/>
            <w:rPr>
              <w:rFonts w:ascii="Century Gothic" w:eastAsia="Century Gothic" w:hAnsi="Century Gothic" w:cs="Century Gothic"/>
              <w:b/>
              <w:noProof/>
              <w:sz w:val="20"/>
              <w:szCs w:val="20"/>
              <w:lang w:val="es-MX"/>
            </w:rPr>
          </w:pPr>
        </w:p>
      </w:tc>
      <w:tc>
        <w:tcPr>
          <w:tcW w:w="6237" w:type="dxa"/>
          <w:vMerge/>
          <w:shd w:val="clear" w:color="auto" w:fill="auto"/>
          <w:vAlign w:val="center"/>
        </w:tcPr>
        <w:p w14:paraId="0090E8EF" w14:textId="77777777" w:rsidR="00A1505A" w:rsidRPr="00AB70D4" w:rsidRDefault="00A1505A" w:rsidP="006B0A4D">
          <w:pPr>
            <w:jc w:val="center"/>
            <w:rPr>
              <w:rFonts w:ascii="Century Gothic" w:eastAsia="Century Gothic" w:hAnsi="Century Gothic" w:cs="Century Gothic"/>
              <w:b/>
              <w:sz w:val="22"/>
              <w:szCs w:val="22"/>
            </w:rPr>
          </w:pPr>
        </w:p>
      </w:tc>
      <w:tc>
        <w:tcPr>
          <w:tcW w:w="2268" w:type="dxa"/>
          <w:shd w:val="clear" w:color="auto" w:fill="auto"/>
          <w:vAlign w:val="center"/>
        </w:tcPr>
        <w:p w14:paraId="5244CAE0" w14:textId="2FB5627E" w:rsidR="00A1505A" w:rsidRPr="00AB70D4" w:rsidRDefault="00A1505A" w:rsidP="00A6040C">
          <w:pPr>
            <w:rPr>
              <w:rFonts w:ascii="Century Gothic" w:eastAsia="Century Gothic" w:hAnsi="Century Gothic" w:cs="Century Gothic"/>
              <w:sz w:val="18"/>
              <w:szCs w:val="16"/>
            </w:rPr>
          </w:pPr>
          <w:r w:rsidRPr="00AB70D4">
            <w:rPr>
              <w:rFonts w:ascii="Century Gothic" w:eastAsia="Century Gothic" w:hAnsi="Century Gothic" w:cs="Century Gothic"/>
              <w:sz w:val="18"/>
              <w:szCs w:val="16"/>
            </w:rPr>
            <w:t xml:space="preserve">Versión: </w:t>
          </w:r>
          <w:r w:rsidR="00BA09E8">
            <w:rPr>
              <w:rFonts w:ascii="Century Gothic" w:eastAsia="Century Gothic" w:hAnsi="Century Gothic" w:cs="Century Gothic"/>
              <w:sz w:val="18"/>
              <w:szCs w:val="16"/>
            </w:rPr>
            <w:t>00</w:t>
          </w:r>
        </w:p>
      </w:tc>
    </w:tr>
    <w:tr w:rsidR="00A1505A" w14:paraId="0F765BE9" w14:textId="77777777" w:rsidTr="00AB70D4">
      <w:trPr>
        <w:trHeight w:val="285"/>
        <w:jc w:val="center"/>
      </w:trPr>
      <w:tc>
        <w:tcPr>
          <w:tcW w:w="1838" w:type="dxa"/>
          <w:vMerge/>
          <w:shd w:val="clear" w:color="auto" w:fill="auto"/>
          <w:vAlign w:val="center"/>
        </w:tcPr>
        <w:p w14:paraId="77E6FDDF" w14:textId="77777777" w:rsidR="00A1505A" w:rsidRDefault="00A1505A">
          <w:pPr>
            <w:widowControl w:val="0"/>
            <w:pBdr>
              <w:top w:val="nil"/>
              <w:left w:val="nil"/>
              <w:bottom w:val="nil"/>
              <w:right w:val="nil"/>
              <w:between w:val="nil"/>
            </w:pBdr>
            <w:spacing w:line="276" w:lineRule="auto"/>
            <w:rPr>
              <w:rFonts w:ascii="Century Gothic" w:eastAsia="Century Gothic" w:hAnsi="Century Gothic" w:cs="Century Gothic"/>
              <w:sz w:val="18"/>
              <w:szCs w:val="18"/>
            </w:rPr>
          </w:pPr>
        </w:p>
      </w:tc>
      <w:tc>
        <w:tcPr>
          <w:tcW w:w="6237" w:type="dxa"/>
          <w:vMerge w:val="restart"/>
          <w:shd w:val="clear" w:color="auto" w:fill="auto"/>
          <w:vAlign w:val="center"/>
        </w:tcPr>
        <w:p w14:paraId="73A63976" w14:textId="734387A2" w:rsidR="00A1505A" w:rsidRPr="00AB70D4" w:rsidRDefault="00BA09E8" w:rsidP="00350752">
          <w:pPr>
            <w:spacing w:before="100" w:beforeAutospacing="1" w:after="100" w:afterAutospacing="1"/>
            <w:jc w:val="center"/>
            <w:outlineLvl w:val="1"/>
            <w:rPr>
              <w:rFonts w:ascii="Century Gothic" w:eastAsia="Century Gothic" w:hAnsi="Century Gothic" w:cs="Century Gothic"/>
              <w:sz w:val="22"/>
              <w:szCs w:val="22"/>
            </w:rPr>
          </w:pPr>
          <w:r w:rsidRPr="00BA09E8">
            <w:rPr>
              <w:rFonts w:ascii="Century Gothic" w:eastAsia="Times New Roman" w:hAnsi="Century Gothic" w:cs="Times New Roman"/>
              <w:b/>
              <w:bCs/>
              <w:lang w:val="es-MX"/>
            </w:rPr>
            <w:t xml:space="preserve">GUÍA </w:t>
          </w:r>
          <w:r w:rsidR="00972537">
            <w:rPr>
              <w:rFonts w:ascii="Century Gothic" w:eastAsia="Times New Roman" w:hAnsi="Century Gothic" w:cs="Times New Roman"/>
              <w:b/>
              <w:bCs/>
              <w:lang w:val="es-MX"/>
            </w:rPr>
            <w:t xml:space="preserve">INSTITUCIONAL </w:t>
          </w:r>
          <w:r w:rsidRPr="00BA09E8">
            <w:rPr>
              <w:rFonts w:ascii="Century Gothic" w:eastAsia="Times New Roman" w:hAnsi="Century Gothic" w:cs="Times New Roman"/>
              <w:b/>
              <w:bCs/>
              <w:lang w:val="es-MX"/>
            </w:rPr>
            <w:t>PARA LA IMPLEMENTACIÓN DE LA CLASIFICACIÓN DE ROBSON</w:t>
          </w:r>
        </w:p>
      </w:tc>
      <w:tc>
        <w:tcPr>
          <w:tcW w:w="2268" w:type="dxa"/>
          <w:shd w:val="clear" w:color="auto" w:fill="auto"/>
          <w:vAlign w:val="center"/>
        </w:tcPr>
        <w:p w14:paraId="4AF761F9" w14:textId="5E4CC016" w:rsidR="00A1505A" w:rsidRPr="00AB70D4" w:rsidRDefault="00AB70D4" w:rsidP="00A6040C">
          <w:pPr>
            <w:rPr>
              <w:rFonts w:ascii="Century Gothic" w:eastAsia="Century Gothic" w:hAnsi="Century Gothic" w:cs="Century Gothic"/>
              <w:sz w:val="18"/>
              <w:szCs w:val="16"/>
            </w:rPr>
          </w:pPr>
          <w:r>
            <w:rPr>
              <w:rFonts w:ascii="Century Gothic" w:eastAsia="Century Gothic" w:hAnsi="Century Gothic" w:cs="Century Gothic"/>
              <w:sz w:val="18"/>
              <w:szCs w:val="16"/>
            </w:rPr>
            <w:t>Fecha de aprobación</w:t>
          </w:r>
          <w:r w:rsidR="00A1505A" w:rsidRPr="00AB70D4">
            <w:rPr>
              <w:rFonts w:ascii="Century Gothic" w:eastAsia="Century Gothic" w:hAnsi="Century Gothic" w:cs="Century Gothic"/>
              <w:sz w:val="18"/>
              <w:szCs w:val="16"/>
            </w:rPr>
            <w:t xml:space="preserve">: </w:t>
          </w:r>
          <w:r w:rsidR="00A1505A" w:rsidRPr="00AB70D4">
            <w:rPr>
              <w:rFonts w:ascii="Century Gothic" w:eastAsia="Century Gothic" w:hAnsi="Century Gothic" w:cs="Century Gothic"/>
              <w:sz w:val="18"/>
              <w:szCs w:val="16"/>
            </w:rPr>
            <w:br/>
          </w:r>
          <w:r w:rsidR="00580A57">
            <w:rPr>
              <w:rFonts w:ascii="Century Gothic" w:eastAsia="Century Gothic" w:hAnsi="Century Gothic" w:cs="Century Gothic"/>
              <w:sz w:val="18"/>
              <w:szCs w:val="16"/>
            </w:rPr>
            <w:t>12 de junio de 2025</w:t>
          </w:r>
        </w:p>
      </w:tc>
    </w:tr>
    <w:tr w:rsidR="00A1505A" w14:paraId="238E57A9" w14:textId="77777777" w:rsidTr="00AB70D4">
      <w:trPr>
        <w:trHeight w:val="285"/>
        <w:jc w:val="center"/>
      </w:trPr>
      <w:tc>
        <w:tcPr>
          <w:tcW w:w="1838" w:type="dxa"/>
          <w:vMerge/>
          <w:shd w:val="clear" w:color="auto" w:fill="auto"/>
          <w:vAlign w:val="center"/>
        </w:tcPr>
        <w:p w14:paraId="4AB0B3F0" w14:textId="77777777" w:rsidR="00A1505A" w:rsidRDefault="00A1505A">
          <w:pPr>
            <w:widowControl w:val="0"/>
            <w:pBdr>
              <w:top w:val="nil"/>
              <w:left w:val="nil"/>
              <w:bottom w:val="nil"/>
              <w:right w:val="nil"/>
              <w:between w:val="nil"/>
            </w:pBdr>
            <w:spacing w:line="276" w:lineRule="auto"/>
            <w:rPr>
              <w:rFonts w:ascii="Century Gothic" w:eastAsia="Century Gothic" w:hAnsi="Century Gothic" w:cs="Century Gothic"/>
              <w:sz w:val="18"/>
              <w:szCs w:val="18"/>
            </w:rPr>
          </w:pPr>
        </w:p>
      </w:tc>
      <w:tc>
        <w:tcPr>
          <w:tcW w:w="6237" w:type="dxa"/>
          <w:vMerge/>
          <w:shd w:val="clear" w:color="auto" w:fill="auto"/>
          <w:vAlign w:val="center"/>
        </w:tcPr>
        <w:p w14:paraId="77F3E429" w14:textId="77777777" w:rsidR="00A1505A" w:rsidRDefault="00A1505A" w:rsidP="006B0A4D">
          <w:pPr>
            <w:widowControl w:val="0"/>
            <w:pBdr>
              <w:top w:val="nil"/>
              <w:left w:val="nil"/>
              <w:bottom w:val="nil"/>
              <w:right w:val="nil"/>
              <w:between w:val="nil"/>
            </w:pBdr>
            <w:spacing w:line="276" w:lineRule="auto"/>
            <w:jc w:val="center"/>
            <w:rPr>
              <w:rFonts w:ascii="Century Gothic" w:eastAsia="Century Gothic" w:hAnsi="Century Gothic" w:cs="Century Gothic"/>
              <w:b/>
              <w:sz w:val="20"/>
              <w:szCs w:val="20"/>
            </w:rPr>
          </w:pPr>
        </w:p>
      </w:tc>
      <w:tc>
        <w:tcPr>
          <w:tcW w:w="2268" w:type="dxa"/>
          <w:shd w:val="clear" w:color="auto" w:fill="auto"/>
          <w:vAlign w:val="center"/>
        </w:tcPr>
        <w:p w14:paraId="62850143" w14:textId="77777777" w:rsidR="00A1505A" w:rsidRPr="00AB70D4" w:rsidRDefault="00A1505A" w:rsidP="00624C37">
          <w:pPr>
            <w:rPr>
              <w:rFonts w:ascii="Century Gothic" w:eastAsia="Century Gothic" w:hAnsi="Century Gothic" w:cs="Century Gothic"/>
              <w:sz w:val="18"/>
              <w:szCs w:val="16"/>
            </w:rPr>
          </w:pPr>
          <w:r w:rsidRPr="00AB70D4">
            <w:rPr>
              <w:rFonts w:ascii="Century Gothic" w:eastAsia="Century Gothic" w:hAnsi="Century Gothic" w:cs="Century Gothic"/>
              <w:sz w:val="18"/>
              <w:szCs w:val="16"/>
            </w:rPr>
            <w:t xml:space="preserve">Página: </w:t>
          </w:r>
          <w:r w:rsidRPr="00AB70D4">
            <w:rPr>
              <w:rFonts w:ascii="Century Gothic" w:eastAsia="Century Gothic" w:hAnsi="Century Gothic" w:cs="Century Gothic"/>
              <w:sz w:val="18"/>
              <w:szCs w:val="16"/>
            </w:rPr>
            <w:fldChar w:fldCharType="begin"/>
          </w:r>
          <w:r w:rsidRPr="00AB70D4">
            <w:rPr>
              <w:rFonts w:ascii="Century Gothic" w:eastAsia="Century Gothic" w:hAnsi="Century Gothic" w:cs="Century Gothic"/>
              <w:sz w:val="18"/>
              <w:szCs w:val="16"/>
            </w:rPr>
            <w:instrText>PAGE</w:instrText>
          </w:r>
          <w:r w:rsidRPr="00AB70D4">
            <w:rPr>
              <w:rFonts w:ascii="Century Gothic" w:eastAsia="Century Gothic" w:hAnsi="Century Gothic" w:cs="Century Gothic"/>
              <w:sz w:val="18"/>
              <w:szCs w:val="16"/>
            </w:rPr>
            <w:fldChar w:fldCharType="separate"/>
          </w:r>
          <w:r w:rsidR="00735AE9">
            <w:rPr>
              <w:rFonts w:ascii="Century Gothic" w:eastAsia="Century Gothic" w:hAnsi="Century Gothic" w:cs="Century Gothic"/>
              <w:noProof/>
              <w:sz w:val="18"/>
              <w:szCs w:val="16"/>
            </w:rPr>
            <w:t>5</w:t>
          </w:r>
          <w:r w:rsidRPr="00AB70D4">
            <w:rPr>
              <w:rFonts w:ascii="Century Gothic" w:eastAsia="Century Gothic" w:hAnsi="Century Gothic" w:cs="Century Gothic"/>
              <w:sz w:val="18"/>
              <w:szCs w:val="16"/>
            </w:rPr>
            <w:fldChar w:fldCharType="end"/>
          </w:r>
          <w:r w:rsidRPr="00AB70D4">
            <w:rPr>
              <w:rFonts w:ascii="Century Gothic" w:eastAsia="Century Gothic" w:hAnsi="Century Gothic" w:cs="Century Gothic"/>
              <w:sz w:val="18"/>
              <w:szCs w:val="16"/>
            </w:rPr>
            <w:t xml:space="preserve"> de </w:t>
          </w:r>
          <w:r w:rsidRPr="00AB70D4">
            <w:rPr>
              <w:rFonts w:ascii="Century Gothic" w:eastAsia="Century Gothic" w:hAnsi="Century Gothic" w:cs="Century Gothic"/>
              <w:sz w:val="18"/>
              <w:szCs w:val="16"/>
            </w:rPr>
            <w:fldChar w:fldCharType="begin"/>
          </w:r>
          <w:r w:rsidRPr="00AB70D4">
            <w:rPr>
              <w:rFonts w:ascii="Century Gothic" w:eastAsia="Century Gothic" w:hAnsi="Century Gothic" w:cs="Century Gothic"/>
              <w:sz w:val="18"/>
              <w:szCs w:val="16"/>
            </w:rPr>
            <w:instrText>NUMPAGES</w:instrText>
          </w:r>
          <w:r w:rsidRPr="00AB70D4">
            <w:rPr>
              <w:rFonts w:ascii="Century Gothic" w:eastAsia="Century Gothic" w:hAnsi="Century Gothic" w:cs="Century Gothic"/>
              <w:sz w:val="18"/>
              <w:szCs w:val="16"/>
            </w:rPr>
            <w:fldChar w:fldCharType="separate"/>
          </w:r>
          <w:r w:rsidR="00735AE9">
            <w:rPr>
              <w:rFonts w:ascii="Century Gothic" w:eastAsia="Century Gothic" w:hAnsi="Century Gothic" w:cs="Century Gothic"/>
              <w:noProof/>
              <w:sz w:val="18"/>
              <w:szCs w:val="16"/>
            </w:rPr>
            <w:t>25</w:t>
          </w:r>
          <w:r w:rsidRPr="00AB70D4">
            <w:rPr>
              <w:rFonts w:ascii="Century Gothic" w:eastAsia="Century Gothic" w:hAnsi="Century Gothic" w:cs="Century Gothic"/>
              <w:sz w:val="18"/>
              <w:szCs w:val="16"/>
            </w:rPr>
            <w:fldChar w:fldCharType="end"/>
          </w:r>
        </w:p>
      </w:tc>
    </w:tr>
  </w:tbl>
  <w:p w14:paraId="26C5AC96" w14:textId="77777777" w:rsidR="00A1505A" w:rsidRDefault="00A1505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5226C"/>
    <w:multiLevelType w:val="multilevel"/>
    <w:tmpl w:val="9F703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A1C6E"/>
    <w:multiLevelType w:val="hybridMultilevel"/>
    <w:tmpl w:val="0F0A2FA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3515C90"/>
    <w:multiLevelType w:val="hybridMultilevel"/>
    <w:tmpl w:val="3AB0E48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4A8F176B"/>
    <w:multiLevelType w:val="multilevel"/>
    <w:tmpl w:val="20723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B6600D"/>
    <w:multiLevelType w:val="multilevel"/>
    <w:tmpl w:val="20723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974827"/>
    <w:multiLevelType w:val="hybridMultilevel"/>
    <w:tmpl w:val="7ED680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EC56B59"/>
    <w:multiLevelType w:val="multilevel"/>
    <w:tmpl w:val="1AA6B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 w:numId="4">
    <w:abstractNumId w:val="6"/>
  </w:num>
  <w:num w:numId="5">
    <w:abstractNumId w:val="5"/>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505A"/>
    <w:rsid w:val="0000566D"/>
    <w:rsid w:val="00025BEA"/>
    <w:rsid w:val="00054C33"/>
    <w:rsid w:val="000602C8"/>
    <w:rsid w:val="000D08A5"/>
    <w:rsid w:val="00106820"/>
    <w:rsid w:val="0012088A"/>
    <w:rsid w:val="00136E1A"/>
    <w:rsid w:val="001A2CEB"/>
    <w:rsid w:val="001B2C00"/>
    <w:rsid w:val="001C19BF"/>
    <w:rsid w:val="001D4B9E"/>
    <w:rsid w:val="002124BB"/>
    <w:rsid w:val="0021635C"/>
    <w:rsid w:val="00226E62"/>
    <w:rsid w:val="00250920"/>
    <w:rsid w:val="00276118"/>
    <w:rsid w:val="002D22B5"/>
    <w:rsid w:val="002E1F5F"/>
    <w:rsid w:val="002F40F8"/>
    <w:rsid w:val="002F5C89"/>
    <w:rsid w:val="00350752"/>
    <w:rsid w:val="00382CAF"/>
    <w:rsid w:val="003D3B9E"/>
    <w:rsid w:val="003F60B7"/>
    <w:rsid w:val="0041354A"/>
    <w:rsid w:val="004669E1"/>
    <w:rsid w:val="00473219"/>
    <w:rsid w:val="0049330A"/>
    <w:rsid w:val="00514977"/>
    <w:rsid w:val="00514A4C"/>
    <w:rsid w:val="0052186B"/>
    <w:rsid w:val="005409F7"/>
    <w:rsid w:val="0054404D"/>
    <w:rsid w:val="00580A57"/>
    <w:rsid w:val="00590769"/>
    <w:rsid w:val="005965E1"/>
    <w:rsid w:val="005C45E3"/>
    <w:rsid w:val="005C4F58"/>
    <w:rsid w:val="005E66EB"/>
    <w:rsid w:val="005F7279"/>
    <w:rsid w:val="005F7FB2"/>
    <w:rsid w:val="006251B0"/>
    <w:rsid w:val="006471CA"/>
    <w:rsid w:val="006534F4"/>
    <w:rsid w:val="00660262"/>
    <w:rsid w:val="00683614"/>
    <w:rsid w:val="00695834"/>
    <w:rsid w:val="006B0BF7"/>
    <w:rsid w:val="006E105E"/>
    <w:rsid w:val="007222C4"/>
    <w:rsid w:val="00724270"/>
    <w:rsid w:val="00732287"/>
    <w:rsid w:val="00734AAA"/>
    <w:rsid w:val="00735AE9"/>
    <w:rsid w:val="00780EA8"/>
    <w:rsid w:val="00783760"/>
    <w:rsid w:val="00791BFB"/>
    <w:rsid w:val="0079482A"/>
    <w:rsid w:val="007978CC"/>
    <w:rsid w:val="007A3746"/>
    <w:rsid w:val="007A5242"/>
    <w:rsid w:val="007D1A79"/>
    <w:rsid w:val="007D3481"/>
    <w:rsid w:val="0080159B"/>
    <w:rsid w:val="00804D93"/>
    <w:rsid w:val="008154AC"/>
    <w:rsid w:val="00833558"/>
    <w:rsid w:val="00854611"/>
    <w:rsid w:val="0087568F"/>
    <w:rsid w:val="008B2619"/>
    <w:rsid w:val="008B507B"/>
    <w:rsid w:val="008B5670"/>
    <w:rsid w:val="008B6494"/>
    <w:rsid w:val="008C7139"/>
    <w:rsid w:val="008D6E4D"/>
    <w:rsid w:val="00913B38"/>
    <w:rsid w:val="00930307"/>
    <w:rsid w:val="009352F9"/>
    <w:rsid w:val="00935DC7"/>
    <w:rsid w:val="009500AC"/>
    <w:rsid w:val="0096734E"/>
    <w:rsid w:val="00972537"/>
    <w:rsid w:val="009D27D5"/>
    <w:rsid w:val="009E28A5"/>
    <w:rsid w:val="00A1505A"/>
    <w:rsid w:val="00A26A55"/>
    <w:rsid w:val="00A42A64"/>
    <w:rsid w:val="00A51E63"/>
    <w:rsid w:val="00A53E2C"/>
    <w:rsid w:val="00A847CC"/>
    <w:rsid w:val="00AB70D4"/>
    <w:rsid w:val="00AC314D"/>
    <w:rsid w:val="00B1356F"/>
    <w:rsid w:val="00B27E66"/>
    <w:rsid w:val="00B377A3"/>
    <w:rsid w:val="00B57B6F"/>
    <w:rsid w:val="00B625DF"/>
    <w:rsid w:val="00BA09E8"/>
    <w:rsid w:val="00BC5DBA"/>
    <w:rsid w:val="00C16F93"/>
    <w:rsid w:val="00C7635D"/>
    <w:rsid w:val="00CB300C"/>
    <w:rsid w:val="00CC7DBE"/>
    <w:rsid w:val="00CD175D"/>
    <w:rsid w:val="00D07E98"/>
    <w:rsid w:val="00D41983"/>
    <w:rsid w:val="00D5491D"/>
    <w:rsid w:val="00D65705"/>
    <w:rsid w:val="00DA635F"/>
    <w:rsid w:val="00DC0757"/>
    <w:rsid w:val="00DE13A9"/>
    <w:rsid w:val="00DE1ED5"/>
    <w:rsid w:val="00DF1C92"/>
    <w:rsid w:val="00E02C9E"/>
    <w:rsid w:val="00E40C46"/>
    <w:rsid w:val="00E51A8A"/>
    <w:rsid w:val="00E54D67"/>
    <w:rsid w:val="00EA02BF"/>
    <w:rsid w:val="00EB40CC"/>
    <w:rsid w:val="00EC2DC4"/>
    <w:rsid w:val="00EC7C75"/>
    <w:rsid w:val="00F71266"/>
    <w:rsid w:val="00FD23C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701441"/>
  <w15:chartTrackingRefBased/>
  <w15:docId w15:val="{3FBEDC55-0BF7-4C93-8D11-F798903E4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1505A"/>
    <w:pPr>
      <w:keepNext/>
      <w:keepLines/>
      <w:spacing w:before="240" w:after="0"/>
      <w:outlineLvl w:val="0"/>
    </w:pPr>
    <w:rPr>
      <w:rFonts w:ascii="Century Gothic" w:eastAsiaTheme="majorEastAsia" w:hAnsi="Century Gothic" w:cstheme="majorBidi"/>
      <w:color w:val="000000" w:themeColor="text1"/>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1505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1505A"/>
  </w:style>
  <w:style w:type="paragraph" w:styleId="Piedepgina">
    <w:name w:val="footer"/>
    <w:basedOn w:val="Normal"/>
    <w:link w:val="PiedepginaCar"/>
    <w:uiPriority w:val="99"/>
    <w:unhideWhenUsed/>
    <w:rsid w:val="00A1505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505A"/>
  </w:style>
  <w:style w:type="table" w:customStyle="1" w:styleId="1">
    <w:name w:val="1"/>
    <w:basedOn w:val="Tablanormal"/>
    <w:rsid w:val="00A1505A"/>
    <w:pPr>
      <w:spacing w:after="0" w:line="240" w:lineRule="auto"/>
    </w:pPr>
    <w:rPr>
      <w:rFonts w:ascii="Calibri" w:eastAsia="Calibri" w:hAnsi="Calibri" w:cs="Calibri"/>
      <w:color w:val="000000"/>
      <w:sz w:val="24"/>
      <w:szCs w:val="24"/>
      <w:lang w:val="es-ES" w:eastAsia="es-MX"/>
    </w:rPr>
    <w:tblPr>
      <w:tblStyleRowBandSize w:val="1"/>
      <w:tblStyleColBandSize w:val="1"/>
      <w:tblInd w:w="0" w:type="nil"/>
      <w:tblCellMar>
        <w:left w:w="115" w:type="dxa"/>
        <w:right w:w="115" w:type="dxa"/>
      </w:tblCellMar>
    </w:tblPr>
    <w:tcPr>
      <w:shd w:val="clear" w:color="auto" w:fill="E8E8E8"/>
    </w:tcPr>
  </w:style>
  <w:style w:type="paragraph" w:styleId="Sinespaciado">
    <w:name w:val="No Spacing"/>
    <w:uiPriority w:val="1"/>
    <w:qFormat/>
    <w:rsid w:val="00A1505A"/>
    <w:pPr>
      <w:spacing w:after="0" w:line="240" w:lineRule="auto"/>
    </w:pPr>
  </w:style>
  <w:style w:type="character" w:customStyle="1" w:styleId="Ttulo1Car">
    <w:name w:val="Título 1 Car"/>
    <w:basedOn w:val="Fuentedeprrafopredeter"/>
    <w:link w:val="Ttulo1"/>
    <w:uiPriority w:val="9"/>
    <w:rsid w:val="00A1505A"/>
    <w:rPr>
      <w:rFonts w:ascii="Century Gothic" w:eastAsiaTheme="majorEastAsia" w:hAnsi="Century Gothic" w:cstheme="majorBidi"/>
      <w:color w:val="000000" w:themeColor="text1"/>
      <w:szCs w:val="32"/>
    </w:rPr>
  </w:style>
  <w:style w:type="table" w:customStyle="1" w:styleId="10">
    <w:name w:val="10"/>
    <w:basedOn w:val="Tablanormal"/>
    <w:rsid w:val="00A1505A"/>
    <w:pPr>
      <w:spacing w:after="0" w:line="240" w:lineRule="auto"/>
    </w:pPr>
    <w:rPr>
      <w:rFonts w:ascii="Calibri" w:eastAsia="Calibri" w:hAnsi="Calibri" w:cs="Calibri"/>
      <w:color w:val="000000"/>
      <w:sz w:val="24"/>
      <w:szCs w:val="24"/>
      <w:lang w:val="es-ES" w:eastAsia="es-MX"/>
    </w:rPr>
    <w:tblPr>
      <w:tblStyleRowBandSize w:val="1"/>
      <w:tblStyleColBandSize w:val="1"/>
      <w:tblInd w:w="0" w:type="nil"/>
      <w:tblCellMar>
        <w:left w:w="115" w:type="dxa"/>
        <w:right w:w="115" w:type="dxa"/>
      </w:tblCellMar>
    </w:tblPr>
    <w:tcPr>
      <w:shd w:val="clear" w:color="auto" w:fill="E8E8E8"/>
    </w:tcPr>
  </w:style>
  <w:style w:type="paragraph" w:styleId="Prrafodelista">
    <w:name w:val="List Paragraph"/>
    <w:basedOn w:val="Normal"/>
    <w:uiPriority w:val="34"/>
    <w:qFormat/>
    <w:rsid w:val="00D5491D"/>
    <w:pPr>
      <w:ind w:left="720"/>
      <w:contextualSpacing/>
    </w:pPr>
  </w:style>
  <w:style w:type="table" w:customStyle="1" w:styleId="9">
    <w:name w:val="9"/>
    <w:basedOn w:val="Tablanormal"/>
    <w:rsid w:val="00D5491D"/>
    <w:pPr>
      <w:spacing w:after="0" w:line="240" w:lineRule="auto"/>
    </w:pPr>
    <w:rPr>
      <w:rFonts w:ascii="Calibri" w:eastAsia="Calibri" w:hAnsi="Calibri" w:cs="Calibri"/>
      <w:color w:val="000000"/>
      <w:sz w:val="24"/>
      <w:szCs w:val="24"/>
      <w:lang w:val="es-ES" w:eastAsia="es-MX"/>
    </w:rPr>
    <w:tblPr>
      <w:tblStyleRowBandSize w:val="1"/>
      <w:tblStyleColBandSize w:val="1"/>
      <w:tblInd w:w="0" w:type="nil"/>
      <w:tblCellMar>
        <w:left w:w="115" w:type="dxa"/>
        <w:right w:w="115" w:type="dxa"/>
      </w:tblCellMar>
    </w:tblPr>
    <w:tcPr>
      <w:shd w:val="clear" w:color="auto" w:fill="E8E8E8"/>
    </w:tcPr>
  </w:style>
  <w:style w:type="paragraph" w:styleId="Ttulo">
    <w:name w:val="Title"/>
    <w:basedOn w:val="Normal"/>
    <w:next w:val="Normal"/>
    <w:link w:val="TtuloCar"/>
    <w:uiPriority w:val="10"/>
    <w:qFormat/>
    <w:rsid w:val="003507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50752"/>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D419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41983"/>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styleId="Textoennegrita">
    <w:name w:val="Strong"/>
    <w:basedOn w:val="Fuentedeprrafopredeter"/>
    <w:uiPriority w:val="22"/>
    <w:qFormat/>
    <w:rsid w:val="00D419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1213496">
      <w:bodyDiv w:val="1"/>
      <w:marLeft w:val="0"/>
      <w:marRight w:val="0"/>
      <w:marTop w:val="0"/>
      <w:marBottom w:val="0"/>
      <w:divBdr>
        <w:top w:val="none" w:sz="0" w:space="0" w:color="auto"/>
        <w:left w:val="none" w:sz="0" w:space="0" w:color="auto"/>
        <w:bottom w:val="none" w:sz="0" w:space="0" w:color="auto"/>
        <w:right w:val="none" w:sz="0" w:space="0" w:color="auto"/>
      </w:divBdr>
    </w:div>
    <w:div w:id="1686445213">
      <w:bodyDiv w:val="1"/>
      <w:marLeft w:val="0"/>
      <w:marRight w:val="0"/>
      <w:marTop w:val="0"/>
      <w:marBottom w:val="0"/>
      <w:divBdr>
        <w:top w:val="none" w:sz="0" w:space="0" w:color="auto"/>
        <w:left w:val="none" w:sz="0" w:space="0" w:color="auto"/>
        <w:bottom w:val="none" w:sz="0" w:space="0" w:color="auto"/>
        <w:right w:val="none" w:sz="0" w:space="0" w:color="auto"/>
      </w:divBdr>
    </w:div>
    <w:div w:id="1998731214">
      <w:bodyDiv w:val="1"/>
      <w:marLeft w:val="0"/>
      <w:marRight w:val="0"/>
      <w:marTop w:val="0"/>
      <w:marBottom w:val="0"/>
      <w:divBdr>
        <w:top w:val="none" w:sz="0" w:space="0" w:color="auto"/>
        <w:left w:val="none" w:sz="0" w:space="0" w:color="auto"/>
        <w:bottom w:val="none" w:sz="0" w:space="0" w:color="auto"/>
        <w:right w:val="none" w:sz="0" w:space="0" w:color="auto"/>
      </w:divBdr>
      <w:divsChild>
        <w:div w:id="1857619821">
          <w:blockQuote w:val="1"/>
          <w:marLeft w:val="720"/>
          <w:marRight w:val="720"/>
          <w:marTop w:val="100"/>
          <w:marBottom w:val="100"/>
          <w:divBdr>
            <w:top w:val="none" w:sz="0" w:space="0" w:color="auto"/>
            <w:left w:val="none" w:sz="0" w:space="0" w:color="auto"/>
            <w:bottom w:val="none" w:sz="0" w:space="0" w:color="auto"/>
            <w:right w:val="none" w:sz="0" w:space="0" w:color="auto"/>
          </w:divBdr>
        </w:div>
        <w:div w:id="1732268999">
          <w:blockQuote w:val="1"/>
          <w:marLeft w:val="720"/>
          <w:marRight w:val="720"/>
          <w:marTop w:val="100"/>
          <w:marBottom w:val="100"/>
          <w:divBdr>
            <w:top w:val="none" w:sz="0" w:space="0" w:color="auto"/>
            <w:left w:val="none" w:sz="0" w:space="0" w:color="auto"/>
            <w:bottom w:val="none" w:sz="0" w:space="0" w:color="auto"/>
            <w:right w:val="none" w:sz="0" w:space="0" w:color="auto"/>
          </w:divBdr>
        </w:div>
        <w:div w:id="379525403">
          <w:blockQuote w:val="1"/>
          <w:marLeft w:val="720"/>
          <w:marRight w:val="720"/>
          <w:marTop w:val="100"/>
          <w:marBottom w:val="100"/>
          <w:divBdr>
            <w:top w:val="none" w:sz="0" w:space="0" w:color="auto"/>
            <w:left w:val="none" w:sz="0" w:space="0" w:color="auto"/>
            <w:bottom w:val="none" w:sz="0" w:space="0" w:color="auto"/>
            <w:right w:val="none" w:sz="0" w:space="0" w:color="auto"/>
          </w:divBdr>
        </w:div>
        <w:div w:id="917250677">
          <w:blockQuote w:val="1"/>
          <w:marLeft w:val="720"/>
          <w:marRight w:val="720"/>
          <w:marTop w:val="100"/>
          <w:marBottom w:val="100"/>
          <w:divBdr>
            <w:top w:val="none" w:sz="0" w:space="0" w:color="auto"/>
            <w:left w:val="none" w:sz="0" w:space="0" w:color="auto"/>
            <w:bottom w:val="none" w:sz="0" w:space="0" w:color="auto"/>
            <w:right w:val="none" w:sz="0" w:space="0" w:color="auto"/>
          </w:divBdr>
        </w:div>
        <w:div w:id="1728989544">
          <w:blockQuote w:val="1"/>
          <w:marLeft w:val="720"/>
          <w:marRight w:val="720"/>
          <w:marTop w:val="100"/>
          <w:marBottom w:val="100"/>
          <w:divBdr>
            <w:top w:val="none" w:sz="0" w:space="0" w:color="auto"/>
            <w:left w:val="none" w:sz="0" w:space="0" w:color="auto"/>
            <w:bottom w:val="none" w:sz="0" w:space="0" w:color="auto"/>
            <w:right w:val="none" w:sz="0" w:space="0" w:color="auto"/>
          </w:divBdr>
        </w:div>
        <w:div w:id="1188913142">
          <w:blockQuote w:val="1"/>
          <w:marLeft w:val="720"/>
          <w:marRight w:val="720"/>
          <w:marTop w:val="100"/>
          <w:marBottom w:val="100"/>
          <w:divBdr>
            <w:top w:val="none" w:sz="0" w:space="0" w:color="auto"/>
            <w:left w:val="none" w:sz="0" w:space="0" w:color="auto"/>
            <w:bottom w:val="none" w:sz="0" w:space="0" w:color="auto"/>
            <w:right w:val="none" w:sz="0" w:space="0" w:color="auto"/>
          </w:divBdr>
        </w:div>
        <w:div w:id="229266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549</TotalTime>
  <Pages>1</Pages>
  <Words>2232</Words>
  <Characters>12280</Characters>
  <Application>Microsoft Office Word</Application>
  <DocSecurity>0</DocSecurity>
  <Lines>102</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IPS OBRERO</dc:creator>
  <cp:keywords/>
  <dc:description/>
  <cp:lastModifiedBy>IPS OBRERO</cp:lastModifiedBy>
  <cp:revision>94</cp:revision>
  <cp:lastPrinted>2025-05-12T14:55:00Z</cp:lastPrinted>
  <dcterms:created xsi:type="dcterms:W3CDTF">2025-04-15T13:11:00Z</dcterms:created>
  <dcterms:modified xsi:type="dcterms:W3CDTF">2025-05-12T14:56:00Z</dcterms:modified>
</cp:coreProperties>
</file>