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67830" w14:textId="77777777" w:rsidR="00417271" w:rsidRDefault="00417271" w:rsidP="00643B6B">
      <w:pPr>
        <w:spacing w:line="240" w:lineRule="auto"/>
        <w:ind w:left="426" w:hanging="426"/>
      </w:pPr>
      <w:bookmarkStart w:id="0" w:name="_heading=h.gjdgxs" w:colFirst="0" w:colLast="0"/>
      <w:bookmarkEnd w:id="0"/>
    </w:p>
    <w:p w14:paraId="4A6D0053" w14:textId="52B24C77" w:rsidR="00417271" w:rsidRDefault="00417271" w:rsidP="00417271">
      <w:pPr>
        <w:pStyle w:val="Ttulo1"/>
        <w:numPr>
          <w:ilvl w:val="0"/>
          <w:numId w:val="0"/>
        </w:numPr>
        <w:spacing w:line="240" w:lineRule="auto"/>
        <w:ind w:left="426"/>
      </w:pPr>
    </w:p>
    <w:p w14:paraId="1D2C42AE" w14:textId="4606D1B2" w:rsidR="00417271" w:rsidRDefault="00417271" w:rsidP="00417271"/>
    <w:p w14:paraId="0EA77441" w14:textId="4923AC3E" w:rsidR="00417271" w:rsidRDefault="00417271" w:rsidP="00417271"/>
    <w:p w14:paraId="78939D10" w14:textId="51FD6726" w:rsidR="00417271" w:rsidRDefault="00417271" w:rsidP="00417271"/>
    <w:p w14:paraId="016AEBDC" w14:textId="7DE6FC3C" w:rsidR="00417271" w:rsidRDefault="00417271" w:rsidP="00417271"/>
    <w:p w14:paraId="2167752C" w14:textId="1906E33E" w:rsidR="00417271" w:rsidRDefault="00417271" w:rsidP="00417271"/>
    <w:p w14:paraId="3848753A" w14:textId="4EC5F249" w:rsidR="00417271" w:rsidRDefault="00417271" w:rsidP="00417271"/>
    <w:p w14:paraId="1AECA78C" w14:textId="03E47536" w:rsidR="00417271" w:rsidRDefault="00417271" w:rsidP="00417271"/>
    <w:p w14:paraId="6E7159CD" w14:textId="5A825356" w:rsidR="00417271" w:rsidRDefault="00417271" w:rsidP="00417271"/>
    <w:p w14:paraId="54C3FCE2" w14:textId="7DC9407E" w:rsidR="00417271" w:rsidRDefault="00417271" w:rsidP="00417271"/>
    <w:p w14:paraId="2CBC0C2C" w14:textId="452BCB20" w:rsidR="00417271" w:rsidRDefault="00417271" w:rsidP="00417271"/>
    <w:p w14:paraId="3C1C6DFB" w14:textId="29B40A7B" w:rsidR="00417271" w:rsidRDefault="00417271" w:rsidP="00417271"/>
    <w:p w14:paraId="7B02D16B" w14:textId="3628F3AD" w:rsidR="00417271" w:rsidRDefault="00417271" w:rsidP="00417271"/>
    <w:p w14:paraId="5C190CC9" w14:textId="480C6C29" w:rsidR="00417271" w:rsidRDefault="00417271" w:rsidP="00417271"/>
    <w:p w14:paraId="1F9E4560" w14:textId="15D83D9B" w:rsidR="00417271" w:rsidRDefault="00417271" w:rsidP="00417271"/>
    <w:p w14:paraId="23C032F6" w14:textId="1F6FBE11" w:rsidR="00417271" w:rsidRDefault="00417271" w:rsidP="00417271"/>
    <w:p w14:paraId="1CDB5C95" w14:textId="267B81C5" w:rsidR="00417271" w:rsidRDefault="00417271" w:rsidP="00417271"/>
    <w:p w14:paraId="6B2E1A89" w14:textId="62BCEDE8" w:rsidR="00417271" w:rsidRDefault="00417271" w:rsidP="00417271"/>
    <w:p w14:paraId="04FFCC1B" w14:textId="6445CDB8" w:rsidR="00417271" w:rsidRDefault="00417271" w:rsidP="00417271"/>
    <w:p w14:paraId="64F20899" w14:textId="3440BFFB" w:rsidR="00417271" w:rsidRDefault="00417271" w:rsidP="00417271"/>
    <w:p w14:paraId="3311D754" w14:textId="4E7E6E82" w:rsidR="00417271" w:rsidRDefault="00417271" w:rsidP="00417271"/>
    <w:p w14:paraId="63624585" w14:textId="4C11E66B" w:rsidR="00417271" w:rsidRDefault="00417271" w:rsidP="00417271"/>
    <w:p w14:paraId="65C16E4F" w14:textId="48B1CBED" w:rsidR="00417271" w:rsidRDefault="00417271" w:rsidP="00417271"/>
    <w:p w14:paraId="67E92D45" w14:textId="777A98AA" w:rsidR="00417271" w:rsidRDefault="00417271" w:rsidP="00417271"/>
    <w:p w14:paraId="353FA17A" w14:textId="65229890" w:rsidR="00417271" w:rsidRDefault="00417271" w:rsidP="00417271"/>
    <w:p w14:paraId="54C1CDA2" w14:textId="151F7F91" w:rsidR="00417271" w:rsidRDefault="00417271" w:rsidP="00417271"/>
    <w:p w14:paraId="746DAA06" w14:textId="2E20ABE8" w:rsidR="00F623DE" w:rsidRDefault="00F623DE" w:rsidP="00417271"/>
    <w:p w14:paraId="366FA359" w14:textId="77777777" w:rsidR="00F623DE" w:rsidRDefault="00F623DE" w:rsidP="00417271"/>
    <w:p w14:paraId="36EE991C" w14:textId="77777777" w:rsidR="00417271" w:rsidRDefault="00417271" w:rsidP="00417271"/>
    <w:p w14:paraId="4434B5C9" w14:textId="352EAD0C" w:rsidR="00417271" w:rsidRDefault="00417271" w:rsidP="00417271"/>
    <w:tbl>
      <w:tblPr>
        <w:tblW w:w="9750" w:type="dxa"/>
        <w:jc w:val="center"/>
        <w:tblBorders>
          <w:top w:val="single" w:sz="4" w:space="0" w:color="auto"/>
          <w:left w:val="single" w:sz="4" w:space="0" w:color="auto"/>
          <w:bottom w:val="single" w:sz="4" w:space="0" w:color="auto"/>
          <w:right w:val="single" w:sz="4" w:space="0" w:color="auto"/>
        </w:tblBorders>
        <w:tblLayout w:type="fixed"/>
        <w:tblLook w:val="0400" w:firstRow="0" w:lastRow="0" w:firstColumn="0" w:lastColumn="0" w:noHBand="0" w:noVBand="1"/>
      </w:tblPr>
      <w:tblGrid>
        <w:gridCol w:w="2438"/>
        <w:gridCol w:w="2438"/>
        <w:gridCol w:w="2437"/>
        <w:gridCol w:w="2437"/>
      </w:tblGrid>
      <w:tr w:rsidR="00417271" w:rsidRPr="00921897" w14:paraId="4AB12CC3" w14:textId="77777777" w:rsidTr="007924B6">
        <w:trPr>
          <w:trHeight w:val="270"/>
          <w:jc w:val="center"/>
        </w:trPr>
        <w:tc>
          <w:tcPr>
            <w:tcW w:w="2438" w:type="dxa"/>
            <w:tcBorders>
              <w:top w:val="single" w:sz="4" w:space="0" w:color="auto"/>
              <w:bottom w:val="nil"/>
              <w:right w:val="single" w:sz="4" w:space="0" w:color="auto"/>
            </w:tcBorders>
            <w:vAlign w:val="center"/>
            <w:hideMark/>
          </w:tcPr>
          <w:p w14:paraId="7A35B22D" w14:textId="77777777" w:rsidR="00417271" w:rsidRPr="00C33B08" w:rsidRDefault="00417271" w:rsidP="007924B6">
            <w:pPr>
              <w:rPr>
                <w:b/>
                <w:sz w:val="18"/>
                <w:szCs w:val="18"/>
                <w:lang w:val="es-CO"/>
              </w:rPr>
            </w:pPr>
            <w:r w:rsidRPr="00C33B08">
              <w:rPr>
                <w:b/>
                <w:sz w:val="18"/>
                <w:szCs w:val="18"/>
                <w:lang w:val="es-CO"/>
              </w:rPr>
              <w:t>Elaboración:</w:t>
            </w:r>
          </w:p>
        </w:tc>
        <w:tc>
          <w:tcPr>
            <w:tcW w:w="2438" w:type="dxa"/>
            <w:tcBorders>
              <w:top w:val="single" w:sz="4" w:space="0" w:color="auto"/>
              <w:left w:val="single" w:sz="4" w:space="0" w:color="auto"/>
              <w:bottom w:val="nil"/>
              <w:right w:val="single" w:sz="4" w:space="0" w:color="auto"/>
            </w:tcBorders>
            <w:vAlign w:val="center"/>
            <w:hideMark/>
          </w:tcPr>
          <w:p w14:paraId="7901645A" w14:textId="77777777" w:rsidR="00417271" w:rsidRPr="00C33B08" w:rsidRDefault="00417271" w:rsidP="007924B6">
            <w:pPr>
              <w:rPr>
                <w:b/>
                <w:sz w:val="18"/>
                <w:szCs w:val="18"/>
                <w:lang w:val="es-CO"/>
              </w:rPr>
            </w:pPr>
            <w:r w:rsidRPr="00C33B08">
              <w:rPr>
                <w:b/>
                <w:sz w:val="18"/>
                <w:szCs w:val="18"/>
                <w:lang w:val="es-CO"/>
              </w:rPr>
              <w:t>Revisión Técnic</w:t>
            </w:r>
            <w:r>
              <w:rPr>
                <w:b/>
                <w:sz w:val="18"/>
                <w:szCs w:val="18"/>
                <w:lang w:val="es-CO"/>
              </w:rPr>
              <w:t>o</w:t>
            </w:r>
            <w:r w:rsidRPr="00C33B08">
              <w:rPr>
                <w:b/>
                <w:sz w:val="18"/>
                <w:szCs w:val="18"/>
                <w:lang w:val="es-CO"/>
              </w:rPr>
              <w:t>/Científica:</w:t>
            </w:r>
          </w:p>
        </w:tc>
        <w:tc>
          <w:tcPr>
            <w:tcW w:w="2437" w:type="dxa"/>
            <w:tcBorders>
              <w:top w:val="single" w:sz="4" w:space="0" w:color="auto"/>
              <w:left w:val="single" w:sz="4" w:space="0" w:color="auto"/>
              <w:bottom w:val="nil"/>
              <w:right w:val="single" w:sz="4" w:space="0" w:color="auto"/>
            </w:tcBorders>
            <w:vAlign w:val="center"/>
            <w:hideMark/>
          </w:tcPr>
          <w:p w14:paraId="4573C236" w14:textId="77777777" w:rsidR="00417271" w:rsidRPr="00C33B08" w:rsidRDefault="00417271" w:rsidP="007924B6">
            <w:pPr>
              <w:rPr>
                <w:b/>
                <w:sz w:val="18"/>
                <w:szCs w:val="18"/>
                <w:lang w:val="es-CO"/>
              </w:rPr>
            </w:pPr>
            <w:r w:rsidRPr="00C33B08">
              <w:rPr>
                <w:b/>
                <w:sz w:val="18"/>
                <w:szCs w:val="18"/>
                <w:lang w:val="es-CO"/>
              </w:rPr>
              <w:t>Revisión Calidad:</w:t>
            </w:r>
          </w:p>
        </w:tc>
        <w:tc>
          <w:tcPr>
            <w:tcW w:w="2437" w:type="dxa"/>
            <w:tcBorders>
              <w:left w:val="single" w:sz="4" w:space="0" w:color="auto"/>
            </w:tcBorders>
            <w:vAlign w:val="center"/>
            <w:hideMark/>
          </w:tcPr>
          <w:p w14:paraId="04EE72A7" w14:textId="77777777" w:rsidR="00417271" w:rsidRPr="00C33B08" w:rsidRDefault="00417271" w:rsidP="007924B6">
            <w:pPr>
              <w:rPr>
                <w:b/>
                <w:sz w:val="18"/>
                <w:szCs w:val="18"/>
                <w:lang w:val="es-CO"/>
              </w:rPr>
            </w:pPr>
            <w:r w:rsidRPr="00C33B08">
              <w:rPr>
                <w:b/>
                <w:sz w:val="18"/>
                <w:szCs w:val="18"/>
                <w:lang w:val="es-CO"/>
              </w:rPr>
              <w:t>Aprobación:</w:t>
            </w:r>
          </w:p>
        </w:tc>
      </w:tr>
      <w:tr w:rsidR="00417271" w:rsidRPr="00921897" w14:paraId="15FE855F" w14:textId="77777777" w:rsidTr="007924B6">
        <w:trPr>
          <w:trHeight w:val="510"/>
          <w:jc w:val="center"/>
        </w:trPr>
        <w:tc>
          <w:tcPr>
            <w:tcW w:w="2438" w:type="dxa"/>
            <w:tcBorders>
              <w:top w:val="nil"/>
              <w:bottom w:val="nil"/>
              <w:right w:val="single" w:sz="4" w:space="0" w:color="auto"/>
            </w:tcBorders>
            <w:vAlign w:val="center"/>
          </w:tcPr>
          <w:p w14:paraId="0A0F023F" w14:textId="77777777" w:rsidR="00417271" w:rsidRPr="00C33B08" w:rsidRDefault="00417271" w:rsidP="007924B6">
            <w:pPr>
              <w:rPr>
                <w:b/>
                <w:sz w:val="18"/>
                <w:szCs w:val="18"/>
                <w:lang w:val="es-CO"/>
              </w:rPr>
            </w:pPr>
          </w:p>
        </w:tc>
        <w:tc>
          <w:tcPr>
            <w:tcW w:w="2438" w:type="dxa"/>
            <w:tcBorders>
              <w:top w:val="nil"/>
              <w:left w:val="single" w:sz="4" w:space="0" w:color="auto"/>
              <w:bottom w:val="nil"/>
              <w:right w:val="single" w:sz="4" w:space="0" w:color="auto"/>
            </w:tcBorders>
            <w:vAlign w:val="center"/>
          </w:tcPr>
          <w:p w14:paraId="7CD5D059" w14:textId="77777777" w:rsidR="00417271" w:rsidRPr="00C33B08" w:rsidRDefault="00417271" w:rsidP="007924B6">
            <w:pPr>
              <w:rPr>
                <w:b/>
                <w:sz w:val="18"/>
                <w:szCs w:val="18"/>
                <w:lang w:val="es-CO"/>
              </w:rPr>
            </w:pPr>
          </w:p>
        </w:tc>
        <w:tc>
          <w:tcPr>
            <w:tcW w:w="2437" w:type="dxa"/>
            <w:tcBorders>
              <w:top w:val="nil"/>
              <w:left w:val="single" w:sz="4" w:space="0" w:color="auto"/>
              <w:bottom w:val="nil"/>
              <w:right w:val="single" w:sz="4" w:space="0" w:color="auto"/>
            </w:tcBorders>
            <w:vAlign w:val="center"/>
          </w:tcPr>
          <w:p w14:paraId="31A6DFA4" w14:textId="77777777" w:rsidR="00417271" w:rsidRPr="00C33B08" w:rsidRDefault="00417271" w:rsidP="007924B6">
            <w:pPr>
              <w:rPr>
                <w:b/>
                <w:sz w:val="18"/>
                <w:szCs w:val="18"/>
                <w:lang w:val="es-CO"/>
              </w:rPr>
            </w:pPr>
          </w:p>
        </w:tc>
        <w:tc>
          <w:tcPr>
            <w:tcW w:w="2437" w:type="dxa"/>
            <w:tcBorders>
              <w:left w:val="single" w:sz="4" w:space="0" w:color="auto"/>
            </w:tcBorders>
            <w:vAlign w:val="center"/>
          </w:tcPr>
          <w:p w14:paraId="69DE7369" w14:textId="77777777" w:rsidR="00417271" w:rsidRPr="00C33B08" w:rsidRDefault="00417271" w:rsidP="007924B6">
            <w:pPr>
              <w:rPr>
                <w:b/>
                <w:sz w:val="18"/>
                <w:szCs w:val="18"/>
                <w:lang w:val="es-CO"/>
              </w:rPr>
            </w:pPr>
          </w:p>
        </w:tc>
      </w:tr>
      <w:tr w:rsidR="00417271" w:rsidRPr="00921897" w14:paraId="0A80A7A2" w14:textId="77777777" w:rsidTr="007924B6">
        <w:trPr>
          <w:trHeight w:val="340"/>
          <w:jc w:val="center"/>
        </w:trPr>
        <w:tc>
          <w:tcPr>
            <w:tcW w:w="2438" w:type="dxa"/>
            <w:tcBorders>
              <w:top w:val="nil"/>
              <w:bottom w:val="nil"/>
              <w:right w:val="single" w:sz="4" w:space="0" w:color="auto"/>
            </w:tcBorders>
            <w:vAlign w:val="center"/>
          </w:tcPr>
          <w:p w14:paraId="604F5B83" w14:textId="77777777" w:rsidR="00417271" w:rsidRDefault="00417271" w:rsidP="007924B6">
            <w:pPr>
              <w:jc w:val="center"/>
              <w:rPr>
                <w:b/>
                <w:sz w:val="18"/>
                <w:szCs w:val="18"/>
                <w:lang w:val="es-CO"/>
              </w:rPr>
            </w:pPr>
            <w:r>
              <w:rPr>
                <w:b/>
                <w:sz w:val="18"/>
                <w:szCs w:val="18"/>
                <w:lang w:val="es-CO"/>
              </w:rPr>
              <w:t>CAROLINA CABRERA CÓRDOBA</w:t>
            </w:r>
          </w:p>
          <w:p w14:paraId="5F768DCD" w14:textId="77777777" w:rsidR="00417271" w:rsidRDefault="00417271" w:rsidP="007924B6">
            <w:pPr>
              <w:jc w:val="center"/>
              <w:rPr>
                <w:b/>
                <w:sz w:val="18"/>
                <w:szCs w:val="18"/>
                <w:lang w:val="es-CO"/>
              </w:rPr>
            </w:pPr>
          </w:p>
          <w:p w14:paraId="622AC9D0" w14:textId="77777777" w:rsidR="00417271" w:rsidRPr="00DB555A" w:rsidRDefault="00417271" w:rsidP="007924B6">
            <w:pPr>
              <w:jc w:val="center"/>
              <w:rPr>
                <w:bCs/>
                <w:sz w:val="18"/>
                <w:szCs w:val="18"/>
                <w:lang w:val="es-CO"/>
              </w:rPr>
            </w:pPr>
            <w:r>
              <w:rPr>
                <w:bCs/>
                <w:sz w:val="18"/>
                <w:szCs w:val="18"/>
                <w:lang w:val="es-CO"/>
              </w:rPr>
              <w:t>Coordinadora Administrativa</w:t>
            </w:r>
          </w:p>
        </w:tc>
        <w:tc>
          <w:tcPr>
            <w:tcW w:w="2438" w:type="dxa"/>
            <w:tcBorders>
              <w:top w:val="nil"/>
              <w:left w:val="single" w:sz="4" w:space="0" w:color="auto"/>
              <w:bottom w:val="nil"/>
              <w:right w:val="single" w:sz="4" w:space="0" w:color="auto"/>
            </w:tcBorders>
            <w:vAlign w:val="center"/>
          </w:tcPr>
          <w:p w14:paraId="1E8D1053" w14:textId="77777777" w:rsidR="00417271" w:rsidRPr="00C33B08" w:rsidRDefault="00417271" w:rsidP="007924B6">
            <w:pPr>
              <w:rPr>
                <w:b/>
                <w:sz w:val="18"/>
                <w:szCs w:val="18"/>
                <w:lang w:val="es-CO"/>
              </w:rPr>
            </w:pPr>
          </w:p>
        </w:tc>
        <w:tc>
          <w:tcPr>
            <w:tcW w:w="2437" w:type="dxa"/>
            <w:tcBorders>
              <w:top w:val="nil"/>
              <w:left w:val="single" w:sz="4" w:space="0" w:color="auto"/>
              <w:bottom w:val="nil"/>
              <w:right w:val="single" w:sz="4" w:space="0" w:color="auto"/>
            </w:tcBorders>
            <w:vAlign w:val="center"/>
          </w:tcPr>
          <w:p w14:paraId="24B7F8E0" w14:textId="77777777" w:rsidR="00417271" w:rsidRPr="00C33B08" w:rsidRDefault="00417271" w:rsidP="007924B6">
            <w:pPr>
              <w:rPr>
                <w:b/>
                <w:sz w:val="18"/>
                <w:szCs w:val="18"/>
                <w:lang w:val="es-CO"/>
              </w:rPr>
            </w:pPr>
          </w:p>
        </w:tc>
        <w:tc>
          <w:tcPr>
            <w:tcW w:w="2437" w:type="dxa"/>
            <w:tcBorders>
              <w:left w:val="single" w:sz="4" w:space="0" w:color="auto"/>
            </w:tcBorders>
            <w:vAlign w:val="center"/>
          </w:tcPr>
          <w:p w14:paraId="40D3701C" w14:textId="77777777" w:rsidR="00417271" w:rsidRPr="00C33B08" w:rsidRDefault="00417271" w:rsidP="007924B6">
            <w:pPr>
              <w:rPr>
                <w:b/>
                <w:sz w:val="18"/>
                <w:szCs w:val="18"/>
                <w:lang w:val="es-CO"/>
              </w:rPr>
            </w:pPr>
          </w:p>
        </w:tc>
      </w:tr>
      <w:tr w:rsidR="00417271" w:rsidRPr="00921897" w14:paraId="40FF213B" w14:textId="77777777" w:rsidTr="007924B6">
        <w:trPr>
          <w:trHeight w:val="340"/>
          <w:jc w:val="center"/>
        </w:trPr>
        <w:tc>
          <w:tcPr>
            <w:tcW w:w="2438" w:type="dxa"/>
            <w:tcBorders>
              <w:top w:val="nil"/>
              <w:bottom w:val="nil"/>
              <w:right w:val="single" w:sz="4" w:space="0" w:color="auto"/>
            </w:tcBorders>
            <w:vAlign w:val="center"/>
          </w:tcPr>
          <w:p w14:paraId="04ABB3F1" w14:textId="77777777" w:rsidR="00417271" w:rsidRDefault="00417271" w:rsidP="007924B6">
            <w:pPr>
              <w:jc w:val="center"/>
              <w:rPr>
                <w:b/>
                <w:sz w:val="18"/>
                <w:szCs w:val="18"/>
                <w:lang w:val="es-CO"/>
              </w:rPr>
            </w:pPr>
          </w:p>
        </w:tc>
        <w:tc>
          <w:tcPr>
            <w:tcW w:w="2438" w:type="dxa"/>
            <w:tcBorders>
              <w:top w:val="nil"/>
              <w:left w:val="single" w:sz="4" w:space="0" w:color="auto"/>
              <w:bottom w:val="nil"/>
              <w:right w:val="single" w:sz="4" w:space="0" w:color="auto"/>
            </w:tcBorders>
            <w:vAlign w:val="center"/>
          </w:tcPr>
          <w:p w14:paraId="4A22DFF8" w14:textId="77777777" w:rsidR="00417271" w:rsidRPr="00C33B08" w:rsidRDefault="00417271" w:rsidP="007924B6">
            <w:pPr>
              <w:rPr>
                <w:b/>
                <w:sz w:val="18"/>
                <w:szCs w:val="18"/>
                <w:lang w:val="es-CO"/>
              </w:rPr>
            </w:pPr>
          </w:p>
        </w:tc>
        <w:tc>
          <w:tcPr>
            <w:tcW w:w="2437" w:type="dxa"/>
            <w:tcBorders>
              <w:top w:val="nil"/>
              <w:left w:val="single" w:sz="4" w:space="0" w:color="auto"/>
              <w:bottom w:val="nil"/>
              <w:right w:val="single" w:sz="4" w:space="0" w:color="auto"/>
            </w:tcBorders>
            <w:vAlign w:val="center"/>
          </w:tcPr>
          <w:p w14:paraId="36F70882" w14:textId="77777777" w:rsidR="00417271" w:rsidRPr="00C33B08" w:rsidRDefault="00417271" w:rsidP="007924B6">
            <w:pPr>
              <w:jc w:val="center"/>
              <w:rPr>
                <w:b/>
                <w:sz w:val="18"/>
                <w:szCs w:val="18"/>
                <w:lang w:val="es-CO"/>
              </w:rPr>
            </w:pPr>
          </w:p>
        </w:tc>
        <w:tc>
          <w:tcPr>
            <w:tcW w:w="2437" w:type="dxa"/>
            <w:tcBorders>
              <w:left w:val="single" w:sz="4" w:space="0" w:color="auto"/>
            </w:tcBorders>
            <w:vAlign w:val="center"/>
          </w:tcPr>
          <w:p w14:paraId="3E0E2DC8" w14:textId="77777777" w:rsidR="00417271" w:rsidRPr="00C33B08" w:rsidRDefault="00417271" w:rsidP="007924B6">
            <w:pPr>
              <w:jc w:val="center"/>
              <w:rPr>
                <w:b/>
                <w:sz w:val="18"/>
                <w:szCs w:val="18"/>
                <w:lang w:val="es-CO"/>
              </w:rPr>
            </w:pPr>
          </w:p>
        </w:tc>
      </w:tr>
      <w:tr w:rsidR="00417271" w:rsidRPr="00921897" w14:paraId="6A6D0F13" w14:textId="77777777" w:rsidTr="007924B6">
        <w:trPr>
          <w:trHeight w:val="227"/>
          <w:jc w:val="center"/>
        </w:trPr>
        <w:tc>
          <w:tcPr>
            <w:tcW w:w="2438" w:type="dxa"/>
            <w:tcBorders>
              <w:top w:val="nil"/>
              <w:bottom w:val="single" w:sz="4" w:space="0" w:color="auto"/>
              <w:right w:val="single" w:sz="4" w:space="0" w:color="auto"/>
            </w:tcBorders>
            <w:vAlign w:val="center"/>
            <w:hideMark/>
          </w:tcPr>
          <w:p w14:paraId="16AAAA87" w14:textId="77777777" w:rsidR="00417271" w:rsidRDefault="00417271" w:rsidP="007924B6">
            <w:pPr>
              <w:jc w:val="center"/>
              <w:rPr>
                <w:b/>
                <w:sz w:val="18"/>
                <w:szCs w:val="18"/>
                <w:lang w:val="es-CO"/>
              </w:rPr>
            </w:pPr>
            <w:r>
              <w:rPr>
                <w:b/>
                <w:sz w:val="18"/>
                <w:szCs w:val="18"/>
                <w:lang w:val="es-CO"/>
              </w:rPr>
              <w:t>JOHANA CASTRO CÓRDOBA</w:t>
            </w:r>
          </w:p>
          <w:p w14:paraId="2C5CCB92" w14:textId="77777777" w:rsidR="00417271" w:rsidRPr="00921897" w:rsidRDefault="00417271" w:rsidP="007924B6">
            <w:pPr>
              <w:jc w:val="center"/>
              <w:rPr>
                <w:sz w:val="18"/>
                <w:szCs w:val="18"/>
                <w:lang w:val="es-CO"/>
              </w:rPr>
            </w:pPr>
            <w:r>
              <w:rPr>
                <w:sz w:val="18"/>
                <w:szCs w:val="18"/>
                <w:lang w:val="es-CO"/>
              </w:rPr>
              <w:t>Ingeniera Ambiental</w:t>
            </w:r>
          </w:p>
        </w:tc>
        <w:tc>
          <w:tcPr>
            <w:tcW w:w="2438" w:type="dxa"/>
            <w:tcBorders>
              <w:top w:val="nil"/>
              <w:left w:val="single" w:sz="4" w:space="0" w:color="auto"/>
              <w:bottom w:val="single" w:sz="4" w:space="0" w:color="auto"/>
              <w:right w:val="single" w:sz="4" w:space="0" w:color="auto"/>
            </w:tcBorders>
            <w:vAlign w:val="center"/>
            <w:hideMark/>
          </w:tcPr>
          <w:p w14:paraId="7EFA614C" w14:textId="77777777" w:rsidR="00417271" w:rsidRPr="00DB555A" w:rsidRDefault="00417271" w:rsidP="007924B6">
            <w:pPr>
              <w:jc w:val="center"/>
              <w:rPr>
                <w:b/>
                <w:bCs/>
                <w:sz w:val="18"/>
                <w:szCs w:val="18"/>
                <w:lang w:val="es-CO"/>
              </w:rPr>
            </w:pPr>
            <w:r>
              <w:rPr>
                <w:b/>
                <w:bCs/>
                <w:sz w:val="18"/>
                <w:szCs w:val="18"/>
                <w:lang w:val="es-CO"/>
              </w:rPr>
              <w:t>JUAN MANUEL FUERTES</w:t>
            </w:r>
          </w:p>
          <w:p w14:paraId="6673A8D4" w14:textId="77777777" w:rsidR="00417271" w:rsidRPr="00921897" w:rsidRDefault="00417271" w:rsidP="007924B6">
            <w:pPr>
              <w:jc w:val="center"/>
              <w:rPr>
                <w:sz w:val="18"/>
                <w:szCs w:val="18"/>
                <w:lang w:val="es-CO"/>
              </w:rPr>
            </w:pPr>
            <w:r>
              <w:rPr>
                <w:sz w:val="18"/>
                <w:szCs w:val="18"/>
                <w:lang w:val="es-CO"/>
              </w:rPr>
              <w:t>Jefe Administrativo y Financiero</w:t>
            </w:r>
          </w:p>
        </w:tc>
        <w:tc>
          <w:tcPr>
            <w:tcW w:w="2437" w:type="dxa"/>
            <w:tcBorders>
              <w:top w:val="nil"/>
              <w:left w:val="single" w:sz="4" w:space="0" w:color="auto"/>
              <w:bottom w:val="single" w:sz="4" w:space="0" w:color="auto"/>
              <w:right w:val="single" w:sz="4" w:space="0" w:color="auto"/>
            </w:tcBorders>
            <w:vAlign w:val="center"/>
            <w:hideMark/>
          </w:tcPr>
          <w:p w14:paraId="7E20AF8B" w14:textId="77777777" w:rsidR="00417271" w:rsidRDefault="00417271" w:rsidP="007924B6">
            <w:pPr>
              <w:jc w:val="center"/>
              <w:rPr>
                <w:b/>
                <w:sz w:val="18"/>
                <w:szCs w:val="18"/>
                <w:lang w:val="es-CO"/>
              </w:rPr>
            </w:pPr>
            <w:r>
              <w:rPr>
                <w:b/>
                <w:sz w:val="18"/>
                <w:szCs w:val="18"/>
                <w:lang w:val="es-CO"/>
              </w:rPr>
              <w:t>CRISTIAN JIMÉNEZ QUINTERO</w:t>
            </w:r>
          </w:p>
          <w:p w14:paraId="46FB623B" w14:textId="77777777" w:rsidR="00417271" w:rsidRPr="00921897" w:rsidRDefault="00417271" w:rsidP="007924B6">
            <w:pPr>
              <w:jc w:val="center"/>
              <w:rPr>
                <w:sz w:val="18"/>
                <w:szCs w:val="18"/>
                <w:lang w:val="es-CO"/>
              </w:rPr>
            </w:pPr>
            <w:r>
              <w:rPr>
                <w:sz w:val="18"/>
                <w:szCs w:val="18"/>
                <w:lang w:val="es-CO"/>
              </w:rPr>
              <w:t>Profesional de Calidad y Riesgos</w:t>
            </w:r>
          </w:p>
        </w:tc>
        <w:tc>
          <w:tcPr>
            <w:tcW w:w="2437" w:type="dxa"/>
            <w:tcBorders>
              <w:left w:val="single" w:sz="4" w:space="0" w:color="auto"/>
            </w:tcBorders>
            <w:vAlign w:val="center"/>
            <w:hideMark/>
          </w:tcPr>
          <w:p w14:paraId="34F4394A" w14:textId="77777777" w:rsidR="00417271" w:rsidRDefault="00417271" w:rsidP="007924B6">
            <w:pPr>
              <w:jc w:val="center"/>
              <w:rPr>
                <w:b/>
                <w:sz w:val="18"/>
                <w:szCs w:val="18"/>
                <w:lang w:val="es-CO"/>
              </w:rPr>
            </w:pPr>
            <w:r w:rsidRPr="00921897">
              <w:rPr>
                <w:b/>
                <w:sz w:val="18"/>
                <w:szCs w:val="18"/>
                <w:lang w:val="es-CO"/>
              </w:rPr>
              <w:t>MAURICIO ENRÍQUEZ VELÁSQUEZ</w:t>
            </w:r>
          </w:p>
          <w:p w14:paraId="1846AD24" w14:textId="22C25ABB" w:rsidR="00F623DE" w:rsidRPr="00921897" w:rsidRDefault="00417271" w:rsidP="00F623DE">
            <w:pPr>
              <w:jc w:val="center"/>
              <w:rPr>
                <w:sz w:val="18"/>
                <w:szCs w:val="18"/>
                <w:lang w:val="es-CO"/>
              </w:rPr>
            </w:pPr>
            <w:r w:rsidRPr="00921897">
              <w:rPr>
                <w:sz w:val="18"/>
                <w:szCs w:val="18"/>
                <w:lang w:val="es-CO"/>
              </w:rPr>
              <w:t>Director Ejecutivo</w:t>
            </w:r>
          </w:p>
        </w:tc>
      </w:tr>
    </w:tbl>
    <w:p w14:paraId="76A4AEA0" w14:textId="607D853B" w:rsidR="00357C38" w:rsidRDefault="00CF3F5B" w:rsidP="00643B6B">
      <w:pPr>
        <w:pStyle w:val="Ttulo1"/>
        <w:spacing w:line="240" w:lineRule="auto"/>
        <w:ind w:left="426" w:hanging="426"/>
      </w:pPr>
      <w:r>
        <w:lastRenderedPageBreak/>
        <w:t>OBJETIVO</w:t>
      </w:r>
    </w:p>
    <w:p w14:paraId="26CC2C0F" w14:textId="77777777" w:rsidR="00357C38" w:rsidRDefault="00357C38" w:rsidP="00643B6B">
      <w:pPr>
        <w:spacing w:line="240" w:lineRule="auto"/>
      </w:pPr>
    </w:p>
    <w:p w14:paraId="000CD92F" w14:textId="1F679855" w:rsidR="008D0788" w:rsidRDefault="00353D2A" w:rsidP="008D0788">
      <w:r>
        <w:t>Establecer pautas</w:t>
      </w:r>
      <w:r w:rsidR="008B1354">
        <w:t xml:space="preserve"> </w:t>
      </w:r>
      <w:r w:rsidR="008D0788">
        <w:t>para la recolección, manejo y almacenamiento adecuado de los residuos generados en la atención en salud y otras actividades, asegurando la seguridad del personal y el cumplimiento de normativas ambientales y sanitarias.</w:t>
      </w:r>
    </w:p>
    <w:p w14:paraId="30D8AECD" w14:textId="77777777" w:rsidR="00357C38" w:rsidRDefault="00357C38" w:rsidP="00643B6B">
      <w:pPr>
        <w:spacing w:line="240" w:lineRule="auto"/>
      </w:pPr>
    </w:p>
    <w:p w14:paraId="03B6C579" w14:textId="0A086089" w:rsidR="00357C38" w:rsidRDefault="00CF3F5B" w:rsidP="00643B6B">
      <w:pPr>
        <w:pStyle w:val="Ttulo1"/>
        <w:spacing w:line="240" w:lineRule="auto"/>
        <w:ind w:left="426" w:hanging="426"/>
      </w:pPr>
      <w:bookmarkStart w:id="1" w:name="_heading=h.30j0zll" w:colFirst="0" w:colLast="0"/>
      <w:bookmarkEnd w:id="1"/>
      <w:r>
        <w:t>ALCANCE</w:t>
      </w:r>
    </w:p>
    <w:p w14:paraId="7E6C0C8E" w14:textId="122AAAE9" w:rsidR="008D0788" w:rsidRDefault="008D0788" w:rsidP="008D0788"/>
    <w:p w14:paraId="6482FB75" w14:textId="59172710" w:rsidR="008D0788" w:rsidRDefault="008D0788" w:rsidP="008D0788">
      <w:r>
        <w:t>Este procedimiento aplica a todo el personal encargado de la recolección y manejo de residuos</w:t>
      </w:r>
      <w:r w:rsidR="008E1FBB">
        <w:t xml:space="preserve"> generados</w:t>
      </w:r>
      <w:r>
        <w:t xml:space="preserve"> en </w:t>
      </w:r>
      <w:r w:rsidR="00D806C2">
        <w:t xml:space="preserve">cada una de las sedes de Red </w:t>
      </w:r>
      <w:proofErr w:type="spellStart"/>
      <w:r w:rsidR="00D806C2">
        <w:t>Medicron</w:t>
      </w:r>
      <w:proofErr w:type="spellEnd"/>
      <w:r w:rsidR="00D806C2">
        <w:t xml:space="preserve"> IPS</w:t>
      </w:r>
      <w:r>
        <w:t>.</w:t>
      </w:r>
    </w:p>
    <w:p w14:paraId="504AB9E4" w14:textId="77777777" w:rsidR="00357C38" w:rsidRDefault="00357C38" w:rsidP="00643B6B">
      <w:pPr>
        <w:spacing w:line="240" w:lineRule="auto"/>
      </w:pPr>
    </w:p>
    <w:p w14:paraId="5DCA3E3C" w14:textId="13799C24" w:rsidR="00357C38" w:rsidRDefault="00CF3F5B" w:rsidP="00643B6B">
      <w:pPr>
        <w:pStyle w:val="Ttulo1"/>
        <w:spacing w:line="240" w:lineRule="auto"/>
        <w:ind w:left="426" w:hanging="426"/>
      </w:pPr>
      <w:bookmarkStart w:id="2" w:name="_heading=h.1fob9te" w:colFirst="0" w:colLast="0"/>
      <w:bookmarkEnd w:id="2"/>
      <w:r>
        <w:t>RESPONSABLE</w:t>
      </w:r>
    </w:p>
    <w:p w14:paraId="3B67D8A3" w14:textId="77777777" w:rsidR="008D0788" w:rsidRPr="008D0788" w:rsidRDefault="008D0788" w:rsidP="008D0788"/>
    <w:p w14:paraId="32C27EE8" w14:textId="3FA85372" w:rsidR="00E43986" w:rsidRDefault="008D0788" w:rsidP="00E43986">
      <w:pPr>
        <w:spacing w:line="240" w:lineRule="auto"/>
      </w:pPr>
      <w:bookmarkStart w:id="3" w:name="_heading=h.3znysh7" w:colFirst="0" w:colLast="0"/>
      <w:bookmarkEnd w:id="3"/>
      <w:r>
        <w:t>Ingeniero ambiental</w:t>
      </w:r>
      <w:r w:rsidR="002B36F8">
        <w:t>, servicios generales</w:t>
      </w:r>
      <w:r w:rsidR="00966148">
        <w:t>.</w:t>
      </w:r>
    </w:p>
    <w:p w14:paraId="7D4E104E" w14:textId="77777777" w:rsidR="00E43986" w:rsidRDefault="00E43986" w:rsidP="00E43986">
      <w:pPr>
        <w:spacing w:line="240" w:lineRule="auto"/>
      </w:pPr>
    </w:p>
    <w:p w14:paraId="3A494DC7" w14:textId="25335DC6" w:rsidR="00357C38" w:rsidRDefault="00417271" w:rsidP="00643B6B">
      <w:pPr>
        <w:pStyle w:val="Ttulo1"/>
        <w:spacing w:line="240" w:lineRule="auto"/>
        <w:ind w:left="426" w:hanging="426"/>
      </w:pPr>
      <w:bookmarkStart w:id="4" w:name="_heading=h.2et92p0" w:colFirst="0" w:colLast="0"/>
      <w:bookmarkEnd w:id="4"/>
      <w:r>
        <w:t>DEFINICIONES</w:t>
      </w:r>
    </w:p>
    <w:p w14:paraId="217CCDDE" w14:textId="4BF28B59" w:rsidR="00FC3F83" w:rsidRDefault="00FC3F83" w:rsidP="00FC3F83"/>
    <w:p w14:paraId="0E93745F" w14:textId="173DBF26" w:rsidR="00417271" w:rsidRDefault="00417271" w:rsidP="00417271">
      <w:pPr>
        <w:spacing w:line="240" w:lineRule="auto"/>
      </w:pPr>
      <w:r w:rsidRPr="00417271">
        <w:rPr>
          <w:b/>
          <w:bCs/>
        </w:rPr>
        <w:t>4.</w:t>
      </w:r>
      <w:r w:rsidR="00353D2A">
        <w:rPr>
          <w:b/>
          <w:bCs/>
        </w:rPr>
        <w:t>1</w:t>
      </w:r>
      <w:r>
        <w:t xml:space="preserve"> </w:t>
      </w:r>
      <w:r w:rsidRPr="00DF5DD0">
        <w:rPr>
          <w:b/>
          <w:bCs/>
        </w:rPr>
        <w:t>Movimiento interno:</w:t>
      </w:r>
      <w:r w:rsidRPr="00DF5DD0">
        <w:t xml:space="preserve"> Acción de trasladar los residuos del lugar de generación a la unidad de almacenamiento intermedio o unidad de almacenamiento central; incluye también el traslado de los residuos de la unidad de almacenamiento intermedio al central, cuando aplique.</w:t>
      </w:r>
    </w:p>
    <w:p w14:paraId="14261543" w14:textId="140A59F3" w:rsidR="00417271" w:rsidRDefault="00417271" w:rsidP="00417271">
      <w:pPr>
        <w:spacing w:line="240" w:lineRule="auto"/>
      </w:pPr>
    </w:p>
    <w:p w14:paraId="3C9846A4" w14:textId="04F9E489" w:rsidR="00353D2A" w:rsidRDefault="00353D2A" w:rsidP="00353D2A">
      <w:pPr>
        <w:spacing w:line="240" w:lineRule="auto"/>
      </w:pPr>
      <w:r>
        <w:rPr>
          <w:b/>
          <w:bCs/>
        </w:rPr>
        <w:t xml:space="preserve">4.2 </w:t>
      </w:r>
      <w:r w:rsidRPr="00DF5DD0">
        <w:rPr>
          <w:b/>
          <w:bCs/>
        </w:rPr>
        <w:t>Recolección</w:t>
      </w:r>
      <w:r>
        <w:rPr>
          <w:b/>
          <w:bCs/>
        </w:rPr>
        <w:t>:</w:t>
      </w:r>
      <w:r w:rsidRPr="00DF5DD0">
        <w:t xml:space="preserve"> Es la acción consistente en retirar los residuos del lugar de almacenamiento ubicado en las instalaciones del generador para su transporte.</w:t>
      </w:r>
    </w:p>
    <w:p w14:paraId="0819ADE7" w14:textId="5C312D3D" w:rsidR="00353D2A" w:rsidRDefault="00353D2A" w:rsidP="00353D2A">
      <w:pPr>
        <w:spacing w:line="240" w:lineRule="auto"/>
      </w:pPr>
    </w:p>
    <w:p w14:paraId="7D8A1F04" w14:textId="3816583F" w:rsidR="00353D2A" w:rsidRPr="00816ADC" w:rsidRDefault="00353D2A" w:rsidP="00353D2A">
      <w:pPr>
        <w:spacing w:line="240" w:lineRule="auto"/>
      </w:pPr>
      <w:r>
        <w:rPr>
          <w:b/>
        </w:rPr>
        <w:t xml:space="preserve">4.3 </w:t>
      </w:r>
      <w:r w:rsidRPr="00BF4E55">
        <w:rPr>
          <w:b/>
        </w:rPr>
        <w:t>RESIDUOS NO PELIGROSOS</w:t>
      </w:r>
      <w:r>
        <w:rPr>
          <w:b/>
        </w:rPr>
        <w:t>:</w:t>
      </w:r>
      <w:r w:rsidRPr="00816ADC">
        <w:t xml:space="preserve"> Son aquellos producidos por el generador en desarrollo de su actividad, que no presentan ninguna de las características de peligrosidad</w:t>
      </w:r>
      <w:r>
        <w:t>.</w:t>
      </w:r>
    </w:p>
    <w:p w14:paraId="36D4DF47" w14:textId="77777777" w:rsidR="00353D2A" w:rsidRPr="00BF4E55" w:rsidRDefault="00353D2A" w:rsidP="00353D2A">
      <w:pPr>
        <w:spacing w:line="240" w:lineRule="auto"/>
        <w:rPr>
          <w:b/>
        </w:rPr>
      </w:pPr>
    </w:p>
    <w:p w14:paraId="207A1E2D" w14:textId="5D113182" w:rsidR="00353D2A" w:rsidRPr="007E067A" w:rsidRDefault="00353D2A" w:rsidP="00353D2A">
      <w:pPr>
        <w:pBdr>
          <w:top w:val="nil"/>
          <w:left w:val="nil"/>
          <w:bottom w:val="nil"/>
          <w:right w:val="nil"/>
          <w:between w:val="nil"/>
        </w:pBdr>
        <w:spacing w:line="240" w:lineRule="auto"/>
        <w:rPr>
          <w:b/>
        </w:rPr>
      </w:pPr>
      <w:r>
        <w:rPr>
          <w:b/>
        </w:rPr>
        <w:t xml:space="preserve">4.4 </w:t>
      </w:r>
      <w:r w:rsidRPr="00BF4E55">
        <w:rPr>
          <w:b/>
        </w:rPr>
        <w:t>RESIDUOS PELIGROSOS</w:t>
      </w:r>
      <w:r>
        <w:rPr>
          <w:b/>
        </w:rPr>
        <w:t xml:space="preserve">: </w:t>
      </w:r>
      <w:r w:rsidRPr="005F522E">
        <w:rPr>
          <w:color w:val="333333"/>
          <w:shd w:val="clear" w:color="auto" w:fill="FFFFFF"/>
        </w:rPr>
        <w:t>Es aquel residuo o desecho que, por sus características corrosivas, reactivas, explosivas, tóxicas, inflamables, infecciosas o radiactivas, puede causar riesgos, daños o efectos no deseados, directos e indirectos, a la salud humana y el ambiente. Así mismo,</w:t>
      </w:r>
      <w:r w:rsidRPr="005F522E">
        <w:t xml:space="preserve"> se consideran residuos peligrosos los envases, empaques y embalajes que hayan estado en contacto con residuos o materiales considerados como peligrosos, cuando dichos materiales, aunque no sean peligrosos, exhiban una o varias de las características o propiedades que confieren la característica de peligroso. Estos se subclasifican a su vez en:</w:t>
      </w:r>
    </w:p>
    <w:p w14:paraId="65A17172" w14:textId="77777777" w:rsidR="00353D2A" w:rsidRPr="00DF5DD0" w:rsidRDefault="00353D2A" w:rsidP="00353D2A">
      <w:pPr>
        <w:spacing w:line="240" w:lineRule="auto"/>
      </w:pPr>
    </w:p>
    <w:p w14:paraId="7786F931" w14:textId="77777777" w:rsidR="00357C38" w:rsidRDefault="00357C38" w:rsidP="00643B6B">
      <w:pPr>
        <w:spacing w:line="240" w:lineRule="auto"/>
      </w:pPr>
      <w:bookmarkStart w:id="5" w:name="_heading=h.1t3h5sf" w:colFirst="0" w:colLast="0"/>
      <w:bookmarkEnd w:id="5"/>
    </w:p>
    <w:p w14:paraId="1012B1BC" w14:textId="2A49EE5C" w:rsidR="00357C38" w:rsidRDefault="00CF3F5B" w:rsidP="00643B6B">
      <w:pPr>
        <w:pStyle w:val="Ttulo1"/>
        <w:spacing w:line="240" w:lineRule="auto"/>
        <w:ind w:left="426" w:hanging="426"/>
      </w:pPr>
      <w:r>
        <w:t>DESCRIPCIÓN DE ACTIVIDADES</w:t>
      </w:r>
    </w:p>
    <w:p w14:paraId="714A009B" w14:textId="3F063B8F" w:rsidR="00353D2A" w:rsidRDefault="00353D2A" w:rsidP="00353D2A"/>
    <w:p w14:paraId="1EE5147C" w14:textId="2362D699" w:rsidR="00442F10" w:rsidRDefault="00442F10" w:rsidP="00442F10">
      <w:pPr>
        <w:pStyle w:val="Prrafodelista"/>
      </w:pPr>
    </w:p>
    <w:p w14:paraId="014B273A" w14:textId="16F4F29A" w:rsidR="00670949" w:rsidRPr="00353D2A" w:rsidRDefault="00353D2A" w:rsidP="00670949">
      <w:pPr>
        <w:rPr>
          <w:b/>
          <w:bCs/>
          <w:lang w:val="es-ES"/>
        </w:rPr>
      </w:pPr>
      <w:r w:rsidRPr="00353D2A">
        <w:rPr>
          <w:b/>
          <w:bCs/>
          <w:lang w:val="es-ES"/>
        </w:rPr>
        <w:t>5.</w:t>
      </w:r>
      <w:r>
        <w:rPr>
          <w:b/>
          <w:bCs/>
          <w:lang w:val="es-ES"/>
        </w:rPr>
        <w:t>1</w:t>
      </w:r>
      <w:r w:rsidRPr="00353D2A">
        <w:rPr>
          <w:b/>
          <w:bCs/>
          <w:lang w:val="es-ES"/>
        </w:rPr>
        <w:t xml:space="preserve"> </w:t>
      </w:r>
      <w:r w:rsidR="00670949" w:rsidRPr="00353D2A">
        <w:rPr>
          <w:b/>
          <w:bCs/>
          <w:lang w:val="es-ES"/>
        </w:rPr>
        <w:t>Colocación del EPP</w:t>
      </w:r>
    </w:p>
    <w:p w14:paraId="1DAC8F24" w14:textId="77777777" w:rsidR="00670949" w:rsidRPr="00670949" w:rsidRDefault="00670949" w:rsidP="00670949">
      <w:pPr>
        <w:rPr>
          <w:b/>
          <w:bCs/>
        </w:rPr>
      </w:pPr>
    </w:p>
    <w:p w14:paraId="60C41952" w14:textId="69677249" w:rsidR="00CA12BD" w:rsidRDefault="00670949" w:rsidP="00670949">
      <w:r>
        <w:t xml:space="preserve">Colocarse todos los elementos de protección personal (EPP) antes de iniciar la recolección de residuos. En la sección </w:t>
      </w:r>
      <w:r w:rsidRPr="00670949">
        <w:t>4.</w:t>
      </w:r>
      <w:r>
        <w:t xml:space="preserve"> </w:t>
      </w:r>
      <w:r w:rsidRPr="00670949">
        <w:t xml:space="preserve">Materiales, Equipos </w:t>
      </w:r>
      <w:r w:rsidR="00632685">
        <w:t>e</w:t>
      </w:r>
      <w:r w:rsidRPr="00670949">
        <w:t xml:space="preserve"> Insumos</w:t>
      </w:r>
      <w:r>
        <w:t>, se menciona cada uno de ellos.</w:t>
      </w:r>
      <w:r w:rsidR="00CA12BD">
        <w:t xml:space="preserve"> </w:t>
      </w:r>
    </w:p>
    <w:p w14:paraId="3715ACCC" w14:textId="5592D73D" w:rsidR="00CA12BD" w:rsidRDefault="00CA12BD" w:rsidP="00670949"/>
    <w:p w14:paraId="3A754BA8" w14:textId="29107EF6" w:rsidR="00435956" w:rsidRDefault="00CA12BD" w:rsidP="00435956">
      <w:r>
        <w:lastRenderedPageBreak/>
        <w:t>Para la recolección de residuos no peligroso use los guantes color negro, y para la recolección de los residuos peligrosos use los guantes de color rojo.</w:t>
      </w:r>
    </w:p>
    <w:p w14:paraId="78E37376" w14:textId="77777777" w:rsidR="00353D2A" w:rsidRDefault="00353D2A" w:rsidP="00435956"/>
    <w:p w14:paraId="40E42E91" w14:textId="357681CF" w:rsidR="00435956" w:rsidRPr="00435956" w:rsidRDefault="00353D2A" w:rsidP="00435956">
      <w:pPr>
        <w:rPr>
          <w:b/>
          <w:bCs/>
        </w:rPr>
      </w:pPr>
      <w:r>
        <w:rPr>
          <w:b/>
          <w:bCs/>
        </w:rPr>
        <w:t>5</w:t>
      </w:r>
      <w:r w:rsidR="00435956" w:rsidRPr="00435956">
        <w:rPr>
          <w:b/>
          <w:bCs/>
        </w:rPr>
        <w:t>.</w:t>
      </w:r>
      <w:r>
        <w:rPr>
          <w:b/>
          <w:bCs/>
        </w:rPr>
        <w:t>2</w:t>
      </w:r>
      <w:r w:rsidR="00435956" w:rsidRPr="00435956">
        <w:rPr>
          <w:b/>
          <w:bCs/>
        </w:rPr>
        <w:t>. Recolección de Residuos No Peligrosos</w:t>
      </w:r>
    </w:p>
    <w:p w14:paraId="35FB5465" w14:textId="77777777" w:rsidR="00435956" w:rsidRPr="00435956" w:rsidRDefault="00435956" w:rsidP="00435956">
      <w:pPr>
        <w:rPr>
          <w:b/>
          <w:bCs/>
        </w:rPr>
      </w:pPr>
    </w:p>
    <w:p w14:paraId="0CDB55E8" w14:textId="68A2859C" w:rsidR="00435956" w:rsidRDefault="00435956" w:rsidP="00A41F16">
      <w:r>
        <w:t xml:space="preserve">Iniciar la ruta de recolección con los residuos </w:t>
      </w:r>
      <w:r w:rsidR="00B83074">
        <w:t>no peligrosos</w:t>
      </w:r>
      <w:r>
        <w:t>:</w:t>
      </w:r>
      <w:r w:rsidR="00855746">
        <w:t xml:space="preserve"> </w:t>
      </w:r>
      <w:r w:rsidR="00747826">
        <w:t>cuando los volúmenes generados de residuos ordinarios</w:t>
      </w:r>
      <w:r w:rsidR="00E264A6">
        <w:t>, orgánicos y</w:t>
      </w:r>
      <w:r w:rsidR="00747826">
        <w:t xml:space="preserve"> reciclables del área donde se encuentre sean pequeños, se podrá realizar la ruta de manera simultánea, pero de manera diferenciada, es decir en bolsas diferentes para no mezclarlos. En caso contrario deberá recoger </w:t>
      </w:r>
      <w:r w:rsidR="00855746">
        <w:t>primero</w:t>
      </w:r>
      <w:r w:rsidR="00747826">
        <w:t xml:space="preserve"> los</w:t>
      </w:r>
      <w:r w:rsidR="00855746">
        <w:t xml:space="preserve"> residuos reciclables</w:t>
      </w:r>
      <w:r w:rsidR="00E264A6">
        <w:t xml:space="preserve">, seguido de los ordinarios y los </w:t>
      </w:r>
      <w:r w:rsidR="001216DA">
        <w:t>orgánicos</w:t>
      </w:r>
      <w:r w:rsidR="00747826">
        <w:t xml:space="preserve">, llevando </w:t>
      </w:r>
      <w:r w:rsidR="00442F10">
        <w:t>a cabo</w:t>
      </w:r>
      <w:r w:rsidR="00747826">
        <w:t xml:space="preserve"> el siguiente procedimiento:</w:t>
      </w:r>
    </w:p>
    <w:p w14:paraId="059D3984" w14:textId="77777777" w:rsidR="00A41F16" w:rsidRDefault="00A41F16" w:rsidP="00A41F16"/>
    <w:p w14:paraId="557B67F7" w14:textId="123BFB35" w:rsidR="00435956" w:rsidRDefault="00435956" w:rsidP="00435956">
      <w:pPr>
        <w:pStyle w:val="Prrafodelista"/>
        <w:numPr>
          <w:ilvl w:val="0"/>
          <w:numId w:val="7"/>
        </w:numPr>
      </w:pPr>
      <w:r>
        <w:t>En caso de contar con contenedor rodante para recolección de residuos reciclables, colocar y acomodar una bolsa blanca dentro del contenedor.</w:t>
      </w:r>
    </w:p>
    <w:p w14:paraId="7A5061E4" w14:textId="671B5BD9" w:rsidR="00435956" w:rsidRDefault="00435956" w:rsidP="00435956">
      <w:pPr>
        <w:pStyle w:val="Prrafodelista"/>
        <w:numPr>
          <w:ilvl w:val="0"/>
          <w:numId w:val="7"/>
        </w:numPr>
      </w:pPr>
      <w:r>
        <w:t>Diríjase con el contenedor hacia la parte inicial de la ruta de recolección diseñada para el área donde se encuentra y empiece la recolección de los residuos segregados en los recipientes blancos.</w:t>
      </w:r>
    </w:p>
    <w:p w14:paraId="78C86EFF" w14:textId="4A1A9384" w:rsidR="00435956" w:rsidRDefault="00435956" w:rsidP="00435956">
      <w:pPr>
        <w:pStyle w:val="Prrafodelista"/>
        <w:numPr>
          <w:ilvl w:val="0"/>
          <w:numId w:val="7"/>
        </w:numPr>
      </w:pPr>
      <w:r>
        <w:t>Realice vaciado de los residuos al contenedor rodante, pero en caso de requerirse el cambio de bolsa, anude la bolsa que está retirando del recipiente y deposítela en el contenedor rodante.</w:t>
      </w:r>
    </w:p>
    <w:p w14:paraId="7D4B7A38" w14:textId="270A03EA" w:rsidR="00435956" w:rsidRDefault="00435956" w:rsidP="00435956">
      <w:pPr>
        <w:pStyle w:val="Prrafodelista"/>
        <w:numPr>
          <w:ilvl w:val="0"/>
          <w:numId w:val="7"/>
        </w:numPr>
      </w:pPr>
      <w:r>
        <w:t>Continúe avanzando y haciendo la recolección de los residuos hasta terminar la ruta.</w:t>
      </w:r>
    </w:p>
    <w:p w14:paraId="7B6E415E" w14:textId="209EEA9E" w:rsidR="00643639" w:rsidRDefault="00643639" w:rsidP="00643639">
      <w:pPr>
        <w:pStyle w:val="Prrafodelista"/>
        <w:numPr>
          <w:ilvl w:val="0"/>
          <w:numId w:val="7"/>
        </w:numPr>
      </w:pPr>
      <w:r>
        <w:t>Cuando termine, asegúrese de anudar adecuadamente la bolsa del contenedor rodante.</w:t>
      </w:r>
    </w:p>
    <w:p w14:paraId="3D5C0F8A" w14:textId="385D592D" w:rsidR="00435956" w:rsidRDefault="006965B3" w:rsidP="00643639">
      <w:pPr>
        <w:pStyle w:val="Prrafodelista"/>
        <w:numPr>
          <w:ilvl w:val="0"/>
          <w:numId w:val="7"/>
        </w:numPr>
      </w:pPr>
      <w:r>
        <w:t xml:space="preserve">Transporte </w:t>
      </w:r>
      <w:r w:rsidR="00435956">
        <w:t>lo</w:t>
      </w:r>
      <w:r>
        <w:t>s</w:t>
      </w:r>
      <w:r w:rsidR="00435956">
        <w:t xml:space="preserve"> residuos reciclables en el mismo contenedor rodante al cuarto de almacenamiento intermedio o central según corresponda.</w:t>
      </w:r>
    </w:p>
    <w:p w14:paraId="2AAB4CAB" w14:textId="693A565A" w:rsidR="00A41F16" w:rsidRDefault="00A41F16" w:rsidP="00A41F16">
      <w:pPr>
        <w:pStyle w:val="Prrafodelista"/>
        <w:numPr>
          <w:ilvl w:val="0"/>
          <w:numId w:val="7"/>
        </w:numPr>
      </w:pPr>
      <w:r>
        <w:t>Si ha llevado los residuos al cuarto de almacenamiento central, realice el pesaje de los residuos y diligencie el formato</w:t>
      </w:r>
      <w:r w:rsidR="005B54E9">
        <w:t xml:space="preserve"> de registro de residuos</w:t>
      </w:r>
      <w:r>
        <w:t xml:space="preserve">. </w:t>
      </w:r>
    </w:p>
    <w:p w14:paraId="584AA631" w14:textId="2675D63C" w:rsidR="00435956" w:rsidRDefault="00435956" w:rsidP="00435956">
      <w:pPr>
        <w:pStyle w:val="Prrafodelista"/>
        <w:numPr>
          <w:ilvl w:val="0"/>
          <w:numId w:val="7"/>
        </w:numPr>
      </w:pPr>
      <w:r>
        <w:t>Deposite los residuos en los contendores de almacenamiento si cuenta con ellos, sino deposítelos de forma organizada en el piso o estivas.</w:t>
      </w:r>
    </w:p>
    <w:p w14:paraId="341A0A25" w14:textId="4CD53D1A" w:rsidR="00435956" w:rsidRDefault="00A41F16" w:rsidP="00A41F16">
      <w:pPr>
        <w:pStyle w:val="Prrafodelista"/>
        <w:numPr>
          <w:ilvl w:val="0"/>
          <w:numId w:val="7"/>
        </w:numPr>
      </w:pPr>
      <w:r>
        <w:t>Una vez desocupe el contenedor rodante realice limpieza y desinfección de este, y devuélvalo al área donde pertenece.</w:t>
      </w:r>
    </w:p>
    <w:p w14:paraId="0327CFB9" w14:textId="020973B4" w:rsidR="00BF57A8" w:rsidRDefault="00435956" w:rsidP="00BF57A8">
      <w:pPr>
        <w:pStyle w:val="Prrafodelista"/>
        <w:numPr>
          <w:ilvl w:val="0"/>
          <w:numId w:val="7"/>
        </w:numPr>
      </w:pPr>
      <w:r>
        <w:t xml:space="preserve">En caso de no contar con contenedor rodante </w:t>
      </w:r>
      <w:r w:rsidR="00A41F16">
        <w:t>en el área,</w:t>
      </w:r>
      <w:r w:rsidR="00BF57A8">
        <w:t xml:space="preserve"> use el carro de aseo, quitando de este todos los implementos de aseo, sin embargo, una vez termine la ruta, anude la bolsa de recolección y lleve los residuos a mano hacia el cuarto de almacenamiento. </w:t>
      </w:r>
    </w:p>
    <w:p w14:paraId="3FA88360" w14:textId="7A8FD623" w:rsidR="00BF57A8" w:rsidRDefault="00BF57A8" w:rsidP="00BF57A8">
      <w:pPr>
        <w:pStyle w:val="Prrafodelista"/>
        <w:numPr>
          <w:ilvl w:val="0"/>
          <w:numId w:val="7"/>
        </w:numPr>
      </w:pPr>
      <w:r>
        <w:t>Siga el paso a paso descrito</w:t>
      </w:r>
      <w:r w:rsidR="00F14DAD">
        <w:t xml:space="preserve"> anteriormente.</w:t>
      </w:r>
    </w:p>
    <w:p w14:paraId="52451FB2" w14:textId="34D1EC36" w:rsidR="00BF57A8" w:rsidRDefault="00BF57A8" w:rsidP="00435956">
      <w:pPr>
        <w:pStyle w:val="Prrafodelista"/>
        <w:numPr>
          <w:ilvl w:val="0"/>
          <w:numId w:val="7"/>
        </w:numPr>
      </w:pPr>
      <w:r>
        <w:t>Limpie y desinfecte el carro de aseo.</w:t>
      </w:r>
    </w:p>
    <w:p w14:paraId="745F982C" w14:textId="10C84F8B" w:rsidR="00B83074" w:rsidRDefault="00B83074" w:rsidP="00435956">
      <w:pPr>
        <w:pStyle w:val="Prrafodelista"/>
        <w:numPr>
          <w:ilvl w:val="0"/>
          <w:numId w:val="7"/>
        </w:numPr>
      </w:pPr>
      <w:r>
        <w:t>El cartón proveniente de cajas gruesas, debe organizarse por paquetes utilizando soga para su amarre, y luego ser llevado al cuarto de almacenamiento.</w:t>
      </w:r>
    </w:p>
    <w:p w14:paraId="6FA044A3" w14:textId="6122160F" w:rsidR="00B83074" w:rsidRDefault="00B83074" w:rsidP="00B83074"/>
    <w:p w14:paraId="73B5182F" w14:textId="05443E1B" w:rsidR="00B83074" w:rsidRDefault="00B83074" w:rsidP="00B83074">
      <w:r>
        <w:t>Realice el mismo procedimiento para la recolección de los residuos ordinarios</w:t>
      </w:r>
      <w:r w:rsidR="00415B47">
        <w:t xml:space="preserve"> y orgánicos</w:t>
      </w:r>
      <w:r>
        <w:t>, ya sea con contenedor rodante destinado para este tipo de residuos o con el carro de aseo, según corresponda</w:t>
      </w:r>
      <w:r w:rsidR="00BC79D1">
        <w:t>, y usando bolsas de color negro</w:t>
      </w:r>
      <w:r w:rsidR="00415B47">
        <w:t xml:space="preserve"> y verde respectivamente</w:t>
      </w:r>
      <w:r w:rsidR="00BC79D1">
        <w:t>.</w:t>
      </w:r>
    </w:p>
    <w:p w14:paraId="0ABF0591" w14:textId="5D452F1E" w:rsidR="00B83074" w:rsidRDefault="00B83074" w:rsidP="00B83074"/>
    <w:p w14:paraId="422D6884" w14:textId="5A0B2FDF" w:rsidR="00B83074" w:rsidRDefault="00B83074" w:rsidP="00B83074">
      <w:r>
        <w:t>Por otro lado, si solo cuenta con contenedor rodante de color negro</w:t>
      </w:r>
      <w:r w:rsidR="00BC79D1">
        <w:t xml:space="preserve"> </w:t>
      </w:r>
      <w:r>
        <w:t xml:space="preserve">para trasporte de residuos no </w:t>
      </w:r>
      <w:r w:rsidR="00DA70FD">
        <w:t>peligrosos</w:t>
      </w:r>
      <w:r>
        <w:t>, puede usar el mismo contenedor para</w:t>
      </w:r>
      <w:r w:rsidR="00DA70FD">
        <w:t xml:space="preserve"> </w:t>
      </w:r>
      <w:r>
        <w:t xml:space="preserve">realizar la ruta de residuos </w:t>
      </w:r>
      <w:r w:rsidR="00DA70FD">
        <w:t>reciclables</w:t>
      </w:r>
      <w:r w:rsidR="00841D36">
        <w:t xml:space="preserve">, </w:t>
      </w:r>
      <w:r>
        <w:t>ordinarios</w:t>
      </w:r>
      <w:r w:rsidR="00841D36">
        <w:t xml:space="preserve"> y orgánicos</w:t>
      </w:r>
      <w:r>
        <w:t>,</w:t>
      </w:r>
      <w:r w:rsidR="00DA70FD">
        <w:t xml:space="preserve"> </w:t>
      </w:r>
      <w:r>
        <w:t>de manera separada, iniciando con los residuos reciclables y finalizando con los ordinarios</w:t>
      </w:r>
      <w:r w:rsidR="00841D36">
        <w:t xml:space="preserve"> y orgánicos</w:t>
      </w:r>
      <w:r>
        <w:t>.</w:t>
      </w:r>
    </w:p>
    <w:p w14:paraId="404B8E5E" w14:textId="2DA1744E" w:rsidR="00C468EB" w:rsidRDefault="00C468EB" w:rsidP="00B83074"/>
    <w:p w14:paraId="25F7AB1B" w14:textId="3827431E" w:rsidR="00C468EB" w:rsidRDefault="00C468EB" w:rsidP="00B83074">
      <w:r>
        <w:t xml:space="preserve">Para el caso de la recolección compartida de residuos </w:t>
      </w:r>
      <w:r w:rsidR="00653ECE">
        <w:t xml:space="preserve">no </w:t>
      </w:r>
      <w:r>
        <w:t>peligrosos</w:t>
      </w:r>
      <w:r w:rsidR="00653ECE">
        <w:t>, coloque la bolsa blanca y la negra de recolección en el contenedor rodante o carro de aseo de manera que queden dos compartimientos y proceda a realizar la recolección realizando el paso a paso correspondiente, y teniendo cuidado de no mezclar los residuos.</w:t>
      </w:r>
      <w:r w:rsidR="004A4FBD">
        <w:t xml:space="preserve"> Así mismo para los residuos orgánicos si aplica.</w:t>
      </w:r>
    </w:p>
    <w:p w14:paraId="6A9B6044" w14:textId="65C91387" w:rsidR="006965B3" w:rsidRDefault="006965B3" w:rsidP="00B83074"/>
    <w:p w14:paraId="6AE69533" w14:textId="2FAEE7DB" w:rsidR="006965B3" w:rsidRDefault="00353D2A" w:rsidP="006965B3">
      <w:pPr>
        <w:rPr>
          <w:b/>
          <w:bCs/>
        </w:rPr>
      </w:pPr>
      <w:r>
        <w:rPr>
          <w:b/>
          <w:bCs/>
        </w:rPr>
        <w:t>5</w:t>
      </w:r>
      <w:r w:rsidR="006965B3" w:rsidRPr="006965B3">
        <w:rPr>
          <w:b/>
          <w:bCs/>
        </w:rPr>
        <w:t>.</w:t>
      </w:r>
      <w:r>
        <w:rPr>
          <w:b/>
          <w:bCs/>
        </w:rPr>
        <w:t>3</w:t>
      </w:r>
      <w:r w:rsidR="006965B3" w:rsidRPr="006965B3">
        <w:rPr>
          <w:b/>
          <w:bCs/>
        </w:rPr>
        <w:t>. Recolección de Residuos Peligrosos</w:t>
      </w:r>
    </w:p>
    <w:p w14:paraId="203C23AE" w14:textId="77777777" w:rsidR="007224B8" w:rsidRDefault="007224B8" w:rsidP="007224B8"/>
    <w:p w14:paraId="70756B9D" w14:textId="37016BC1" w:rsidR="00855746" w:rsidRDefault="00855746" w:rsidP="007224B8">
      <w:pPr>
        <w:pStyle w:val="Prrafodelista"/>
        <w:numPr>
          <w:ilvl w:val="0"/>
          <w:numId w:val="7"/>
        </w:numPr>
      </w:pPr>
      <w:r>
        <w:t>C</w:t>
      </w:r>
      <w:r w:rsidR="001216DA">
        <w:t>olocarse los guantes rojos</w:t>
      </w:r>
    </w:p>
    <w:p w14:paraId="3E3192AB" w14:textId="3CEB7474" w:rsidR="007224B8" w:rsidRDefault="00855746" w:rsidP="007224B8">
      <w:pPr>
        <w:pStyle w:val="Prrafodelista"/>
        <w:numPr>
          <w:ilvl w:val="0"/>
          <w:numId w:val="7"/>
        </w:numPr>
      </w:pPr>
      <w:r>
        <w:t>Colocar y a</w:t>
      </w:r>
      <w:r w:rsidR="007224B8">
        <w:t xml:space="preserve">comodar una bolsa </w:t>
      </w:r>
      <w:r>
        <w:t>roja</w:t>
      </w:r>
      <w:r w:rsidR="007224B8">
        <w:t xml:space="preserve"> dentro del contenedor</w:t>
      </w:r>
      <w:r>
        <w:t xml:space="preserve"> rodante de color rojo para recolección de residuos </w:t>
      </w:r>
      <w:r w:rsidR="00096578">
        <w:t>peligrosos</w:t>
      </w:r>
      <w:r>
        <w:t>.</w:t>
      </w:r>
    </w:p>
    <w:p w14:paraId="2FDF4A07" w14:textId="084DE615" w:rsidR="001216DA" w:rsidRDefault="001216DA" w:rsidP="001216DA">
      <w:pPr>
        <w:pStyle w:val="Prrafodelista"/>
        <w:numPr>
          <w:ilvl w:val="0"/>
          <w:numId w:val="7"/>
        </w:numPr>
      </w:pPr>
      <w:r>
        <w:t xml:space="preserve">Desactive los residuos biosanitarios aplicando de 5-10 </w:t>
      </w:r>
      <w:r w:rsidR="004309A9">
        <w:t>pufs</w:t>
      </w:r>
      <w:r>
        <w:t xml:space="preserve"> de peróxido de hidrógeno al 30 %, dentro de cada bolsa de residuos biosanitarios de acuerdo con la ruta definida para el servicio en el cual se encuentra y deje actuar el desinfectante durante 20 minutos.</w:t>
      </w:r>
    </w:p>
    <w:p w14:paraId="0ED47667" w14:textId="4C8F8F13" w:rsidR="007224B8" w:rsidRDefault="007224B8" w:rsidP="007224B8">
      <w:pPr>
        <w:pStyle w:val="Prrafodelista"/>
        <w:numPr>
          <w:ilvl w:val="0"/>
          <w:numId w:val="7"/>
        </w:numPr>
      </w:pPr>
      <w:r>
        <w:t xml:space="preserve">Diríjase con el contenedor hacia la parte inicial de la ruta de recolección y empiece la recolección de los residuos segregados en los recipientes </w:t>
      </w:r>
      <w:r w:rsidR="00855746">
        <w:t>rojos etiquetados como biosanitarios</w:t>
      </w:r>
      <w:r>
        <w:t>.</w:t>
      </w:r>
    </w:p>
    <w:p w14:paraId="2C41FFAC" w14:textId="77777777" w:rsidR="005A49C5" w:rsidRDefault="00855746" w:rsidP="007224B8">
      <w:pPr>
        <w:pStyle w:val="Prrafodelista"/>
        <w:numPr>
          <w:ilvl w:val="0"/>
          <w:numId w:val="7"/>
        </w:numPr>
      </w:pPr>
      <w:r>
        <w:t>A</w:t>
      </w:r>
      <w:r w:rsidR="007224B8">
        <w:t xml:space="preserve">nude la bolsa que </w:t>
      </w:r>
      <w:r>
        <w:t>va a</w:t>
      </w:r>
      <w:r w:rsidR="007224B8">
        <w:t xml:space="preserve"> retir</w:t>
      </w:r>
      <w:r>
        <w:t>ar</w:t>
      </w:r>
      <w:r w:rsidR="007224B8">
        <w:t xml:space="preserve"> del recipiente</w:t>
      </w:r>
      <w:r w:rsidR="00096578">
        <w:t xml:space="preserve">, </w:t>
      </w:r>
      <w:r w:rsidR="007224B8">
        <w:t>deposítela en el contenedor rodante</w:t>
      </w:r>
      <w:r w:rsidR="005A49C5">
        <w:t>, n</w:t>
      </w:r>
      <w:r w:rsidR="00096578">
        <w:t>unca deposite la bolsa roja con residuos en el piso.</w:t>
      </w:r>
      <w:r w:rsidR="005A49C5" w:rsidRPr="005A49C5">
        <w:t xml:space="preserve"> </w:t>
      </w:r>
    </w:p>
    <w:p w14:paraId="07CEFD73" w14:textId="50CEB615" w:rsidR="007224B8" w:rsidRDefault="005A49C5" w:rsidP="007224B8">
      <w:pPr>
        <w:pStyle w:val="Prrafodelista"/>
        <w:numPr>
          <w:ilvl w:val="0"/>
          <w:numId w:val="7"/>
        </w:numPr>
      </w:pPr>
      <w:r>
        <w:t>Realice cambio de bolsa y aplique tres pufs de peróxido de hidrogeno dentro de esta.</w:t>
      </w:r>
    </w:p>
    <w:p w14:paraId="2ADDE8D0" w14:textId="77777777" w:rsidR="007224B8" w:rsidRDefault="007224B8" w:rsidP="007224B8">
      <w:pPr>
        <w:pStyle w:val="Prrafodelista"/>
        <w:numPr>
          <w:ilvl w:val="0"/>
          <w:numId w:val="7"/>
        </w:numPr>
      </w:pPr>
      <w:r>
        <w:t>Continúe avanzando y haciendo la recolección de los residuos hasta terminar la ruta.</w:t>
      </w:r>
    </w:p>
    <w:p w14:paraId="1E394AB5" w14:textId="77777777" w:rsidR="007224B8" w:rsidRDefault="007224B8" w:rsidP="007224B8">
      <w:pPr>
        <w:pStyle w:val="Prrafodelista"/>
        <w:numPr>
          <w:ilvl w:val="0"/>
          <w:numId w:val="7"/>
        </w:numPr>
      </w:pPr>
      <w:r>
        <w:t>Cuando termine, asegúrese de anudar adecuadamente la bolsa del contenedor rodante.</w:t>
      </w:r>
    </w:p>
    <w:p w14:paraId="16F3BEC0" w14:textId="29A2A580" w:rsidR="007224B8" w:rsidRDefault="007224B8" w:rsidP="007224B8">
      <w:pPr>
        <w:pStyle w:val="Prrafodelista"/>
        <w:numPr>
          <w:ilvl w:val="0"/>
          <w:numId w:val="7"/>
        </w:numPr>
      </w:pPr>
      <w:r>
        <w:t xml:space="preserve">Transporte los residuos </w:t>
      </w:r>
      <w:r w:rsidR="00096578">
        <w:t xml:space="preserve">peligrosos </w:t>
      </w:r>
      <w:r>
        <w:t>en el mismo contenedor rodante al cuarto de almacenamiento intermedio o central según corresponda.</w:t>
      </w:r>
    </w:p>
    <w:p w14:paraId="1FE979AF" w14:textId="348DFB2D" w:rsidR="007224B8" w:rsidRDefault="007224B8" w:rsidP="007224B8">
      <w:pPr>
        <w:pStyle w:val="Prrafodelista"/>
        <w:numPr>
          <w:ilvl w:val="0"/>
          <w:numId w:val="7"/>
        </w:numPr>
      </w:pPr>
      <w:r>
        <w:t xml:space="preserve">Si ha llevado los residuos al cuarto de almacenamiento central, realice el pesaje de los residuos y diligencie el formato </w:t>
      </w:r>
      <w:r w:rsidR="005E3150">
        <w:t>de registro de residuos</w:t>
      </w:r>
      <w:r>
        <w:t xml:space="preserve">. </w:t>
      </w:r>
    </w:p>
    <w:p w14:paraId="5AEDEF50" w14:textId="61AD6082" w:rsidR="007224B8" w:rsidRDefault="007224B8" w:rsidP="007224B8">
      <w:pPr>
        <w:pStyle w:val="Prrafodelista"/>
        <w:numPr>
          <w:ilvl w:val="0"/>
          <w:numId w:val="7"/>
        </w:numPr>
      </w:pPr>
      <w:r>
        <w:t>Deposite los residuos en los contendores de almacenamiento</w:t>
      </w:r>
      <w:r w:rsidR="00096578">
        <w:t>, de marera organizada y por tipo de residuo.</w:t>
      </w:r>
    </w:p>
    <w:p w14:paraId="7502A780" w14:textId="54635BEA" w:rsidR="007224B8" w:rsidRDefault="007224B8" w:rsidP="007224B8">
      <w:pPr>
        <w:pStyle w:val="Prrafodelista"/>
        <w:numPr>
          <w:ilvl w:val="0"/>
          <w:numId w:val="7"/>
        </w:numPr>
      </w:pPr>
      <w:r>
        <w:t>Una vez desocupe el contenedor rodante realice limpieza y desinfección de este, y devuélvalo al área donde pertenece.</w:t>
      </w:r>
    </w:p>
    <w:p w14:paraId="277815F5" w14:textId="1312777B" w:rsidR="00A2027B" w:rsidRDefault="00FC06B4" w:rsidP="005F1D3A">
      <w:pPr>
        <w:pStyle w:val="Prrafodelista"/>
        <w:numPr>
          <w:ilvl w:val="0"/>
          <w:numId w:val="7"/>
        </w:numPr>
      </w:pPr>
      <w:r>
        <w:t xml:space="preserve">En caso de que en el área también se generen residuos farmacológicos, deposítelos en una bolsa diferente a la bolsa de residuos biosanitarios, sin </w:t>
      </w:r>
      <w:r w:rsidR="00A2027B">
        <w:t>embargo,</w:t>
      </w:r>
      <w:r>
        <w:t xml:space="preserve"> deposítelos en el mismo contenedor rodante teniendo cuidado de no mezclarlos </w:t>
      </w:r>
      <w:r w:rsidR="0004268F">
        <w:t xml:space="preserve">o refundirlos </w:t>
      </w:r>
      <w:r>
        <w:t xml:space="preserve">para </w:t>
      </w:r>
      <w:r w:rsidR="00E449FA">
        <w:t xml:space="preserve">posteriormente </w:t>
      </w:r>
      <w:r>
        <w:t>realizar su pesaje y almacenamiento respectivo.</w:t>
      </w:r>
      <w:r w:rsidR="00A2027B">
        <w:t xml:space="preserve"> </w:t>
      </w:r>
    </w:p>
    <w:p w14:paraId="565EE94B" w14:textId="6CD6C592" w:rsidR="00A2027B" w:rsidRDefault="00A2027B" w:rsidP="005F1D3A">
      <w:pPr>
        <w:pStyle w:val="Prrafodelista"/>
        <w:numPr>
          <w:ilvl w:val="0"/>
          <w:numId w:val="7"/>
        </w:numPr>
      </w:pPr>
      <w:r>
        <w:lastRenderedPageBreak/>
        <w:t>Si se trata de residuos anatomopatológicos, estos deben ser desactivados por el personal asistencial y colocados en doble bolsa roja.</w:t>
      </w:r>
    </w:p>
    <w:p w14:paraId="066658FF" w14:textId="78289CA1" w:rsidR="00057CB8" w:rsidRDefault="00057CB8" w:rsidP="00057CB8">
      <w:pPr>
        <w:pStyle w:val="Prrafodelista"/>
        <w:numPr>
          <w:ilvl w:val="0"/>
          <w:numId w:val="7"/>
        </w:numPr>
      </w:pPr>
      <w:r>
        <w:t xml:space="preserve">Una vez se notifique al personal de servicios generales la generación de residuos anatomopatológicos como placentas, partes de órganos, líquidos orgánicos, etc., este   se encargará de su traslado inmediato al cuarto de almacenamiento central, su roturación, su pesaje y la ubicación de los residuos en el congelador, garantizando una temperatura </w:t>
      </w:r>
      <w:r w:rsidR="00E45924">
        <w:t>n</w:t>
      </w:r>
      <w:r w:rsidR="004A36E0">
        <w:t>o</w:t>
      </w:r>
      <w:r w:rsidR="00E45924">
        <w:t xml:space="preserve"> mayor a </w:t>
      </w:r>
      <w:r>
        <w:t xml:space="preserve">4 °C. </w:t>
      </w:r>
    </w:p>
    <w:p w14:paraId="2BB1E48D" w14:textId="77777777" w:rsidR="00E45924" w:rsidRDefault="00E45924" w:rsidP="00E45924">
      <w:pPr>
        <w:pStyle w:val="Prrafodelista"/>
        <w:numPr>
          <w:ilvl w:val="0"/>
          <w:numId w:val="7"/>
        </w:numPr>
      </w:pPr>
      <w:r>
        <w:t>Si se trata de residuos cortopunzantes, estos deben ser desactivados por el personal asistencial, y los guardianes deben estar sellados y rotulados de manera adecuada.</w:t>
      </w:r>
    </w:p>
    <w:p w14:paraId="7FBA5DEA" w14:textId="01193579" w:rsidR="00E45924" w:rsidRDefault="00E45924" w:rsidP="00E45924">
      <w:pPr>
        <w:pStyle w:val="Prrafodelista"/>
        <w:numPr>
          <w:ilvl w:val="0"/>
          <w:numId w:val="7"/>
        </w:numPr>
      </w:pPr>
      <w:r>
        <w:t xml:space="preserve">Una vez se notifique al personal de servicios generales el retiro y entrega de guardianes este se encargará de su traslado inmediato al cuarto de almacenamiento, su pesaje y almacenamiento adecuado, utilizando una bolsa roja y contenedor para su almacenamiento. </w:t>
      </w:r>
    </w:p>
    <w:p w14:paraId="6E97151F" w14:textId="205601B1" w:rsidR="00A15662" w:rsidRDefault="00A15662" w:rsidP="00260780">
      <w:pPr>
        <w:pStyle w:val="Prrafodelista"/>
        <w:numPr>
          <w:ilvl w:val="0"/>
          <w:numId w:val="7"/>
        </w:numPr>
      </w:pPr>
      <w:r>
        <w:t>Para la recolección de residuos peligrosos</w:t>
      </w:r>
      <w:r w:rsidR="00A26F67">
        <w:t xml:space="preserve"> de carácter </w:t>
      </w:r>
      <w:r w:rsidR="00883A61">
        <w:t>químico</w:t>
      </w:r>
      <w:r>
        <w:t>, de igual manera coloque en bolsa roja, rotule, anude y trasporte al cuarto de almacenamiento.</w:t>
      </w:r>
    </w:p>
    <w:p w14:paraId="61E2CBD6" w14:textId="28084F6B" w:rsidR="00403034" w:rsidRDefault="005F1D3A" w:rsidP="00403034">
      <w:pPr>
        <w:pStyle w:val="Prrafodelista"/>
        <w:numPr>
          <w:ilvl w:val="0"/>
          <w:numId w:val="7"/>
        </w:numPr>
      </w:pPr>
      <w:r>
        <w:t>No olvide usar sus EPP y hacer uso del contenedor rodante rojo para el trasporte de estos residuos, a fin de evitar accidentes que puedan comprometer su seguridad.</w:t>
      </w:r>
    </w:p>
    <w:p w14:paraId="61DB970F" w14:textId="1AEEE9BF" w:rsidR="00353D2A" w:rsidRDefault="00353D2A" w:rsidP="00353D2A"/>
    <w:p w14:paraId="7DD65E56" w14:textId="353E0D01" w:rsidR="00353D2A" w:rsidRPr="00353D2A" w:rsidRDefault="00353D2A" w:rsidP="00353D2A">
      <w:pPr>
        <w:pStyle w:val="Prrafodelista"/>
        <w:numPr>
          <w:ilvl w:val="2"/>
          <w:numId w:val="22"/>
        </w:numPr>
        <w:rPr>
          <w:b/>
          <w:bCs/>
          <w:lang w:val="es-ES"/>
        </w:rPr>
      </w:pPr>
      <w:r w:rsidRPr="00353D2A">
        <w:rPr>
          <w:b/>
          <w:bCs/>
          <w:lang w:val="es-ES"/>
        </w:rPr>
        <w:t xml:space="preserve">Preparación de solución para desactivación de residuos biológicos: </w:t>
      </w:r>
      <w:r w:rsidRPr="00353D2A">
        <w:rPr>
          <w:lang w:val="es-ES"/>
        </w:rPr>
        <w:t>En la siguiente tabla se especifica la cantidad de volumen de agua a adicionar a un volumen especifico de solución desinfectante de peróxido de hidrogeno al 50%, para una concentración final del 30% de esta sustancia.</w:t>
      </w:r>
      <w:r w:rsidRPr="00353D2A">
        <w:rPr>
          <w:b/>
          <w:bCs/>
          <w:lang w:val="es-ES"/>
        </w:rPr>
        <w:t xml:space="preserve"> </w:t>
      </w:r>
    </w:p>
    <w:p w14:paraId="23EE06AD" w14:textId="77777777" w:rsidR="00353D2A" w:rsidRPr="00FC3F83" w:rsidRDefault="00353D2A" w:rsidP="00353D2A">
      <w:pPr>
        <w:rPr>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4"/>
        <w:gridCol w:w="2203"/>
        <w:gridCol w:w="2193"/>
      </w:tblGrid>
      <w:tr w:rsidR="00353D2A" w:rsidRPr="00FC3F83" w14:paraId="668852A6" w14:textId="77777777" w:rsidTr="007924B6">
        <w:trPr>
          <w:trHeight w:val="849"/>
          <w:jc w:val="center"/>
        </w:trPr>
        <w:tc>
          <w:tcPr>
            <w:tcW w:w="2194" w:type="dxa"/>
            <w:tcBorders>
              <w:top w:val="single" w:sz="4" w:space="0" w:color="000000"/>
              <w:left w:val="single" w:sz="4" w:space="0" w:color="000000"/>
              <w:bottom w:val="single" w:sz="4" w:space="0" w:color="000000"/>
              <w:right w:val="single" w:sz="4" w:space="0" w:color="000000"/>
            </w:tcBorders>
            <w:hideMark/>
          </w:tcPr>
          <w:p w14:paraId="7D82D104" w14:textId="77777777" w:rsidR="00353D2A" w:rsidRPr="00FC3F83" w:rsidRDefault="00353D2A" w:rsidP="007924B6">
            <w:pPr>
              <w:jc w:val="center"/>
              <w:rPr>
                <w:b/>
                <w:lang w:val="es-ES"/>
              </w:rPr>
            </w:pPr>
            <w:r w:rsidRPr="00FC3F83">
              <w:rPr>
                <w:b/>
                <w:lang w:val="es-ES"/>
              </w:rPr>
              <w:t>Volumen solución a preparar</w:t>
            </w:r>
          </w:p>
          <w:p w14:paraId="1E99932C" w14:textId="77777777" w:rsidR="00353D2A" w:rsidRPr="00FC3F83" w:rsidRDefault="00353D2A" w:rsidP="007924B6">
            <w:pPr>
              <w:jc w:val="center"/>
              <w:rPr>
                <w:b/>
                <w:lang w:val="es-ES"/>
              </w:rPr>
            </w:pPr>
            <w:r w:rsidRPr="00FC3F83">
              <w:rPr>
                <w:b/>
                <w:lang w:val="es-ES"/>
              </w:rPr>
              <w:t>(</w:t>
            </w:r>
            <w:proofErr w:type="spellStart"/>
            <w:r w:rsidRPr="00FC3F83">
              <w:rPr>
                <w:b/>
                <w:lang w:val="es-ES"/>
              </w:rPr>
              <w:t>mL</w:t>
            </w:r>
            <w:proofErr w:type="spellEnd"/>
            <w:r w:rsidRPr="00FC3F83">
              <w:rPr>
                <w:b/>
                <w:lang w:val="es-ES"/>
              </w:rPr>
              <w:t>)</w:t>
            </w:r>
          </w:p>
        </w:tc>
        <w:tc>
          <w:tcPr>
            <w:tcW w:w="2203" w:type="dxa"/>
            <w:tcBorders>
              <w:top w:val="single" w:sz="4" w:space="0" w:color="000000"/>
              <w:left w:val="single" w:sz="4" w:space="0" w:color="000000"/>
              <w:bottom w:val="single" w:sz="4" w:space="0" w:color="000000"/>
              <w:right w:val="single" w:sz="4" w:space="0" w:color="000000"/>
            </w:tcBorders>
            <w:hideMark/>
          </w:tcPr>
          <w:p w14:paraId="04AFB742" w14:textId="77777777" w:rsidR="00353D2A" w:rsidRPr="00FC3F83" w:rsidRDefault="00353D2A" w:rsidP="007924B6">
            <w:pPr>
              <w:jc w:val="center"/>
              <w:rPr>
                <w:b/>
                <w:lang w:val="es-ES"/>
              </w:rPr>
            </w:pPr>
            <w:r w:rsidRPr="00FC3F83">
              <w:rPr>
                <w:b/>
                <w:lang w:val="es-ES"/>
              </w:rPr>
              <w:t>Volumen peróxido al 50%</w:t>
            </w:r>
          </w:p>
          <w:p w14:paraId="64162243" w14:textId="77777777" w:rsidR="00353D2A" w:rsidRPr="00FC3F83" w:rsidRDefault="00353D2A" w:rsidP="007924B6">
            <w:pPr>
              <w:jc w:val="center"/>
              <w:rPr>
                <w:b/>
                <w:lang w:val="es-ES"/>
              </w:rPr>
            </w:pPr>
            <w:r w:rsidRPr="00FC3F83">
              <w:rPr>
                <w:b/>
                <w:lang w:val="es-ES"/>
              </w:rPr>
              <w:t>(</w:t>
            </w:r>
            <w:proofErr w:type="spellStart"/>
            <w:r w:rsidRPr="00FC3F83">
              <w:rPr>
                <w:b/>
                <w:lang w:val="es-ES"/>
              </w:rPr>
              <w:t>mL</w:t>
            </w:r>
            <w:proofErr w:type="spellEnd"/>
            <w:r w:rsidRPr="00FC3F83">
              <w:rPr>
                <w:b/>
                <w:lang w:val="es-ES"/>
              </w:rPr>
              <w:t>)</w:t>
            </w:r>
          </w:p>
        </w:tc>
        <w:tc>
          <w:tcPr>
            <w:tcW w:w="2193" w:type="dxa"/>
            <w:tcBorders>
              <w:top w:val="single" w:sz="4" w:space="0" w:color="000000"/>
              <w:left w:val="single" w:sz="4" w:space="0" w:color="000000"/>
              <w:bottom w:val="single" w:sz="4" w:space="0" w:color="000000"/>
              <w:right w:val="single" w:sz="4" w:space="0" w:color="000000"/>
            </w:tcBorders>
            <w:hideMark/>
          </w:tcPr>
          <w:p w14:paraId="402D4286" w14:textId="77777777" w:rsidR="00353D2A" w:rsidRPr="00FC3F83" w:rsidRDefault="00353D2A" w:rsidP="007924B6">
            <w:pPr>
              <w:jc w:val="center"/>
              <w:rPr>
                <w:b/>
                <w:lang w:val="es-ES"/>
              </w:rPr>
            </w:pPr>
            <w:r w:rsidRPr="00FC3F83">
              <w:rPr>
                <w:b/>
                <w:lang w:val="es-ES"/>
              </w:rPr>
              <w:t>Volumen agua a adicionar</w:t>
            </w:r>
          </w:p>
          <w:p w14:paraId="235DF4E2" w14:textId="77777777" w:rsidR="00353D2A" w:rsidRPr="00FC3F83" w:rsidRDefault="00353D2A" w:rsidP="007924B6">
            <w:pPr>
              <w:jc w:val="center"/>
              <w:rPr>
                <w:b/>
                <w:lang w:val="es-ES"/>
              </w:rPr>
            </w:pPr>
            <w:r w:rsidRPr="00FC3F83">
              <w:rPr>
                <w:b/>
                <w:lang w:val="es-ES"/>
              </w:rPr>
              <w:t>(</w:t>
            </w:r>
            <w:proofErr w:type="spellStart"/>
            <w:r w:rsidRPr="00FC3F83">
              <w:rPr>
                <w:b/>
                <w:lang w:val="es-ES"/>
              </w:rPr>
              <w:t>mL</w:t>
            </w:r>
            <w:proofErr w:type="spellEnd"/>
            <w:r w:rsidRPr="00FC3F83">
              <w:rPr>
                <w:b/>
                <w:lang w:val="es-ES"/>
              </w:rPr>
              <w:t>)</w:t>
            </w:r>
          </w:p>
        </w:tc>
      </w:tr>
      <w:tr w:rsidR="00353D2A" w:rsidRPr="00FC3F83" w14:paraId="0B5D03B3" w14:textId="77777777" w:rsidTr="007924B6">
        <w:trPr>
          <w:trHeight w:val="309"/>
          <w:jc w:val="center"/>
        </w:trPr>
        <w:tc>
          <w:tcPr>
            <w:tcW w:w="2194" w:type="dxa"/>
            <w:tcBorders>
              <w:top w:val="single" w:sz="4" w:space="0" w:color="000000"/>
              <w:left w:val="single" w:sz="4" w:space="0" w:color="000000"/>
              <w:bottom w:val="single" w:sz="4" w:space="0" w:color="000000"/>
              <w:right w:val="single" w:sz="4" w:space="0" w:color="000000"/>
            </w:tcBorders>
            <w:hideMark/>
          </w:tcPr>
          <w:p w14:paraId="16D78E43" w14:textId="77777777" w:rsidR="00353D2A" w:rsidRPr="00FC3F83" w:rsidRDefault="00353D2A" w:rsidP="007924B6">
            <w:pPr>
              <w:jc w:val="center"/>
              <w:rPr>
                <w:lang w:val="es-ES"/>
              </w:rPr>
            </w:pPr>
            <w:r w:rsidRPr="00FC3F83">
              <w:rPr>
                <w:lang w:val="es-ES"/>
              </w:rPr>
              <w:t>100</w:t>
            </w:r>
          </w:p>
        </w:tc>
        <w:tc>
          <w:tcPr>
            <w:tcW w:w="2203" w:type="dxa"/>
            <w:tcBorders>
              <w:top w:val="single" w:sz="4" w:space="0" w:color="000000"/>
              <w:left w:val="single" w:sz="4" w:space="0" w:color="000000"/>
              <w:bottom w:val="single" w:sz="4" w:space="0" w:color="000000"/>
              <w:right w:val="single" w:sz="4" w:space="0" w:color="000000"/>
            </w:tcBorders>
            <w:hideMark/>
          </w:tcPr>
          <w:p w14:paraId="66795FA7" w14:textId="77777777" w:rsidR="00353D2A" w:rsidRPr="00FC3F83" w:rsidRDefault="00353D2A" w:rsidP="007924B6">
            <w:pPr>
              <w:jc w:val="center"/>
              <w:rPr>
                <w:lang w:val="es-ES"/>
              </w:rPr>
            </w:pPr>
            <w:r w:rsidRPr="00FC3F83">
              <w:rPr>
                <w:lang w:val="es-ES"/>
              </w:rPr>
              <w:t>60</w:t>
            </w:r>
          </w:p>
        </w:tc>
        <w:tc>
          <w:tcPr>
            <w:tcW w:w="2193" w:type="dxa"/>
            <w:tcBorders>
              <w:top w:val="single" w:sz="4" w:space="0" w:color="000000"/>
              <w:left w:val="single" w:sz="4" w:space="0" w:color="000000"/>
              <w:bottom w:val="single" w:sz="4" w:space="0" w:color="000000"/>
              <w:right w:val="single" w:sz="4" w:space="0" w:color="000000"/>
            </w:tcBorders>
            <w:hideMark/>
          </w:tcPr>
          <w:p w14:paraId="5957762A" w14:textId="77777777" w:rsidR="00353D2A" w:rsidRPr="00FC3F83" w:rsidRDefault="00353D2A" w:rsidP="007924B6">
            <w:pPr>
              <w:jc w:val="center"/>
              <w:rPr>
                <w:lang w:val="es-ES"/>
              </w:rPr>
            </w:pPr>
            <w:r w:rsidRPr="00FC3F83">
              <w:rPr>
                <w:lang w:val="es-ES"/>
              </w:rPr>
              <w:t>40</w:t>
            </w:r>
          </w:p>
        </w:tc>
      </w:tr>
      <w:tr w:rsidR="00353D2A" w:rsidRPr="00FC3F83" w14:paraId="5029A00F" w14:textId="77777777" w:rsidTr="007924B6">
        <w:trPr>
          <w:trHeight w:val="311"/>
          <w:jc w:val="center"/>
        </w:trPr>
        <w:tc>
          <w:tcPr>
            <w:tcW w:w="2194" w:type="dxa"/>
            <w:tcBorders>
              <w:top w:val="single" w:sz="4" w:space="0" w:color="000000"/>
              <w:left w:val="single" w:sz="4" w:space="0" w:color="000000"/>
              <w:bottom w:val="single" w:sz="4" w:space="0" w:color="000000"/>
              <w:right w:val="single" w:sz="4" w:space="0" w:color="000000"/>
            </w:tcBorders>
            <w:hideMark/>
          </w:tcPr>
          <w:p w14:paraId="0A63A6B9" w14:textId="77777777" w:rsidR="00353D2A" w:rsidRPr="00FC3F83" w:rsidRDefault="00353D2A" w:rsidP="007924B6">
            <w:pPr>
              <w:jc w:val="center"/>
              <w:rPr>
                <w:lang w:val="es-ES"/>
              </w:rPr>
            </w:pPr>
            <w:r w:rsidRPr="00FC3F83">
              <w:rPr>
                <w:lang w:val="es-ES"/>
              </w:rPr>
              <w:t>200</w:t>
            </w:r>
          </w:p>
        </w:tc>
        <w:tc>
          <w:tcPr>
            <w:tcW w:w="2203" w:type="dxa"/>
            <w:tcBorders>
              <w:top w:val="single" w:sz="4" w:space="0" w:color="000000"/>
              <w:left w:val="single" w:sz="4" w:space="0" w:color="000000"/>
              <w:bottom w:val="single" w:sz="4" w:space="0" w:color="000000"/>
              <w:right w:val="single" w:sz="4" w:space="0" w:color="000000"/>
            </w:tcBorders>
            <w:hideMark/>
          </w:tcPr>
          <w:p w14:paraId="2BFFBFA1" w14:textId="77777777" w:rsidR="00353D2A" w:rsidRPr="00FC3F83" w:rsidRDefault="00353D2A" w:rsidP="007924B6">
            <w:pPr>
              <w:jc w:val="center"/>
              <w:rPr>
                <w:lang w:val="es-ES"/>
              </w:rPr>
            </w:pPr>
            <w:r w:rsidRPr="00FC3F83">
              <w:rPr>
                <w:lang w:val="es-ES"/>
              </w:rPr>
              <w:t>120</w:t>
            </w:r>
          </w:p>
        </w:tc>
        <w:tc>
          <w:tcPr>
            <w:tcW w:w="2193" w:type="dxa"/>
            <w:tcBorders>
              <w:top w:val="single" w:sz="4" w:space="0" w:color="000000"/>
              <w:left w:val="single" w:sz="4" w:space="0" w:color="000000"/>
              <w:bottom w:val="single" w:sz="4" w:space="0" w:color="000000"/>
              <w:right w:val="single" w:sz="4" w:space="0" w:color="000000"/>
            </w:tcBorders>
            <w:hideMark/>
          </w:tcPr>
          <w:p w14:paraId="0D6754B7" w14:textId="77777777" w:rsidR="00353D2A" w:rsidRPr="00FC3F83" w:rsidRDefault="00353D2A" w:rsidP="007924B6">
            <w:pPr>
              <w:jc w:val="center"/>
              <w:rPr>
                <w:lang w:val="es-ES"/>
              </w:rPr>
            </w:pPr>
            <w:r w:rsidRPr="00FC3F83">
              <w:rPr>
                <w:lang w:val="es-ES"/>
              </w:rPr>
              <w:t>80</w:t>
            </w:r>
          </w:p>
        </w:tc>
      </w:tr>
      <w:tr w:rsidR="00353D2A" w:rsidRPr="00FC3F83" w14:paraId="6BBEFD87" w14:textId="77777777" w:rsidTr="007924B6">
        <w:trPr>
          <w:trHeight w:val="311"/>
          <w:jc w:val="center"/>
        </w:trPr>
        <w:tc>
          <w:tcPr>
            <w:tcW w:w="2194" w:type="dxa"/>
            <w:tcBorders>
              <w:top w:val="single" w:sz="4" w:space="0" w:color="000000"/>
              <w:left w:val="single" w:sz="4" w:space="0" w:color="000000"/>
              <w:bottom w:val="single" w:sz="4" w:space="0" w:color="000000"/>
              <w:right w:val="single" w:sz="4" w:space="0" w:color="000000"/>
            </w:tcBorders>
            <w:hideMark/>
          </w:tcPr>
          <w:p w14:paraId="67EE4666" w14:textId="77777777" w:rsidR="00353D2A" w:rsidRPr="00FC3F83" w:rsidRDefault="00353D2A" w:rsidP="007924B6">
            <w:pPr>
              <w:jc w:val="center"/>
              <w:rPr>
                <w:lang w:val="es-ES"/>
              </w:rPr>
            </w:pPr>
            <w:r w:rsidRPr="00FC3F83">
              <w:rPr>
                <w:lang w:val="es-ES"/>
              </w:rPr>
              <w:t>400</w:t>
            </w:r>
          </w:p>
        </w:tc>
        <w:tc>
          <w:tcPr>
            <w:tcW w:w="2203" w:type="dxa"/>
            <w:tcBorders>
              <w:top w:val="single" w:sz="4" w:space="0" w:color="000000"/>
              <w:left w:val="single" w:sz="4" w:space="0" w:color="000000"/>
              <w:bottom w:val="single" w:sz="4" w:space="0" w:color="000000"/>
              <w:right w:val="single" w:sz="4" w:space="0" w:color="000000"/>
            </w:tcBorders>
            <w:hideMark/>
          </w:tcPr>
          <w:p w14:paraId="3B0FA6EC" w14:textId="77777777" w:rsidR="00353D2A" w:rsidRPr="00FC3F83" w:rsidRDefault="00353D2A" w:rsidP="007924B6">
            <w:pPr>
              <w:jc w:val="center"/>
              <w:rPr>
                <w:lang w:val="es-ES"/>
              </w:rPr>
            </w:pPr>
            <w:r w:rsidRPr="00FC3F83">
              <w:rPr>
                <w:lang w:val="es-ES"/>
              </w:rPr>
              <w:t>240</w:t>
            </w:r>
          </w:p>
        </w:tc>
        <w:tc>
          <w:tcPr>
            <w:tcW w:w="2193" w:type="dxa"/>
            <w:tcBorders>
              <w:top w:val="single" w:sz="4" w:space="0" w:color="000000"/>
              <w:left w:val="single" w:sz="4" w:space="0" w:color="000000"/>
              <w:bottom w:val="single" w:sz="4" w:space="0" w:color="000000"/>
              <w:right w:val="single" w:sz="4" w:space="0" w:color="000000"/>
            </w:tcBorders>
            <w:hideMark/>
          </w:tcPr>
          <w:p w14:paraId="62838CD7" w14:textId="77777777" w:rsidR="00353D2A" w:rsidRPr="00FC3F83" w:rsidRDefault="00353D2A" w:rsidP="007924B6">
            <w:pPr>
              <w:jc w:val="center"/>
              <w:rPr>
                <w:lang w:val="es-ES"/>
              </w:rPr>
            </w:pPr>
            <w:r w:rsidRPr="00FC3F83">
              <w:rPr>
                <w:lang w:val="es-ES"/>
              </w:rPr>
              <w:t>160</w:t>
            </w:r>
          </w:p>
        </w:tc>
      </w:tr>
      <w:tr w:rsidR="00353D2A" w:rsidRPr="00FC3F83" w14:paraId="0F6CBFCE" w14:textId="77777777" w:rsidTr="007924B6">
        <w:trPr>
          <w:trHeight w:val="309"/>
          <w:jc w:val="center"/>
        </w:trPr>
        <w:tc>
          <w:tcPr>
            <w:tcW w:w="2194" w:type="dxa"/>
            <w:tcBorders>
              <w:top w:val="single" w:sz="4" w:space="0" w:color="000000"/>
              <w:left w:val="single" w:sz="4" w:space="0" w:color="000000"/>
              <w:bottom w:val="single" w:sz="4" w:space="0" w:color="000000"/>
              <w:right w:val="single" w:sz="4" w:space="0" w:color="000000"/>
            </w:tcBorders>
            <w:hideMark/>
          </w:tcPr>
          <w:p w14:paraId="191113B0" w14:textId="77777777" w:rsidR="00353D2A" w:rsidRPr="00FC3F83" w:rsidRDefault="00353D2A" w:rsidP="007924B6">
            <w:pPr>
              <w:jc w:val="center"/>
              <w:rPr>
                <w:lang w:val="es-ES"/>
              </w:rPr>
            </w:pPr>
            <w:r w:rsidRPr="00FC3F83">
              <w:rPr>
                <w:lang w:val="es-ES"/>
              </w:rPr>
              <w:t>500</w:t>
            </w:r>
          </w:p>
        </w:tc>
        <w:tc>
          <w:tcPr>
            <w:tcW w:w="2203" w:type="dxa"/>
            <w:tcBorders>
              <w:top w:val="single" w:sz="4" w:space="0" w:color="000000"/>
              <w:left w:val="single" w:sz="4" w:space="0" w:color="000000"/>
              <w:bottom w:val="single" w:sz="4" w:space="0" w:color="000000"/>
              <w:right w:val="single" w:sz="4" w:space="0" w:color="000000"/>
            </w:tcBorders>
            <w:hideMark/>
          </w:tcPr>
          <w:p w14:paraId="3F2D134A" w14:textId="77777777" w:rsidR="00353D2A" w:rsidRPr="00FC3F83" w:rsidRDefault="00353D2A" w:rsidP="007924B6">
            <w:pPr>
              <w:jc w:val="center"/>
              <w:rPr>
                <w:lang w:val="es-ES"/>
              </w:rPr>
            </w:pPr>
            <w:r w:rsidRPr="00FC3F83">
              <w:rPr>
                <w:lang w:val="es-ES"/>
              </w:rPr>
              <w:t>300</w:t>
            </w:r>
          </w:p>
        </w:tc>
        <w:tc>
          <w:tcPr>
            <w:tcW w:w="2193" w:type="dxa"/>
            <w:tcBorders>
              <w:top w:val="single" w:sz="4" w:space="0" w:color="000000"/>
              <w:left w:val="single" w:sz="4" w:space="0" w:color="000000"/>
              <w:bottom w:val="single" w:sz="4" w:space="0" w:color="000000"/>
              <w:right w:val="single" w:sz="4" w:space="0" w:color="000000"/>
            </w:tcBorders>
            <w:hideMark/>
          </w:tcPr>
          <w:p w14:paraId="3F49DB3E" w14:textId="77777777" w:rsidR="00353D2A" w:rsidRPr="00FC3F83" w:rsidRDefault="00353D2A" w:rsidP="007924B6">
            <w:pPr>
              <w:jc w:val="center"/>
              <w:rPr>
                <w:lang w:val="es-ES"/>
              </w:rPr>
            </w:pPr>
            <w:r w:rsidRPr="00FC3F83">
              <w:rPr>
                <w:lang w:val="es-ES"/>
              </w:rPr>
              <w:t>200</w:t>
            </w:r>
          </w:p>
        </w:tc>
      </w:tr>
      <w:tr w:rsidR="00353D2A" w:rsidRPr="00FC3F83" w14:paraId="12A8CFE1" w14:textId="77777777" w:rsidTr="007924B6">
        <w:trPr>
          <w:trHeight w:val="309"/>
          <w:jc w:val="center"/>
        </w:trPr>
        <w:tc>
          <w:tcPr>
            <w:tcW w:w="2194" w:type="dxa"/>
            <w:tcBorders>
              <w:top w:val="single" w:sz="4" w:space="0" w:color="000000"/>
              <w:left w:val="single" w:sz="4" w:space="0" w:color="000000"/>
              <w:bottom w:val="single" w:sz="4" w:space="0" w:color="000000"/>
              <w:right w:val="single" w:sz="4" w:space="0" w:color="000000"/>
            </w:tcBorders>
            <w:hideMark/>
          </w:tcPr>
          <w:p w14:paraId="5A06F2FD" w14:textId="77777777" w:rsidR="00353D2A" w:rsidRPr="00FC3F83" w:rsidRDefault="00353D2A" w:rsidP="007924B6">
            <w:pPr>
              <w:jc w:val="center"/>
              <w:rPr>
                <w:lang w:val="es-ES"/>
              </w:rPr>
            </w:pPr>
            <w:r w:rsidRPr="00FC3F83">
              <w:rPr>
                <w:lang w:val="es-ES"/>
              </w:rPr>
              <w:t>600</w:t>
            </w:r>
          </w:p>
        </w:tc>
        <w:tc>
          <w:tcPr>
            <w:tcW w:w="2203" w:type="dxa"/>
            <w:tcBorders>
              <w:top w:val="single" w:sz="4" w:space="0" w:color="000000"/>
              <w:left w:val="single" w:sz="4" w:space="0" w:color="000000"/>
              <w:bottom w:val="single" w:sz="4" w:space="0" w:color="000000"/>
              <w:right w:val="single" w:sz="4" w:space="0" w:color="000000"/>
            </w:tcBorders>
            <w:hideMark/>
          </w:tcPr>
          <w:p w14:paraId="57A4B3BE" w14:textId="77777777" w:rsidR="00353D2A" w:rsidRPr="00FC3F83" w:rsidRDefault="00353D2A" w:rsidP="007924B6">
            <w:pPr>
              <w:jc w:val="center"/>
              <w:rPr>
                <w:lang w:val="es-ES"/>
              </w:rPr>
            </w:pPr>
            <w:r w:rsidRPr="00FC3F83">
              <w:rPr>
                <w:lang w:val="es-ES"/>
              </w:rPr>
              <w:t>360</w:t>
            </w:r>
          </w:p>
        </w:tc>
        <w:tc>
          <w:tcPr>
            <w:tcW w:w="2193" w:type="dxa"/>
            <w:tcBorders>
              <w:top w:val="single" w:sz="4" w:space="0" w:color="000000"/>
              <w:left w:val="single" w:sz="4" w:space="0" w:color="000000"/>
              <w:bottom w:val="single" w:sz="4" w:space="0" w:color="000000"/>
              <w:right w:val="single" w:sz="4" w:space="0" w:color="000000"/>
            </w:tcBorders>
            <w:hideMark/>
          </w:tcPr>
          <w:p w14:paraId="64906613" w14:textId="77777777" w:rsidR="00353D2A" w:rsidRPr="00FC3F83" w:rsidRDefault="00353D2A" w:rsidP="007924B6">
            <w:pPr>
              <w:jc w:val="center"/>
              <w:rPr>
                <w:lang w:val="es-ES"/>
              </w:rPr>
            </w:pPr>
            <w:r w:rsidRPr="00FC3F83">
              <w:rPr>
                <w:lang w:val="es-ES"/>
              </w:rPr>
              <w:t>240</w:t>
            </w:r>
          </w:p>
        </w:tc>
      </w:tr>
      <w:tr w:rsidR="00353D2A" w:rsidRPr="00FC3F83" w14:paraId="4352EC39" w14:textId="77777777" w:rsidTr="007924B6">
        <w:trPr>
          <w:trHeight w:val="311"/>
          <w:jc w:val="center"/>
        </w:trPr>
        <w:tc>
          <w:tcPr>
            <w:tcW w:w="2194" w:type="dxa"/>
            <w:tcBorders>
              <w:top w:val="single" w:sz="4" w:space="0" w:color="000000"/>
              <w:left w:val="single" w:sz="4" w:space="0" w:color="000000"/>
              <w:bottom w:val="single" w:sz="4" w:space="0" w:color="000000"/>
              <w:right w:val="single" w:sz="4" w:space="0" w:color="000000"/>
            </w:tcBorders>
            <w:hideMark/>
          </w:tcPr>
          <w:p w14:paraId="713BB092" w14:textId="77777777" w:rsidR="00353D2A" w:rsidRPr="00FC3F83" w:rsidRDefault="00353D2A" w:rsidP="007924B6">
            <w:pPr>
              <w:jc w:val="center"/>
              <w:rPr>
                <w:lang w:val="es-ES"/>
              </w:rPr>
            </w:pPr>
            <w:r w:rsidRPr="00FC3F83">
              <w:rPr>
                <w:lang w:val="es-ES"/>
              </w:rPr>
              <w:t>800</w:t>
            </w:r>
          </w:p>
        </w:tc>
        <w:tc>
          <w:tcPr>
            <w:tcW w:w="2203" w:type="dxa"/>
            <w:tcBorders>
              <w:top w:val="single" w:sz="4" w:space="0" w:color="000000"/>
              <w:left w:val="single" w:sz="4" w:space="0" w:color="000000"/>
              <w:bottom w:val="single" w:sz="4" w:space="0" w:color="000000"/>
              <w:right w:val="single" w:sz="4" w:space="0" w:color="000000"/>
            </w:tcBorders>
            <w:hideMark/>
          </w:tcPr>
          <w:p w14:paraId="19F1B5F8" w14:textId="77777777" w:rsidR="00353D2A" w:rsidRPr="00FC3F83" w:rsidRDefault="00353D2A" w:rsidP="007924B6">
            <w:pPr>
              <w:jc w:val="center"/>
              <w:rPr>
                <w:lang w:val="es-ES"/>
              </w:rPr>
            </w:pPr>
            <w:r w:rsidRPr="00FC3F83">
              <w:rPr>
                <w:lang w:val="es-ES"/>
              </w:rPr>
              <w:t>480</w:t>
            </w:r>
          </w:p>
        </w:tc>
        <w:tc>
          <w:tcPr>
            <w:tcW w:w="2193" w:type="dxa"/>
            <w:tcBorders>
              <w:top w:val="single" w:sz="4" w:space="0" w:color="000000"/>
              <w:left w:val="single" w:sz="4" w:space="0" w:color="000000"/>
              <w:bottom w:val="single" w:sz="4" w:space="0" w:color="000000"/>
              <w:right w:val="single" w:sz="4" w:space="0" w:color="000000"/>
            </w:tcBorders>
            <w:hideMark/>
          </w:tcPr>
          <w:p w14:paraId="68DEB858" w14:textId="77777777" w:rsidR="00353D2A" w:rsidRPr="00FC3F83" w:rsidRDefault="00353D2A" w:rsidP="007924B6">
            <w:pPr>
              <w:jc w:val="center"/>
              <w:rPr>
                <w:lang w:val="es-ES"/>
              </w:rPr>
            </w:pPr>
            <w:r w:rsidRPr="00FC3F83">
              <w:rPr>
                <w:lang w:val="es-ES"/>
              </w:rPr>
              <w:t>320</w:t>
            </w:r>
          </w:p>
        </w:tc>
      </w:tr>
      <w:tr w:rsidR="00353D2A" w:rsidRPr="00FC3F83" w14:paraId="128DE1FD" w14:textId="77777777" w:rsidTr="007924B6">
        <w:trPr>
          <w:trHeight w:val="311"/>
          <w:jc w:val="center"/>
        </w:trPr>
        <w:tc>
          <w:tcPr>
            <w:tcW w:w="2194" w:type="dxa"/>
            <w:tcBorders>
              <w:top w:val="single" w:sz="4" w:space="0" w:color="000000"/>
              <w:left w:val="single" w:sz="4" w:space="0" w:color="000000"/>
              <w:bottom w:val="single" w:sz="4" w:space="0" w:color="000000"/>
              <w:right w:val="single" w:sz="4" w:space="0" w:color="000000"/>
            </w:tcBorders>
            <w:hideMark/>
          </w:tcPr>
          <w:p w14:paraId="5F3D21E5" w14:textId="77777777" w:rsidR="00353D2A" w:rsidRPr="00FC3F83" w:rsidRDefault="00353D2A" w:rsidP="007924B6">
            <w:pPr>
              <w:jc w:val="center"/>
              <w:rPr>
                <w:lang w:val="es-ES"/>
              </w:rPr>
            </w:pPr>
            <w:r w:rsidRPr="00FC3F83">
              <w:rPr>
                <w:lang w:val="es-ES"/>
              </w:rPr>
              <w:t>1000</w:t>
            </w:r>
          </w:p>
        </w:tc>
        <w:tc>
          <w:tcPr>
            <w:tcW w:w="2203" w:type="dxa"/>
            <w:tcBorders>
              <w:top w:val="single" w:sz="4" w:space="0" w:color="000000"/>
              <w:left w:val="single" w:sz="4" w:space="0" w:color="000000"/>
              <w:bottom w:val="single" w:sz="4" w:space="0" w:color="000000"/>
              <w:right w:val="single" w:sz="4" w:space="0" w:color="000000"/>
            </w:tcBorders>
            <w:hideMark/>
          </w:tcPr>
          <w:p w14:paraId="474A2A34" w14:textId="77777777" w:rsidR="00353D2A" w:rsidRPr="00FC3F83" w:rsidRDefault="00353D2A" w:rsidP="007924B6">
            <w:pPr>
              <w:jc w:val="center"/>
              <w:rPr>
                <w:lang w:val="es-ES"/>
              </w:rPr>
            </w:pPr>
            <w:r w:rsidRPr="00FC3F83">
              <w:rPr>
                <w:lang w:val="es-ES"/>
              </w:rPr>
              <w:t>600</w:t>
            </w:r>
          </w:p>
        </w:tc>
        <w:tc>
          <w:tcPr>
            <w:tcW w:w="2193" w:type="dxa"/>
            <w:tcBorders>
              <w:top w:val="single" w:sz="4" w:space="0" w:color="000000"/>
              <w:left w:val="single" w:sz="4" w:space="0" w:color="000000"/>
              <w:bottom w:val="single" w:sz="4" w:space="0" w:color="000000"/>
              <w:right w:val="single" w:sz="4" w:space="0" w:color="000000"/>
            </w:tcBorders>
            <w:hideMark/>
          </w:tcPr>
          <w:p w14:paraId="0341E8D5" w14:textId="77777777" w:rsidR="00353D2A" w:rsidRPr="00FC3F83" w:rsidRDefault="00353D2A" w:rsidP="007924B6">
            <w:pPr>
              <w:jc w:val="center"/>
              <w:rPr>
                <w:lang w:val="es-ES"/>
              </w:rPr>
            </w:pPr>
            <w:r w:rsidRPr="00FC3F83">
              <w:rPr>
                <w:lang w:val="es-ES"/>
              </w:rPr>
              <w:t>400</w:t>
            </w:r>
          </w:p>
        </w:tc>
      </w:tr>
    </w:tbl>
    <w:p w14:paraId="682359A3" w14:textId="77777777" w:rsidR="00353D2A" w:rsidRDefault="00353D2A" w:rsidP="00353D2A">
      <w:pPr>
        <w:spacing w:line="240" w:lineRule="auto"/>
      </w:pPr>
      <w:bookmarkStart w:id="6" w:name="_heading=h.tyjcwt" w:colFirst="0" w:colLast="0"/>
      <w:bookmarkEnd w:id="6"/>
    </w:p>
    <w:p w14:paraId="2F32B1EF" w14:textId="77777777" w:rsidR="00353D2A" w:rsidRDefault="00353D2A" w:rsidP="00353D2A">
      <w:pPr>
        <w:spacing w:line="240" w:lineRule="auto"/>
      </w:pPr>
      <w:r>
        <w:t>Para mayor información acerca de la desactivación de residuos biológicos, referirse al documento “Instructivo para Desactivación de Residuos Biológicos”.</w:t>
      </w:r>
    </w:p>
    <w:p w14:paraId="46E0F0FF" w14:textId="77777777" w:rsidR="00353D2A" w:rsidRPr="00353D2A" w:rsidRDefault="00353D2A" w:rsidP="00353D2A"/>
    <w:p w14:paraId="3E8A31F1" w14:textId="77777777" w:rsidR="00353D2A" w:rsidRDefault="00353D2A" w:rsidP="00353D2A">
      <w:pPr>
        <w:rPr>
          <w:b/>
          <w:bCs/>
        </w:rPr>
      </w:pPr>
      <w:r w:rsidRPr="00246150">
        <w:rPr>
          <w:b/>
          <w:bCs/>
        </w:rPr>
        <w:t>Verificación de Materiales</w:t>
      </w:r>
      <w:r>
        <w:rPr>
          <w:b/>
          <w:bCs/>
        </w:rPr>
        <w:t xml:space="preserve"> </w:t>
      </w:r>
    </w:p>
    <w:p w14:paraId="56AAB315" w14:textId="77777777" w:rsidR="00353D2A" w:rsidRDefault="00353D2A" w:rsidP="00353D2A"/>
    <w:p w14:paraId="6DA4FFDF" w14:textId="77777777" w:rsidR="00353D2A" w:rsidRDefault="00353D2A" w:rsidP="00353D2A">
      <w:pPr>
        <w:pStyle w:val="Prrafodelista"/>
        <w:numPr>
          <w:ilvl w:val="0"/>
          <w:numId w:val="4"/>
        </w:numPr>
      </w:pPr>
      <w:r>
        <w:t>Verificar que se cuenta con suficientes bolsas de residuos de los colores y tamaños adecuados para la ruta de recolección.</w:t>
      </w:r>
    </w:p>
    <w:p w14:paraId="6DF906A5" w14:textId="77777777" w:rsidR="00353D2A" w:rsidRDefault="00353D2A" w:rsidP="00353D2A">
      <w:pPr>
        <w:pStyle w:val="Prrafodelista"/>
        <w:numPr>
          <w:ilvl w:val="0"/>
          <w:numId w:val="4"/>
        </w:numPr>
      </w:pPr>
      <w:r>
        <w:t>Asegurarse de tener los EPP necesarios, limpios y en buen estado.</w:t>
      </w:r>
    </w:p>
    <w:p w14:paraId="0580D2DE" w14:textId="77777777" w:rsidR="00353D2A" w:rsidRDefault="00353D2A" w:rsidP="00353D2A">
      <w:pPr>
        <w:pStyle w:val="Prrafodelista"/>
        <w:numPr>
          <w:ilvl w:val="0"/>
          <w:numId w:val="4"/>
        </w:numPr>
      </w:pPr>
      <w:r>
        <w:lastRenderedPageBreak/>
        <w:t>Verificar que se tenga preparada y a disposición la solución de peróxido de hidrogeno al 30% para desactivación de residuos biosanitarios.</w:t>
      </w:r>
    </w:p>
    <w:p w14:paraId="3A2649EB" w14:textId="77777777" w:rsidR="00353D2A" w:rsidRDefault="00353D2A" w:rsidP="00353D2A">
      <w:pPr>
        <w:pStyle w:val="Prrafodelista"/>
        <w:numPr>
          <w:ilvl w:val="0"/>
          <w:numId w:val="4"/>
        </w:numPr>
      </w:pPr>
      <w:r>
        <w:t>Rotular las bolsas antes de la recolección, indicando nombre de la sede, servicio donde se generan los residuos, tipo de residuos (ordinarios, reciclables, orgánicos, biosanitarios, anatomopatológicos, cortopunzantes, farmacológicos, entre otros), fecha de recolección y peso (Kg).</w:t>
      </w:r>
    </w:p>
    <w:p w14:paraId="5A8A11B6" w14:textId="77777777" w:rsidR="00353D2A" w:rsidRDefault="00353D2A" w:rsidP="00353D2A"/>
    <w:p w14:paraId="4C4BC14C" w14:textId="77777777" w:rsidR="00403034" w:rsidRDefault="00403034" w:rsidP="00403034"/>
    <w:p w14:paraId="744E9198" w14:textId="3D28804E" w:rsidR="00403034" w:rsidRDefault="00353D2A" w:rsidP="00403034">
      <w:pPr>
        <w:rPr>
          <w:b/>
          <w:bCs/>
        </w:rPr>
      </w:pPr>
      <w:r>
        <w:rPr>
          <w:b/>
          <w:bCs/>
        </w:rPr>
        <w:t>5</w:t>
      </w:r>
      <w:r w:rsidR="00403034">
        <w:rPr>
          <w:b/>
          <w:bCs/>
        </w:rPr>
        <w:t>.</w:t>
      </w:r>
      <w:r>
        <w:rPr>
          <w:b/>
          <w:bCs/>
        </w:rPr>
        <w:t>4</w:t>
      </w:r>
      <w:r w:rsidR="00403034">
        <w:rPr>
          <w:b/>
          <w:bCs/>
        </w:rPr>
        <w:t>.</w:t>
      </w:r>
      <w:r w:rsidR="00403034" w:rsidRPr="00A410D9">
        <w:rPr>
          <w:b/>
          <w:bCs/>
        </w:rPr>
        <w:t xml:space="preserve"> </w:t>
      </w:r>
      <w:r w:rsidR="00403034">
        <w:rPr>
          <w:b/>
          <w:bCs/>
        </w:rPr>
        <w:t>Manipulación manual de cargas en la recolección de residuos</w:t>
      </w:r>
    </w:p>
    <w:p w14:paraId="63F2F70C" w14:textId="61548457" w:rsidR="00501559" w:rsidRDefault="00501559" w:rsidP="001E5361">
      <w:pPr>
        <w:rPr>
          <w:b/>
          <w:bCs/>
        </w:rPr>
      </w:pPr>
    </w:p>
    <w:p w14:paraId="0265E0AA" w14:textId="27F8E225" w:rsidR="001E5361" w:rsidRDefault="001E5361" w:rsidP="001E5361">
      <w:pPr>
        <w:rPr>
          <w:rFonts w:cs="Helvetica"/>
          <w:color w:val="000000" w:themeColor="text1"/>
          <w:shd w:val="clear" w:color="auto" w:fill="FFFFFF"/>
        </w:rPr>
      </w:pPr>
      <w:r w:rsidRPr="001E5361">
        <w:rPr>
          <w:rFonts w:cs="Helvetica"/>
          <w:color w:val="000000" w:themeColor="text1"/>
          <w:shd w:val="clear" w:color="auto" w:fill="FFFFFF"/>
        </w:rPr>
        <w:t>La manipulación manual de cargas</w:t>
      </w:r>
      <w:r w:rsidR="004E376E">
        <w:rPr>
          <w:rFonts w:cs="Helvetica"/>
          <w:color w:val="000000" w:themeColor="text1"/>
          <w:shd w:val="clear" w:color="auto" w:fill="FFFFFF"/>
        </w:rPr>
        <w:t xml:space="preserve"> (MMC)</w:t>
      </w:r>
      <w:r w:rsidRPr="001E5361">
        <w:rPr>
          <w:rFonts w:cs="Helvetica"/>
          <w:color w:val="000000" w:themeColor="text1"/>
          <w:shd w:val="clear" w:color="auto" w:fill="FFFFFF"/>
        </w:rPr>
        <w:t xml:space="preserve"> es, "cualquier operación de transporte o sujeción de una carga por parte de uno o varios trabajadores, como el levantamiento, la colocación, el empuje, la tracción o el desplazamiento, que por sus características o condiciones ergonómicas inadecuadas entrañe riesgos, en particular dorso lumbares, para los trabajadores</w:t>
      </w:r>
      <w:r>
        <w:rPr>
          <w:rFonts w:cs="Helvetica"/>
          <w:color w:val="000000" w:themeColor="text1"/>
          <w:shd w:val="clear" w:color="auto" w:fill="FFFFFF"/>
        </w:rPr>
        <w:t xml:space="preserve">. </w:t>
      </w:r>
    </w:p>
    <w:p w14:paraId="4236ED7E" w14:textId="574F9A6D" w:rsidR="001E5361" w:rsidRDefault="001E5361" w:rsidP="001E5361">
      <w:pPr>
        <w:rPr>
          <w:rFonts w:cs="Helvetica"/>
          <w:color w:val="000000" w:themeColor="text1"/>
          <w:shd w:val="clear" w:color="auto" w:fill="FFFFFF"/>
        </w:rPr>
      </w:pPr>
    </w:p>
    <w:p w14:paraId="64B91066" w14:textId="7FC6B48C" w:rsidR="001E5361" w:rsidRPr="001E5361" w:rsidRDefault="00353D2A" w:rsidP="00353D2A">
      <w:pPr>
        <w:jc w:val="left"/>
        <w:rPr>
          <w:b/>
        </w:rPr>
      </w:pPr>
      <w:r>
        <w:rPr>
          <w:b/>
        </w:rPr>
        <w:t xml:space="preserve">5.4.1 </w:t>
      </w:r>
      <w:r w:rsidR="001E5361" w:rsidRPr="001E5361">
        <w:rPr>
          <w:b/>
        </w:rPr>
        <w:t>¿Qué lesiones puede generar una mala manipulación manual de cargas?</w:t>
      </w:r>
    </w:p>
    <w:p w14:paraId="15B305BE" w14:textId="77777777" w:rsidR="001E5361" w:rsidRPr="001E5361" w:rsidRDefault="001E5361" w:rsidP="001E5361">
      <w:pPr>
        <w:rPr>
          <w:b/>
        </w:rPr>
      </w:pPr>
    </w:p>
    <w:p w14:paraId="23E4336C" w14:textId="3DAAC651" w:rsidR="001E5361" w:rsidRDefault="001E5361" w:rsidP="001E5361">
      <w:r>
        <w:t xml:space="preserve">El inadecuado manejo manual de cargas es responsable de un gran número de lesiones musculoesqueléticas, principalmente debido a los movimientos que sufre el disco vertebral tales como: </w:t>
      </w:r>
    </w:p>
    <w:p w14:paraId="5B86EBC0" w14:textId="532AEA69" w:rsidR="001E5361" w:rsidRDefault="001E5361" w:rsidP="001E5361"/>
    <w:p w14:paraId="306FA120" w14:textId="320989F8" w:rsidR="001E5361" w:rsidRDefault="001E5361" w:rsidP="004E376E">
      <w:pPr>
        <w:pStyle w:val="Prrafodelista"/>
        <w:numPr>
          <w:ilvl w:val="0"/>
          <w:numId w:val="17"/>
        </w:numPr>
      </w:pPr>
      <w:r>
        <w:t xml:space="preserve">Lumbalgias </w:t>
      </w:r>
    </w:p>
    <w:p w14:paraId="32FEC2A4" w14:textId="08EF1230" w:rsidR="001E5361" w:rsidRDefault="001E5361" w:rsidP="004E376E">
      <w:pPr>
        <w:pStyle w:val="Prrafodelista"/>
        <w:numPr>
          <w:ilvl w:val="0"/>
          <w:numId w:val="17"/>
        </w:numPr>
      </w:pPr>
      <w:r>
        <w:t xml:space="preserve">Cervicalgias </w:t>
      </w:r>
    </w:p>
    <w:p w14:paraId="56995EE1" w14:textId="3DC03CA2" w:rsidR="001E5361" w:rsidRDefault="001E5361" w:rsidP="004E376E">
      <w:pPr>
        <w:pStyle w:val="Prrafodelista"/>
        <w:numPr>
          <w:ilvl w:val="0"/>
          <w:numId w:val="17"/>
        </w:numPr>
      </w:pPr>
      <w:proofErr w:type="spellStart"/>
      <w:r>
        <w:t>Sx</w:t>
      </w:r>
      <w:proofErr w:type="spellEnd"/>
      <w:r>
        <w:t xml:space="preserve"> del túnel del carpo </w:t>
      </w:r>
    </w:p>
    <w:p w14:paraId="12E2DE9B" w14:textId="60587F18" w:rsidR="001E5361" w:rsidRDefault="001E5361" w:rsidP="004E376E">
      <w:pPr>
        <w:pStyle w:val="Prrafodelista"/>
        <w:numPr>
          <w:ilvl w:val="0"/>
          <w:numId w:val="17"/>
        </w:numPr>
      </w:pPr>
      <w:r>
        <w:t xml:space="preserve">Dorsalgias </w:t>
      </w:r>
    </w:p>
    <w:p w14:paraId="3E10A957" w14:textId="45E6F0AA" w:rsidR="001E5361" w:rsidRDefault="001E5361" w:rsidP="004E376E">
      <w:pPr>
        <w:pStyle w:val="Prrafodelista"/>
        <w:numPr>
          <w:ilvl w:val="0"/>
          <w:numId w:val="17"/>
        </w:numPr>
      </w:pPr>
      <w:r>
        <w:t xml:space="preserve">Esguinces </w:t>
      </w:r>
    </w:p>
    <w:p w14:paraId="47AB7BA7" w14:textId="0A984812" w:rsidR="001E5361" w:rsidRDefault="001E5361" w:rsidP="001E5361">
      <w:r>
        <w:t xml:space="preserve">Entre otras... </w:t>
      </w:r>
    </w:p>
    <w:p w14:paraId="696D6DDD" w14:textId="421E21EB" w:rsidR="001E5361" w:rsidRDefault="001E5361" w:rsidP="001E5361">
      <w:pPr>
        <w:rPr>
          <w:b/>
          <w:bCs/>
          <w:color w:val="000000" w:themeColor="text1"/>
        </w:rPr>
      </w:pPr>
    </w:p>
    <w:p w14:paraId="190817E1" w14:textId="2D257B9C" w:rsidR="001E5361" w:rsidRPr="001E5361" w:rsidRDefault="001E5361" w:rsidP="001E5361">
      <w:pPr>
        <w:rPr>
          <w:b/>
          <w:bCs/>
          <w:color w:val="000000" w:themeColor="text1"/>
        </w:rPr>
      </w:pPr>
      <w:r>
        <w:t>A continuación, se dan a conocer algunos conceptos importantes que se deben tener en cuenta sobre la MMC, para el desempeño diario de las actividades:</w:t>
      </w:r>
    </w:p>
    <w:p w14:paraId="4E84574B" w14:textId="7AC1412E" w:rsidR="00501559" w:rsidRDefault="00501559" w:rsidP="00403034">
      <w:pPr>
        <w:rPr>
          <w:b/>
          <w:bCs/>
        </w:rPr>
      </w:pPr>
    </w:p>
    <w:p w14:paraId="62EE795F" w14:textId="374104B6" w:rsidR="00501559" w:rsidRPr="00AF1EB1" w:rsidRDefault="00AF1EB1" w:rsidP="00AF1EB1">
      <w:pPr>
        <w:pStyle w:val="Prrafodelista"/>
        <w:numPr>
          <w:ilvl w:val="0"/>
          <w:numId w:val="16"/>
        </w:numPr>
        <w:rPr>
          <w:b/>
          <w:bCs/>
        </w:rPr>
      </w:pPr>
      <w:r>
        <w:t xml:space="preserve">Hacer uso correcto de los </w:t>
      </w:r>
      <w:proofErr w:type="spellStart"/>
      <w:r w:rsidR="0050233D">
        <w:t>EPP</w:t>
      </w:r>
      <w:r>
        <w:t>´s</w:t>
      </w:r>
      <w:proofErr w:type="spellEnd"/>
      <w:r>
        <w:t xml:space="preserve"> antes durante y después de la manipulación de la carga</w:t>
      </w:r>
    </w:p>
    <w:p w14:paraId="6B358A53" w14:textId="0DA82965" w:rsidR="00501559" w:rsidRDefault="00501559" w:rsidP="00403034">
      <w:pPr>
        <w:rPr>
          <w:b/>
          <w:bCs/>
        </w:rPr>
      </w:pPr>
    </w:p>
    <w:p w14:paraId="0748B879" w14:textId="117D42DF" w:rsidR="00501559" w:rsidRDefault="00AF1EB1" w:rsidP="00AF1EB1">
      <w:pPr>
        <w:pStyle w:val="Prrafodelista"/>
        <w:numPr>
          <w:ilvl w:val="0"/>
          <w:numId w:val="16"/>
        </w:numPr>
      </w:pPr>
      <w:r>
        <w:t>Tener en cuenta las características de la carga:</w:t>
      </w:r>
    </w:p>
    <w:p w14:paraId="18E4E55D" w14:textId="0985EDDF" w:rsidR="00501559" w:rsidRDefault="00501559" w:rsidP="00403034">
      <w:pPr>
        <w:rPr>
          <w:b/>
          <w:bCs/>
        </w:rPr>
      </w:pPr>
    </w:p>
    <w:p w14:paraId="7637D03B" w14:textId="3320B2B8" w:rsidR="00501559" w:rsidRDefault="00501559" w:rsidP="00403034">
      <w:pPr>
        <w:rPr>
          <w:b/>
          <w:bCs/>
        </w:rPr>
      </w:pPr>
    </w:p>
    <w:p w14:paraId="38B4CF9E" w14:textId="3BAC4EF3" w:rsidR="00AF1EB1" w:rsidRDefault="00AF1EB1" w:rsidP="00501559">
      <w:pPr>
        <w:rPr>
          <w:b/>
          <w:bCs/>
        </w:rPr>
      </w:pPr>
      <w:r>
        <w:rPr>
          <w:b/>
          <w:bCs/>
        </w:rPr>
        <w:t xml:space="preserve">Peso de la carga: </w:t>
      </w:r>
    </w:p>
    <w:p w14:paraId="52988DBD" w14:textId="588AAE57" w:rsidR="00AF1EB1" w:rsidRDefault="00AF1EB1" w:rsidP="00AF1EB1">
      <w:pPr>
        <w:rPr>
          <w:b/>
          <w:bCs/>
        </w:rPr>
      </w:pPr>
    </w:p>
    <w:p w14:paraId="41825F21" w14:textId="77777777" w:rsidR="00AF1EB1" w:rsidRDefault="00AF1EB1" w:rsidP="00AF1EB1">
      <w:pPr>
        <w:numPr>
          <w:ilvl w:val="0"/>
          <w:numId w:val="12"/>
        </w:numPr>
        <w:shd w:val="clear" w:color="auto" w:fill="FFFFFF"/>
        <w:spacing w:before="192" w:line="240" w:lineRule="auto"/>
        <w:rPr>
          <w:rFonts w:eastAsia="Times New Roman" w:cs="Helvetica"/>
          <w:color w:val="353535"/>
          <w:szCs w:val="20"/>
          <w:lang w:val="es-419" w:eastAsia="es-419"/>
        </w:rPr>
      </w:pPr>
      <w:r>
        <w:rPr>
          <w:rFonts w:eastAsia="Times New Roman" w:cs="Helvetica"/>
          <w:color w:val="353535"/>
          <w:szCs w:val="20"/>
          <w:lang w:val="es-419" w:eastAsia="es-419"/>
        </w:rPr>
        <w:t>Personal masculino: 25 kg peso máximo de carga</w:t>
      </w:r>
    </w:p>
    <w:p w14:paraId="72EFF1B0" w14:textId="74B96DCF" w:rsidR="00444DE6" w:rsidRPr="00444DE6" w:rsidRDefault="00AF1EB1" w:rsidP="00444DE6">
      <w:pPr>
        <w:numPr>
          <w:ilvl w:val="0"/>
          <w:numId w:val="12"/>
        </w:numPr>
        <w:shd w:val="clear" w:color="auto" w:fill="FFFFFF"/>
        <w:spacing w:before="192" w:line="240" w:lineRule="auto"/>
        <w:rPr>
          <w:rFonts w:eastAsia="Times New Roman" w:cs="Helvetica"/>
          <w:color w:val="353535"/>
          <w:szCs w:val="20"/>
          <w:lang w:val="es-419" w:eastAsia="es-419"/>
        </w:rPr>
      </w:pPr>
      <w:r>
        <w:rPr>
          <w:rFonts w:eastAsia="Times New Roman" w:cs="Helvetica"/>
          <w:color w:val="353535"/>
          <w:szCs w:val="20"/>
          <w:lang w:val="es-419" w:eastAsia="es-419"/>
        </w:rPr>
        <w:t xml:space="preserve">Personal femenino:  12.5 kg peso máximo de carga </w:t>
      </w:r>
    </w:p>
    <w:p w14:paraId="369E4841" w14:textId="77777777" w:rsidR="00444DE6" w:rsidRDefault="00444DE6" w:rsidP="00444DE6">
      <w:pPr>
        <w:shd w:val="clear" w:color="auto" w:fill="FFFFFF"/>
        <w:spacing w:before="192" w:line="240" w:lineRule="auto"/>
        <w:rPr>
          <w:rFonts w:eastAsia="Times New Roman" w:cs="Helvetica"/>
          <w:color w:val="353535"/>
          <w:szCs w:val="20"/>
          <w:lang w:val="es-419" w:eastAsia="es-419"/>
        </w:rPr>
      </w:pPr>
    </w:p>
    <w:p w14:paraId="3F363B66" w14:textId="42D079F2" w:rsidR="00AF1EB1" w:rsidRDefault="00444DE6" w:rsidP="00444DE6">
      <w:pPr>
        <w:jc w:val="center"/>
        <w:rPr>
          <w:b/>
          <w:bCs/>
        </w:rPr>
      </w:pPr>
      <w:r>
        <w:rPr>
          <w:noProof/>
          <w:lang w:val="es-419" w:eastAsia="es-419"/>
        </w:rPr>
        <w:drawing>
          <wp:inline distT="0" distB="0" distL="0" distR="0" wp14:anchorId="3DC68266" wp14:editId="55034716">
            <wp:extent cx="3550844" cy="1997997"/>
            <wp:effectExtent l="0" t="0" r="0" b="2540"/>
            <wp:docPr id="15" name="Imagen 1" descr="Peso máximo recomendado para el levantamiento de una carg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o máximo recomendado para el levantamiento de una carga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7111" cy="2007150"/>
                    </a:xfrm>
                    <a:prstGeom prst="rect">
                      <a:avLst/>
                    </a:prstGeom>
                    <a:noFill/>
                    <a:ln>
                      <a:noFill/>
                    </a:ln>
                  </pic:spPr>
                </pic:pic>
              </a:graphicData>
            </a:graphic>
          </wp:inline>
        </w:drawing>
      </w:r>
    </w:p>
    <w:p w14:paraId="52E31D8B" w14:textId="77777777" w:rsidR="00444DE6" w:rsidRDefault="00444DE6" w:rsidP="00501559">
      <w:pPr>
        <w:rPr>
          <w:b/>
          <w:bCs/>
        </w:rPr>
      </w:pPr>
    </w:p>
    <w:p w14:paraId="08751ABC" w14:textId="718D9547" w:rsidR="00501559" w:rsidRDefault="00501559" w:rsidP="00501559">
      <w:pPr>
        <w:rPr>
          <w:b/>
          <w:bCs/>
        </w:rPr>
      </w:pPr>
      <w:r>
        <w:rPr>
          <w:b/>
          <w:bCs/>
        </w:rPr>
        <w:t xml:space="preserve">Ubicación de la carga: </w:t>
      </w:r>
      <w:r>
        <w:t xml:space="preserve">Si para alcanzar la </w:t>
      </w:r>
      <w:r w:rsidR="001E5361">
        <w:t>bolsa hay</w:t>
      </w:r>
      <w:r>
        <w:t xml:space="preserve"> que extender los brazos o inclinar el tronco, la fuerza muscular que se debe aplicar es mayor, por lo tanto, la carga no debe sobrepasar la altura de los hombros.</w:t>
      </w:r>
    </w:p>
    <w:p w14:paraId="15486299" w14:textId="77777777" w:rsidR="004309A9" w:rsidRDefault="004309A9" w:rsidP="00403034">
      <w:pPr>
        <w:rPr>
          <w:b/>
          <w:bCs/>
        </w:rPr>
      </w:pPr>
    </w:p>
    <w:p w14:paraId="4D4F55E2" w14:textId="10C5F4AE" w:rsidR="00501559" w:rsidRDefault="00501559" w:rsidP="00403034">
      <w:r w:rsidRPr="00501559">
        <w:rPr>
          <w:b/>
        </w:rPr>
        <w:t>Tamaño de la carga:</w:t>
      </w:r>
      <w:r>
        <w:t xml:space="preserve"> Si la carga es grande, NO es posible seguir las recomendaciones básicas de levantamiento y transporte, igualmente, la forma o el tamaño de la carga pueden dificultar la visibilidad del trabajador, lo que aumenta las posibilidades de resbalar, tropezar, caer o chocar</w:t>
      </w:r>
    </w:p>
    <w:p w14:paraId="7A3B3D26" w14:textId="00E5C7AA" w:rsidR="00501559" w:rsidRDefault="00501559" w:rsidP="00403034"/>
    <w:p w14:paraId="7157BFB8" w14:textId="77777777" w:rsidR="00AF1EB1" w:rsidRDefault="00501559" w:rsidP="00403034">
      <w:r w:rsidRPr="00AF1EB1">
        <w:rPr>
          <w:b/>
        </w:rPr>
        <w:t>Facilidad de agarre:</w:t>
      </w:r>
      <w:r>
        <w:t xml:space="preserve"> Si existe dificultad para agarrar la carga, puede dar lugar a que el objeto se resbale y ocurran accidentes.</w:t>
      </w:r>
    </w:p>
    <w:p w14:paraId="7A371B4E" w14:textId="77777777" w:rsidR="00AF1EB1" w:rsidRDefault="00AF1EB1" w:rsidP="00403034"/>
    <w:p w14:paraId="0A29691A" w14:textId="37C83B93" w:rsidR="00501559" w:rsidRDefault="00AF1EB1" w:rsidP="00403034">
      <w:r w:rsidRPr="00AF1EB1">
        <w:rPr>
          <w:b/>
        </w:rPr>
        <w:t>Estabilidad y compensación:</w:t>
      </w:r>
      <w:r>
        <w:t xml:space="preserve"> Cuando una carga esta descompensada o existe inestabilidad, las exigencias de los músculos y demás estructuras del cuerpo están desiguales, pudiendo dar lugar a fatiga debido a que el centro de gravedad del objeto se aleja del eje central del cuerpo del trabajador.</w:t>
      </w:r>
      <w:r w:rsidR="00501559">
        <w:t xml:space="preserve"> </w:t>
      </w:r>
    </w:p>
    <w:p w14:paraId="17A24036" w14:textId="24718953" w:rsidR="00AF1EB1" w:rsidRDefault="00AF1EB1" w:rsidP="00403034"/>
    <w:p w14:paraId="32ADFFEF" w14:textId="14FB4194" w:rsidR="00AF1EB1" w:rsidRDefault="00AF1EB1" w:rsidP="00AF1EB1">
      <w:pPr>
        <w:pStyle w:val="Prrafodelista"/>
        <w:numPr>
          <w:ilvl w:val="0"/>
          <w:numId w:val="16"/>
        </w:numPr>
      </w:pPr>
      <w:r>
        <w:t>Previo al levantamiento de la carga se debe tener prevista la ruta de transporte y punto de destino final de la carga, retirando los materiales que entorpezcan el paso.</w:t>
      </w:r>
    </w:p>
    <w:p w14:paraId="060F94E0" w14:textId="77777777" w:rsidR="004309A9" w:rsidRDefault="004309A9" w:rsidP="004309A9">
      <w:pPr>
        <w:pStyle w:val="Prrafodelista"/>
      </w:pPr>
    </w:p>
    <w:p w14:paraId="68256A58" w14:textId="1ECEFB24" w:rsidR="00AF1EB1" w:rsidRDefault="00AF1EB1" w:rsidP="00AF1EB1">
      <w:pPr>
        <w:pStyle w:val="Prrafodelista"/>
        <w:numPr>
          <w:ilvl w:val="0"/>
          <w:numId w:val="16"/>
        </w:numPr>
      </w:pPr>
      <w:r>
        <w:t xml:space="preserve"> Para el levantamiento de la carga: Debe ubicarse lo más cerca posible del objeto a levantar. Separe las piernas para darle al cuerpo una amplia base de apoyo. Doble las rodillas, no flexione la columna y mantenga la espalda recta. Agarre firmemente la carga.</w:t>
      </w:r>
    </w:p>
    <w:p w14:paraId="05855C8A" w14:textId="77777777" w:rsidR="004309A9" w:rsidRDefault="004309A9" w:rsidP="004309A9"/>
    <w:p w14:paraId="5924B881" w14:textId="692424F4" w:rsidR="001E5361" w:rsidRDefault="00AF1EB1" w:rsidP="00444DE6">
      <w:pPr>
        <w:pStyle w:val="Prrafodelista"/>
      </w:pPr>
      <w:r>
        <w:t>Para levantarse use los músculos de las piernas y las rodillas. Levántese suavemente sin dar tirones, evite dar giros y mantenga la carga pegada al cuerpo. No tuerza la espalda mientras tiene el objeto levantado ya que puede ocasionar lesiones graves a la columna.</w:t>
      </w:r>
    </w:p>
    <w:p w14:paraId="2473A1C5" w14:textId="745A72C9" w:rsidR="001E5361" w:rsidRDefault="001E5361" w:rsidP="00AF1EB1">
      <w:pPr>
        <w:pStyle w:val="Prrafodelista"/>
      </w:pPr>
    </w:p>
    <w:p w14:paraId="4CF27AD6" w14:textId="77777777" w:rsidR="004309A9" w:rsidRDefault="004309A9" w:rsidP="00AF1EB1">
      <w:pPr>
        <w:pStyle w:val="Prrafodelista"/>
      </w:pPr>
    </w:p>
    <w:p w14:paraId="5AAA828A" w14:textId="1116ED53" w:rsidR="00AF1EB1" w:rsidRDefault="00A336E9" w:rsidP="00A336E9">
      <w:pPr>
        <w:pStyle w:val="Prrafodelista"/>
      </w:pPr>
      <w:r>
        <w:rPr>
          <w:noProof/>
          <w:lang w:val="es-419" w:eastAsia="es-419"/>
        </w:rPr>
        <w:drawing>
          <wp:inline distT="0" distB="0" distL="0" distR="0" wp14:anchorId="6F6D69B2" wp14:editId="44263164">
            <wp:extent cx="5410200" cy="2409825"/>
            <wp:effectExtent l="0" t="0" r="0" b="9525"/>
            <wp:docPr id="17" name="Imagen 17" descr="Manipulación manual de car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ipulación manual de carg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409825"/>
                    </a:xfrm>
                    <a:prstGeom prst="rect">
                      <a:avLst/>
                    </a:prstGeom>
                    <a:noFill/>
                    <a:ln>
                      <a:noFill/>
                    </a:ln>
                  </pic:spPr>
                </pic:pic>
              </a:graphicData>
            </a:graphic>
          </wp:inline>
        </w:drawing>
      </w:r>
    </w:p>
    <w:p w14:paraId="25269FE6" w14:textId="77777777" w:rsidR="00AF1EB1" w:rsidRDefault="00AF1EB1" w:rsidP="00403034">
      <w:pPr>
        <w:rPr>
          <w:b/>
          <w:bCs/>
        </w:rPr>
      </w:pPr>
    </w:p>
    <w:p w14:paraId="398EEB2F" w14:textId="0CC9DB1A" w:rsidR="00065E7E" w:rsidRDefault="00065E7E" w:rsidP="00065E7E">
      <w:pPr>
        <w:numPr>
          <w:ilvl w:val="0"/>
          <w:numId w:val="12"/>
        </w:numPr>
        <w:shd w:val="clear" w:color="auto" w:fill="FFFFFF"/>
        <w:spacing w:before="192" w:line="240" w:lineRule="auto"/>
        <w:rPr>
          <w:rFonts w:eastAsia="Times New Roman" w:cs="Helvetica"/>
          <w:color w:val="353535"/>
          <w:szCs w:val="20"/>
          <w:lang w:val="es-419" w:eastAsia="es-419"/>
        </w:rPr>
      </w:pPr>
      <w:r w:rsidRPr="00065E7E">
        <w:rPr>
          <w:rFonts w:eastAsia="Times New Roman" w:cs="Helvetica"/>
          <w:color w:val="353535"/>
          <w:szCs w:val="20"/>
          <w:lang w:val="es-419" w:eastAsia="es-419"/>
        </w:rPr>
        <w:t>El peso de las cargas debe minimizarse y </w:t>
      </w:r>
      <w:r w:rsidRPr="00065E7E">
        <w:rPr>
          <w:rFonts w:eastAsia="Times New Roman" w:cs="Helvetica"/>
          <w:bCs/>
          <w:color w:val="353535"/>
          <w:szCs w:val="20"/>
          <w:lang w:val="es-419" w:eastAsia="es-419"/>
        </w:rPr>
        <w:t>no sobrepasar los 25 kg</w:t>
      </w:r>
      <w:r w:rsidRPr="00065E7E">
        <w:rPr>
          <w:rFonts w:eastAsia="Times New Roman" w:cs="Helvetica"/>
          <w:color w:val="353535"/>
          <w:szCs w:val="20"/>
          <w:lang w:val="es-419" w:eastAsia="es-419"/>
        </w:rPr>
        <w:t> (15 kg para trabajadores jóvenes, mujeres y mayores).</w:t>
      </w:r>
    </w:p>
    <w:p w14:paraId="2D3F1E7B" w14:textId="18112C22" w:rsidR="007311A3" w:rsidRPr="00065E7E" w:rsidRDefault="007311A3" w:rsidP="007311A3">
      <w:pPr>
        <w:numPr>
          <w:ilvl w:val="0"/>
          <w:numId w:val="12"/>
        </w:numPr>
        <w:shd w:val="clear" w:color="auto" w:fill="FFFFFF"/>
        <w:spacing w:before="192" w:line="240" w:lineRule="auto"/>
        <w:rPr>
          <w:rFonts w:eastAsia="Times New Roman" w:cs="Helvetica"/>
          <w:color w:val="353535"/>
          <w:szCs w:val="20"/>
          <w:lang w:val="es-419" w:eastAsia="es-419"/>
        </w:rPr>
      </w:pPr>
      <w:r w:rsidRPr="007311A3">
        <w:rPr>
          <w:rFonts w:eastAsia="Times New Roman" w:cs="Helvetica"/>
          <w:color w:val="353535"/>
          <w:szCs w:val="20"/>
          <w:lang w:val="es-419" w:eastAsia="es-419"/>
        </w:rPr>
        <w:t>En levantamiento continuo debe tenerse en cuenta el factor fatiga y los valores se disminuirán en un 25 por ciento.</w:t>
      </w:r>
    </w:p>
    <w:p w14:paraId="49984E56" w14:textId="77777777" w:rsidR="00686055" w:rsidRDefault="00065E7E" w:rsidP="00065E7E">
      <w:pPr>
        <w:numPr>
          <w:ilvl w:val="0"/>
          <w:numId w:val="12"/>
        </w:numPr>
        <w:shd w:val="clear" w:color="auto" w:fill="FFFFFF"/>
        <w:spacing w:before="192" w:line="240" w:lineRule="auto"/>
        <w:rPr>
          <w:rFonts w:eastAsia="Times New Roman" w:cs="Helvetica"/>
          <w:color w:val="353535"/>
          <w:szCs w:val="20"/>
          <w:lang w:val="es-419" w:eastAsia="es-419"/>
        </w:rPr>
      </w:pPr>
      <w:r w:rsidRPr="00065E7E">
        <w:rPr>
          <w:rFonts w:eastAsia="Times New Roman" w:cs="Helvetica"/>
          <w:bCs/>
          <w:color w:val="353535"/>
          <w:szCs w:val="20"/>
          <w:lang w:val="es-419" w:eastAsia="es-419"/>
        </w:rPr>
        <w:t>La anchura de la carga no debería superar la anchura de los hombros</w:t>
      </w:r>
      <w:r w:rsidRPr="00065E7E">
        <w:rPr>
          <w:rFonts w:eastAsia="Times New Roman" w:cs="Helvetica"/>
          <w:color w:val="353535"/>
          <w:szCs w:val="20"/>
          <w:lang w:val="es-419" w:eastAsia="es-419"/>
        </w:rPr>
        <w:t>, la altura debería ser inferior a 60 cm y la profundidad es conveniente que no supere los 50 cm, aunque es preferible que no sobrepase los 35 cm.</w:t>
      </w:r>
    </w:p>
    <w:p w14:paraId="683FDF45" w14:textId="135BF37A" w:rsidR="00065E7E" w:rsidRPr="00065E7E" w:rsidRDefault="00065E7E" w:rsidP="00065E7E">
      <w:pPr>
        <w:numPr>
          <w:ilvl w:val="0"/>
          <w:numId w:val="12"/>
        </w:numPr>
        <w:shd w:val="clear" w:color="auto" w:fill="FFFFFF"/>
        <w:spacing w:before="192" w:line="240" w:lineRule="auto"/>
        <w:rPr>
          <w:rFonts w:eastAsia="Times New Roman" w:cs="Helvetica"/>
          <w:color w:val="353535"/>
          <w:szCs w:val="20"/>
          <w:lang w:val="es-419" w:eastAsia="es-419"/>
        </w:rPr>
      </w:pPr>
      <w:r w:rsidRPr="00065E7E">
        <w:rPr>
          <w:rFonts w:eastAsia="Times New Roman" w:cs="Helvetica"/>
          <w:color w:val="353535"/>
          <w:szCs w:val="20"/>
          <w:lang w:val="es-419" w:eastAsia="es-419"/>
        </w:rPr>
        <w:t>También será preciso</w:t>
      </w:r>
      <w:r w:rsidRPr="00065E7E">
        <w:rPr>
          <w:rFonts w:eastAsia="Times New Roman" w:cs="Helvetica"/>
          <w:b/>
          <w:bCs/>
          <w:color w:val="353535"/>
          <w:szCs w:val="20"/>
          <w:lang w:val="es-419" w:eastAsia="es-419"/>
        </w:rPr>
        <w:t> </w:t>
      </w:r>
      <w:r w:rsidRPr="00065E7E">
        <w:rPr>
          <w:rFonts w:eastAsia="Times New Roman" w:cs="Helvetica"/>
          <w:bCs/>
          <w:color w:val="353535"/>
          <w:szCs w:val="20"/>
          <w:lang w:val="es-419" w:eastAsia="es-419"/>
        </w:rPr>
        <w:t>controlar las condiciones en las que se realiza la manipulación</w:t>
      </w:r>
      <w:r w:rsidRPr="00065E7E">
        <w:rPr>
          <w:rFonts w:eastAsia="Times New Roman" w:cs="Helvetica"/>
          <w:color w:val="353535"/>
          <w:szCs w:val="20"/>
          <w:lang w:val="es-419" w:eastAsia="es-419"/>
        </w:rPr>
        <w:t>:</w:t>
      </w:r>
    </w:p>
    <w:p w14:paraId="75654FC7" w14:textId="77777777" w:rsidR="00065E7E" w:rsidRPr="00065E7E" w:rsidRDefault="00065E7E" w:rsidP="00065E7E">
      <w:pPr>
        <w:numPr>
          <w:ilvl w:val="0"/>
          <w:numId w:val="13"/>
        </w:numPr>
        <w:shd w:val="clear" w:color="auto" w:fill="FFFFFF"/>
        <w:spacing w:before="192" w:line="240" w:lineRule="auto"/>
        <w:rPr>
          <w:rFonts w:eastAsia="Times New Roman" w:cs="Helvetica"/>
          <w:color w:val="353535"/>
          <w:szCs w:val="20"/>
          <w:lang w:val="es-419" w:eastAsia="es-419"/>
        </w:rPr>
      </w:pPr>
      <w:r w:rsidRPr="00065E7E">
        <w:rPr>
          <w:rFonts w:eastAsia="Times New Roman" w:cs="Helvetica"/>
          <w:bCs/>
          <w:color w:val="353535"/>
          <w:szCs w:val="20"/>
          <w:lang w:val="es-419" w:eastAsia="es-419"/>
        </w:rPr>
        <w:t>Evitar el levantamiento de cargas a nivel del suelo</w:t>
      </w:r>
      <w:r w:rsidRPr="00065E7E">
        <w:rPr>
          <w:rFonts w:eastAsia="Times New Roman" w:cs="Helvetica"/>
          <w:color w:val="353535"/>
          <w:szCs w:val="20"/>
          <w:lang w:val="es-419" w:eastAsia="es-419"/>
        </w:rPr>
        <w:t> o por encima de los hombros, por ejemplo, mediante el uso de mesas o superficies de altura regulable.</w:t>
      </w:r>
    </w:p>
    <w:p w14:paraId="61857EB7" w14:textId="77777777" w:rsidR="00444DE6" w:rsidRDefault="00065E7E" w:rsidP="001E5361">
      <w:pPr>
        <w:numPr>
          <w:ilvl w:val="0"/>
          <w:numId w:val="13"/>
        </w:numPr>
        <w:shd w:val="clear" w:color="auto" w:fill="FFFFFF"/>
        <w:spacing w:before="192" w:line="240" w:lineRule="auto"/>
        <w:rPr>
          <w:rFonts w:eastAsia="Times New Roman" w:cs="Helvetica"/>
          <w:color w:val="353535"/>
          <w:szCs w:val="20"/>
          <w:lang w:val="es-419" w:eastAsia="es-419"/>
        </w:rPr>
      </w:pPr>
      <w:r w:rsidRPr="00065E7E">
        <w:rPr>
          <w:rFonts w:eastAsia="Times New Roman" w:cs="Helvetica"/>
          <w:bCs/>
          <w:color w:val="353535"/>
          <w:szCs w:val="20"/>
          <w:lang w:val="es-419" w:eastAsia="es-419"/>
        </w:rPr>
        <w:t>Habilitar el espacio de trabajo suficiente</w:t>
      </w:r>
      <w:r w:rsidRPr="00065E7E">
        <w:rPr>
          <w:rFonts w:eastAsia="Times New Roman" w:cs="Helvetica"/>
          <w:color w:val="353535"/>
          <w:szCs w:val="20"/>
          <w:lang w:val="es-419" w:eastAsia="es-419"/>
        </w:rPr>
        <w:t> que haga innecesaria la realización de giros y torsiones del tronco.</w:t>
      </w:r>
    </w:p>
    <w:p w14:paraId="3A067582" w14:textId="65D6D696" w:rsidR="00065E7E" w:rsidRDefault="00065E7E" w:rsidP="001E5361">
      <w:pPr>
        <w:numPr>
          <w:ilvl w:val="0"/>
          <w:numId w:val="13"/>
        </w:numPr>
        <w:shd w:val="clear" w:color="auto" w:fill="FFFFFF"/>
        <w:spacing w:before="192" w:line="240" w:lineRule="auto"/>
        <w:rPr>
          <w:rFonts w:eastAsia="Times New Roman" w:cs="Helvetica"/>
          <w:color w:val="353535"/>
          <w:szCs w:val="20"/>
          <w:lang w:val="es-419" w:eastAsia="es-419"/>
        </w:rPr>
      </w:pPr>
      <w:r w:rsidRPr="00065E7E">
        <w:rPr>
          <w:rFonts w:eastAsia="Times New Roman" w:cs="Helvetica"/>
          <w:color w:val="353535"/>
          <w:szCs w:val="20"/>
          <w:lang w:val="es-419" w:eastAsia="es-419"/>
        </w:rPr>
        <w:t>Las tareas de manipulación manual de cargas deben </w:t>
      </w:r>
      <w:r w:rsidRPr="00065E7E">
        <w:rPr>
          <w:rFonts w:eastAsia="Times New Roman" w:cs="Helvetica"/>
          <w:bCs/>
          <w:color w:val="353535"/>
          <w:szCs w:val="20"/>
          <w:lang w:val="es-419" w:eastAsia="es-419"/>
        </w:rPr>
        <w:t>organizarse de forma que se alternen las operaciones de manipulación con otras tareas más ligeras</w:t>
      </w:r>
      <w:r w:rsidR="00444DE6">
        <w:rPr>
          <w:rFonts w:eastAsia="Times New Roman" w:cs="Helvetica"/>
          <w:color w:val="353535"/>
          <w:szCs w:val="20"/>
          <w:lang w:val="es-419" w:eastAsia="es-419"/>
        </w:rPr>
        <w:t xml:space="preserve">, como puede ser el registro de formatos </w:t>
      </w:r>
      <w:r w:rsidRPr="00065E7E">
        <w:rPr>
          <w:rFonts w:eastAsia="Times New Roman" w:cs="Helvetica"/>
          <w:color w:val="353535"/>
          <w:szCs w:val="20"/>
          <w:lang w:val="es-419" w:eastAsia="es-419"/>
        </w:rPr>
        <w:t>etc. Cuando no sea posible, se deberían intercalar pausas para permitir la recuperación muscular y prevenir la fatiga física.</w:t>
      </w:r>
    </w:p>
    <w:p w14:paraId="5F1BD026" w14:textId="65858166" w:rsidR="00065E7E" w:rsidRPr="00065E7E" w:rsidRDefault="00065E7E" w:rsidP="00065E7E">
      <w:pPr>
        <w:shd w:val="clear" w:color="auto" w:fill="FFFFFF"/>
        <w:spacing w:before="192" w:line="240" w:lineRule="auto"/>
        <w:rPr>
          <w:rFonts w:eastAsia="Times New Roman" w:cs="Helvetica"/>
          <w:color w:val="353535"/>
          <w:szCs w:val="20"/>
          <w:lang w:val="es-419" w:eastAsia="es-419"/>
        </w:rPr>
      </w:pPr>
      <w:r w:rsidRPr="00065E7E">
        <w:rPr>
          <w:rFonts w:eastAsia="Times New Roman" w:cs="Helvetica"/>
          <w:color w:val="353535"/>
          <w:szCs w:val="20"/>
          <w:lang w:val="es-419" w:eastAsia="es-419"/>
        </w:rPr>
        <w:t xml:space="preserve">Por último, no </w:t>
      </w:r>
      <w:r w:rsidR="00444DE6">
        <w:rPr>
          <w:rFonts w:eastAsia="Times New Roman" w:cs="Helvetica"/>
          <w:color w:val="353535"/>
          <w:szCs w:val="20"/>
          <w:lang w:val="es-419" w:eastAsia="es-419"/>
        </w:rPr>
        <w:t xml:space="preserve">se </w:t>
      </w:r>
      <w:r w:rsidRPr="00065E7E">
        <w:rPr>
          <w:rFonts w:eastAsia="Times New Roman" w:cs="Helvetica"/>
          <w:color w:val="353535"/>
          <w:szCs w:val="20"/>
          <w:lang w:val="es-419" w:eastAsia="es-419"/>
        </w:rPr>
        <w:t>deben olvidar </w:t>
      </w:r>
      <w:r w:rsidRPr="00617947">
        <w:rPr>
          <w:rFonts w:eastAsia="Times New Roman" w:cs="Helvetica"/>
          <w:color w:val="353535"/>
          <w:szCs w:val="20"/>
          <w:lang w:val="es-419" w:eastAsia="es-419"/>
        </w:rPr>
        <w:t>dos recomendaciones importantes:</w:t>
      </w:r>
    </w:p>
    <w:p w14:paraId="08D90347" w14:textId="329E0880" w:rsidR="004309A9" w:rsidRPr="004309A9" w:rsidRDefault="00065E7E" w:rsidP="004309A9">
      <w:pPr>
        <w:numPr>
          <w:ilvl w:val="0"/>
          <w:numId w:val="14"/>
        </w:numPr>
        <w:shd w:val="clear" w:color="auto" w:fill="FFFFFF"/>
        <w:spacing w:before="100" w:beforeAutospacing="1" w:after="100" w:afterAutospacing="1" w:line="240" w:lineRule="auto"/>
        <w:rPr>
          <w:rFonts w:eastAsia="Times New Roman" w:cs="Helvetica"/>
          <w:color w:val="353535"/>
          <w:szCs w:val="20"/>
          <w:lang w:val="es-419" w:eastAsia="es-419"/>
        </w:rPr>
      </w:pPr>
      <w:r w:rsidRPr="00065E7E">
        <w:rPr>
          <w:rFonts w:eastAsia="Times New Roman" w:cs="Helvetica"/>
          <w:color w:val="353535"/>
          <w:szCs w:val="20"/>
          <w:lang w:val="es-419" w:eastAsia="es-419"/>
        </w:rPr>
        <w:t>La realización de ejercicio físico destinado a fortalecer la musculatura de piernas, espalda y abdomen.</w:t>
      </w:r>
    </w:p>
    <w:p w14:paraId="14A57F3F" w14:textId="3E50F0BC" w:rsidR="005A49C5" w:rsidRDefault="00065E7E" w:rsidP="00403034">
      <w:pPr>
        <w:numPr>
          <w:ilvl w:val="0"/>
          <w:numId w:val="14"/>
        </w:numPr>
        <w:shd w:val="clear" w:color="auto" w:fill="FFFFFF"/>
        <w:spacing w:before="100" w:beforeAutospacing="1" w:after="100" w:afterAutospacing="1" w:line="240" w:lineRule="auto"/>
        <w:rPr>
          <w:rFonts w:eastAsia="Times New Roman" w:cs="Helvetica"/>
          <w:color w:val="353535"/>
          <w:szCs w:val="20"/>
          <w:lang w:val="es-419" w:eastAsia="es-419"/>
        </w:rPr>
      </w:pPr>
      <w:r w:rsidRPr="00065E7E">
        <w:rPr>
          <w:rFonts w:eastAsia="Times New Roman" w:cs="Helvetica"/>
          <w:color w:val="353535"/>
          <w:szCs w:val="20"/>
          <w:lang w:val="es-419" w:eastAsia="es-419"/>
        </w:rPr>
        <w:t>Seguir una dieta sana y equilibrada.</w:t>
      </w:r>
    </w:p>
    <w:p w14:paraId="59A790B5" w14:textId="0612A908" w:rsidR="00444DE6" w:rsidRPr="00444DE6" w:rsidRDefault="00A336E9" w:rsidP="00A336E9">
      <w:pPr>
        <w:shd w:val="clear" w:color="auto" w:fill="FFFFFF"/>
        <w:spacing w:before="100" w:beforeAutospacing="1" w:after="100" w:afterAutospacing="1" w:line="240" w:lineRule="auto"/>
        <w:jc w:val="center"/>
        <w:rPr>
          <w:rFonts w:eastAsia="Times New Roman" w:cs="Helvetica"/>
          <w:color w:val="353535"/>
          <w:szCs w:val="20"/>
          <w:lang w:val="es-419" w:eastAsia="es-419"/>
        </w:rPr>
      </w:pPr>
      <w:r>
        <w:rPr>
          <w:noProof/>
          <w:lang w:val="es-419" w:eastAsia="es-419"/>
        </w:rPr>
        <w:lastRenderedPageBreak/>
        <w:drawing>
          <wp:inline distT="0" distB="0" distL="0" distR="0" wp14:anchorId="14EB5533" wp14:editId="5266167E">
            <wp:extent cx="2047875" cy="2047875"/>
            <wp:effectExtent l="0" t="0" r="9525" b="9525"/>
            <wp:docPr id="18" name="Imagen 18" descr="12 hábitos para una vida saludable - Hospital Centro Médico del Ca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 hábitos para una vida saludable - Hospital Centro Médico del Carib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p>
    <w:p w14:paraId="3CDA36EA" w14:textId="77777777" w:rsidR="00403034" w:rsidRPr="00065E7E" w:rsidRDefault="00403034" w:rsidP="00403034">
      <w:pPr>
        <w:rPr>
          <w:sz w:val="20"/>
          <w:szCs w:val="20"/>
        </w:rPr>
      </w:pPr>
    </w:p>
    <w:p w14:paraId="142B7E09" w14:textId="51AAF07D" w:rsidR="00A410D9" w:rsidRPr="00617947" w:rsidRDefault="00353D2A" w:rsidP="00A410D9">
      <w:pPr>
        <w:rPr>
          <w:b/>
          <w:bCs/>
        </w:rPr>
      </w:pPr>
      <w:r>
        <w:rPr>
          <w:b/>
          <w:bCs/>
        </w:rPr>
        <w:t>5</w:t>
      </w:r>
      <w:r w:rsidR="00403034" w:rsidRPr="00617947">
        <w:rPr>
          <w:b/>
          <w:bCs/>
        </w:rPr>
        <w:t>.</w:t>
      </w:r>
      <w:r>
        <w:rPr>
          <w:b/>
          <w:bCs/>
        </w:rPr>
        <w:t>5</w:t>
      </w:r>
      <w:r w:rsidR="00442F10" w:rsidRPr="00617947">
        <w:rPr>
          <w:b/>
          <w:bCs/>
        </w:rPr>
        <w:t>. Consideraciones</w:t>
      </w:r>
      <w:r w:rsidR="00A410D9" w:rsidRPr="00617947">
        <w:rPr>
          <w:b/>
          <w:bCs/>
        </w:rPr>
        <w:t xml:space="preserve"> adicionales:</w:t>
      </w:r>
    </w:p>
    <w:p w14:paraId="493C8310" w14:textId="77777777" w:rsidR="00A410D9" w:rsidRPr="00617947" w:rsidRDefault="00A410D9" w:rsidP="00A410D9">
      <w:pPr>
        <w:rPr>
          <w:b/>
          <w:bCs/>
        </w:rPr>
      </w:pPr>
    </w:p>
    <w:p w14:paraId="07B01414" w14:textId="64108FC3" w:rsidR="0074419F" w:rsidRDefault="0074419F" w:rsidP="00A410D9">
      <w:pPr>
        <w:pStyle w:val="Prrafodelista"/>
        <w:numPr>
          <w:ilvl w:val="0"/>
          <w:numId w:val="8"/>
        </w:numPr>
      </w:pPr>
      <w:r>
        <w:t>La ruta de recolección de residuos diseñada para cada servicio debe estar publicada en cada servicio y documentada en el PGIRASA.</w:t>
      </w:r>
    </w:p>
    <w:p w14:paraId="42AEEB1F" w14:textId="71C7590C" w:rsidR="006E6760" w:rsidRPr="00617947" w:rsidRDefault="006E6760" w:rsidP="00A410D9">
      <w:pPr>
        <w:pStyle w:val="Prrafodelista"/>
        <w:numPr>
          <w:ilvl w:val="0"/>
          <w:numId w:val="8"/>
        </w:numPr>
      </w:pPr>
      <w:r w:rsidRPr="00617947">
        <w:t>Mientras se encuentre realizando la recolección de residuos peligrosos, y tenga la necesidad de tocar algún elemento como silla, manija, puerta, etc., retire sus guantes para realizar esta tarea o desinfecte el área en contacto.</w:t>
      </w:r>
    </w:p>
    <w:p w14:paraId="5B841E82" w14:textId="2CC7DEC7" w:rsidR="00A410D9" w:rsidRPr="00617947" w:rsidRDefault="00A410D9" w:rsidP="00A410D9">
      <w:pPr>
        <w:pStyle w:val="Prrafodelista"/>
        <w:numPr>
          <w:ilvl w:val="0"/>
          <w:numId w:val="8"/>
        </w:numPr>
      </w:pPr>
      <w:r w:rsidRPr="00617947">
        <w:t>El cuarto de almacenamiento temporal debe mantenerse limpio y ordenado, con las bolsas de residuos correctamente señalizadas y separadas según su tipo.</w:t>
      </w:r>
    </w:p>
    <w:p w14:paraId="2E60FECC" w14:textId="4A81F0D5" w:rsidR="00A410D9" w:rsidRPr="00617947" w:rsidRDefault="00A410D9" w:rsidP="00A410D9">
      <w:pPr>
        <w:pStyle w:val="Prrafodelista"/>
        <w:numPr>
          <w:ilvl w:val="0"/>
          <w:numId w:val="8"/>
        </w:numPr>
      </w:pPr>
      <w:r w:rsidRPr="00617947">
        <w:t>Se debe llevar un registro diario de los residuos recolectados, indicando la cantidad y el tipo de residuo</w:t>
      </w:r>
      <w:r w:rsidR="003A5EEE">
        <w:t>, para ello utilice el formato de registro de residuos presentado en el anexo 1.</w:t>
      </w:r>
    </w:p>
    <w:p w14:paraId="5FFDFA4B" w14:textId="77777777" w:rsidR="005A49C5" w:rsidRPr="00065E7E" w:rsidRDefault="005A49C5" w:rsidP="005A49C5">
      <w:pPr>
        <w:pStyle w:val="Prrafodelista"/>
        <w:rPr>
          <w:sz w:val="20"/>
          <w:szCs w:val="20"/>
        </w:rPr>
      </w:pPr>
    </w:p>
    <w:p w14:paraId="5419004D" w14:textId="77777777" w:rsidR="0071273B" w:rsidRPr="00065E7E" w:rsidRDefault="0071273B" w:rsidP="0071273B">
      <w:pPr>
        <w:pStyle w:val="Prrafodelista"/>
        <w:rPr>
          <w:sz w:val="20"/>
          <w:szCs w:val="20"/>
        </w:rPr>
      </w:pPr>
    </w:p>
    <w:p w14:paraId="242BEE80" w14:textId="5E354CD7" w:rsidR="00353D2A" w:rsidRDefault="00353D2A" w:rsidP="00353D2A">
      <w:pPr>
        <w:pStyle w:val="Ttulo1"/>
        <w:numPr>
          <w:ilvl w:val="0"/>
          <w:numId w:val="0"/>
        </w:numPr>
        <w:spacing w:line="240" w:lineRule="auto"/>
      </w:pPr>
      <w:bookmarkStart w:id="7" w:name="_heading=h.2s8eyo1" w:colFirst="0" w:colLast="0"/>
      <w:bookmarkEnd w:id="7"/>
    </w:p>
    <w:p w14:paraId="3DD1C2DA" w14:textId="77777777" w:rsidR="00353D2A" w:rsidRPr="00353D2A" w:rsidRDefault="00353D2A" w:rsidP="00353D2A"/>
    <w:p w14:paraId="1AFEA55D" w14:textId="77777777" w:rsidR="00353D2A" w:rsidRDefault="00353D2A" w:rsidP="00353D2A">
      <w:pPr>
        <w:pStyle w:val="Ttulo1"/>
        <w:numPr>
          <w:ilvl w:val="0"/>
          <w:numId w:val="0"/>
        </w:numPr>
        <w:spacing w:line="240" w:lineRule="auto"/>
      </w:pPr>
    </w:p>
    <w:p w14:paraId="347A42BB" w14:textId="77777777" w:rsidR="00353D2A" w:rsidRDefault="00353D2A" w:rsidP="00353D2A">
      <w:pPr>
        <w:pStyle w:val="Ttulo1"/>
        <w:numPr>
          <w:ilvl w:val="0"/>
          <w:numId w:val="0"/>
        </w:numPr>
        <w:spacing w:line="240" w:lineRule="auto"/>
      </w:pPr>
    </w:p>
    <w:p w14:paraId="3A7CE4A7" w14:textId="77777777" w:rsidR="00353D2A" w:rsidRDefault="00353D2A" w:rsidP="00353D2A">
      <w:pPr>
        <w:pStyle w:val="Ttulo1"/>
        <w:numPr>
          <w:ilvl w:val="0"/>
          <w:numId w:val="0"/>
        </w:numPr>
        <w:spacing w:line="240" w:lineRule="auto"/>
      </w:pPr>
    </w:p>
    <w:p w14:paraId="50FEEDFF" w14:textId="77777777" w:rsidR="00353D2A" w:rsidRDefault="00353D2A" w:rsidP="00353D2A">
      <w:pPr>
        <w:pStyle w:val="Ttulo1"/>
        <w:numPr>
          <w:ilvl w:val="0"/>
          <w:numId w:val="0"/>
        </w:numPr>
        <w:spacing w:line="240" w:lineRule="auto"/>
      </w:pPr>
    </w:p>
    <w:p w14:paraId="3215D485" w14:textId="77777777" w:rsidR="00353D2A" w:rsidRDefault="00353D2A" w:rsidP="00353D2A">
      <w:pPr>
        <w:pStyle w:val="Ttulo1"/>
        <w:numPr>
          <w:ilvl w:val="0"/>
          <w:numId w:val="0"/>
        </w:numPr>
        <w:spacing w:line="240" w:lineRule="auto"/>
      </w:pPr>
    </w:p>
    <w:p w14:paraId="6C39BB68" w14:textId="77777777" w:rsidR="00353D2A" w:rsidRDefault="00353D2A" w:rsidP="00353D2A">
      <w:pPr>
        <w:pStyle w:val="Ttulo1"/>
        <w:numPr>
          <w:ilvl w:val="0"/>
          <w:numId w:val="0"/>
        </w:numPr>
        <w:spacing w:line="240" w:lineRule="auto"/>
      </w:pPr>
    </w:p>
    <w:p w14:paraId="4B781E5F" w14:textId="77777777" w:rsidR="00353D2A" w:rsidRDefault="00353D2A" w:rsidP="00353D2A">
      <w:pPr>
        <w:pStyle w:val="Ttulo1"/>
        <w:numPr>
          <w:ilvl w:val="0"/>
          <w:numId w:val="0"/>
        </w:numPr>
        <w:spacing w:line="240" w:lineRule="auto"/>
      </w:pPr>
    </w:p>
    <w:p w14:paraId="4B79D10E" w14:textId="77777777" w:rsidR="00353D2A" w:rsidRDefault="00353D2A" w:rsidP="00353D2A">
      <w:pPr>
        <w:pStyle w:val="Ttulo1"/>
        <w:numPr>
          <w:ilvl w:val="0"/>
          <w:numId w:val="0"/>
        </w:numPr>
        <w:spacing w:line="240" w:lineRule="auto"/>
      </w:pPr>
    </w:p>
    <w:p w14:paraId="49F207F5" w14:textId="77777777" w:rsidR="00353D2A" w:rsidRDefault="00353D2A" w:rsidP="00353D2A">
      <w:pPr>
        <w:pStyle w:val="Ttulo1"/>
        <w:numPr>
          <w:ilvl w:val="0"/>
          <w:numId w:val="0"/>
        </w:numPr>
        <w:spacing w:line="240" w:lineRule="auto"/>
      </w:pPr>
    </w:p>
    <w:p w14:paraId="4EE37D97" w14:textId="77777777" w:rsidR="00353D2A" w:rsidRDefault="00353D2A" w:rsidP="00353D2A">
      <w:pPr>
        <w:pStyle w:val="Ttulo1"/>
        <w:numPr>
          <w:ilvl w:val="0"/>
          <w:numId w:val="0"/>
        </w:numPr>
        <w:spacing w:line="240" w:lineRule="auto"/>
      </w:pPr>
    </w:p>
    <w:p w14:paraId="60524940" w14:textId="77777777" w:rsidR="00353D2A" w:rsidRDefault="00353D2A" w:rsidP="00353D2A">
      <w:pPr>
        <w:pStyle w:val="Ttulo1"/>
        <w:numPr>
          <w:ilvl w:val="0"/>
          <w:numId w:val="0"/>
        </w:numPr>
        <w:spacing w:line="240" w:lineRule="auto"/>
      </w:pPr>
    </w:p>
    <w:p w14:paraId="218B7EDA" w14:textId="77777777" w:rsidR="00353D2A" w:rsidRDefault="00353D2A" w:rsidP="00353D2A">
      <w:pPr>
        <w:pStyle w:val="Ttulo1"/>
        <w:numPr>
          <w:ilvl w:val="0"/>
          <w:numId w:val="0"/>
        </w:numPr>
        <w:spacing w:line="240" w:lineRule="auto"/>
      </w:pPr>
    </w:p>
    <w:p w14:paraId="0F8E3935" w14:textId="29CC19E6" w:rsidR="00353D2A" w:rsidRDefault="00353D2A" w:rsidP="00353D2A">
      <w:pPr>
        <w:pStyle w:val="Ttulo1"/>
        <w:numPr>
          <w:ilvl w:val="0"/>
          <w:numId w:val="0"/>
        </w:numPr>
        <w:spacing w:line="240" w:lineRule="auto"/>
      </w:pPr>
    </w:p>
    <w:p w14:paraId="160A6739" w14:textId="2826A0F1" w:rsidR="00353D2A" w:rsidRDefault="00353D2A" w:rsidP="00353D2A"/>
    <w:p w14:paraId="6CF90FF8" w14:textId="29E695CE" w:rsidR="00353D2A" w:rsidRDefault="00353D2A" w:rsidP="00353D2A"/>
    <w:p w14:paraId="0E0DCB4B" w14:textId="77777777" w:rsidR="00353D2A" w:rsidRPr="00353D2A" w:rsidRDefault="00353D2A" w:rsidP="00353D2A"/>
    <w:p w14:paraId="153BA997" w14:textId="7F8E4230" w:rsidR="0073645A" w:rsidRPr="00353D2A" w:rsidRDefault="0073645A" w:rsidP="00353D2A">
      <w:pPr>
        <w:rPr>
          <w:b/>
          <w:bCs/>
        </w:rPr>
      </w:pPr>
      <w:r w:rsidRPr="00353D2A">
        <w:rPr>
          <w:b/>
          <w:bCs/>
        </w:rPr>
        <w:t xml:space="preserve">ANEXOS </w:t>
      </w:r>
    </w:p>
    <w:p w14:paraId="5E9DBF3C" w14:textId="77777777" w:rsidR="00784AB6" w:rsidRPr="00784AB6" w:rsidRDefault="00784AB6" w:rsidP="0073645A">
      <w:pPr>
        <w:pStyle w:val="Ttulo2"/>
      </w:pPr>
    </w:p>
    <w:p w14:paraId="2C1321EE" w14:textId="3E0B9288" w:rsidR="00133248" w:rsidRDefault="003A5EEE" w:rsidP="00353D2A">
      <w:pPr>
        <w:pStyle w:val="Ttulo2"/>
        <w:jc w:val="left"/>
      </w:pPr>
      <w:r w:rsidRPr="003A5EEE">
        <w:rPr>
          <w:b/>
          <w:bCs/>
        </w:rPr>
        <w:t>Anexo 1.</w:t>
      </w:r>
      <w:r>
        <w:t xml:space="preserve"> </w:t>
      </w:r>
      <w:r w:rsidR="00133248" w:rsidRPr="00353D2A">
        <w:rPr>
          <w:b/>
          <w:bCs/>
        </w:rPr>
        <w:t xml:space="preserve">Formato </w:t>
      </w:r>
      <w:r w:rsidR="003F2E2D" w:rsidRPr="00353D2A">
        <w:rPr>
          <w:b/>
          <w:bCs/>
        </w:rPr>
        <w:t>de registro de residuos</w:t>
      </w:r>
    </w:p>
    <w:p w14:paraId="77FDC4A6" w14:textId="77777777" w:rsidR="002256AD" w:rsidRPr="002256AD" w:rsidRDefault="002256AD" w:rsidP="002256AD"/>
    <w:p w14:paraId="4D7BD6DF" w14:textId="19356791" w:rsidR="002256AD" w:rsidRPr="002256AD" w:rsidRDefault="002256AD" w:rsidP="002256AD">
      <w:r>
        <w:t>Una vez lleve los residuos al cuarto de almacenamiento central debe realizar el pesaje de estos y diligenciar su peso en el formato</w:t>
      </w:r>
      <w:r w:rsidR="003F2E2D">
        <w:t xml:space="preserve"> de registro mensual de residuos</w:t>
      </w:r>
      <w:r w:rsidR="0068260C">
        <w:t xml:space="preserve">, escogiendo el formato correspondiente al área donde realizo la recolección. En este debe llenar las casillas de fecha, hora de recolección, nombre del operario, y reportar el peso de cada tipo de residuos que recolecto. Este proceso se repite tantas veces como lleve residuos al cuarto de almacenamiento. </w:t>
      </w:r>
    </w:p>
    <w:p w14:paraId="093392D4" w14:textId="77777777" w:rsidR="00133248" w:rsidRDefault="00133248" w:rsidP="00133248">
      <w:pPr>
        <w:pStyle w:val="Ttulo1"/>
        <w:numPr>
          <w:ilvl w:val="0"/>
          <w:numId w:val="0"/>
        </w:numPr>
        <w:spacing w:line="240" w:lineRule="auto"/>
      </w:pPr>
    </w:p>
    <w:p w14:paraId="778E4960" w14:textId="2452AB1D" w:rsidR="006A5FD4" w:rsidRDefault="000B625D" w:rsidP="00784AB6">
      <w:pPr>
        <w:jc w:val="center"/>
      </w:pPr>
      <w:r w:rsidRPr="000B625D">
        <w:rPr>
          <w:noProof/>
        </w:rPr>
        <w:drawing>
          <wp:inline distT="0" distB="0" distL="0" distR="0" wp14:anchorId="3FBB307F" wp14:editId="104006CF">
            <wp:extent cx="6332220" cy="26403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2640330"/>
                    </a:xfrm>
                    <a:prstGeom prst="rect">
                      <a:avLst/>
                    </a:prstGeom>
                    <a:noFill/>
                    <a:ln>
                      <a:noFill/>
                    </a:ln>
                  </pic:spPr>
                </pic:pic>
              </a:graphicData>
            </a:graphic>
          </wp:inline>
        </w:drawing>
      </w:r>
    </w:p>
    <w:p w14:paraId="653765AF" w14:textId="1944DF2A" w:rsidR="006A5FD4" w:rsidRDefault="006A5FD4" w:rsidP="006A5FD4"/>
    <w:p w14:paraId="583DB142" w14:textId="51C61AED" w:rsidR="006A5FD4" w:rsidRDefault="006A5FD4" w:rsidP="006A5FD4"/>
    <w:p w14:paraId="3803C9CB" w14:textId="04614678" w:rsidR="006A5FD4" w:rsidRDefault="006A5FD4" w:rsidP="006A5FD4"/>
    <w:p w14:paraId="3C9C1025" w14:textId="4DA759D9" w:rsidR="006A5FD4" w:rsidRDefault="006A5FD4" w:rsidP="00E50203">
      <w:pPr>
        <w:tabs>
          <w:tab w:val="left" w:pos="7095"/>
        </w:tabs>
      </w:pPr>
    </w:p>
    <w:p w14:paraId="282EBF83" w14:textId="77777777" w:rsidR="003A5EEE" w:rsidRDefault="003A5EEE" w:rsidP="00E50203">
      <w:pPr>
        <w:tabs>
          <w:tab w:val="left" w:pos="7095"/>
        </w:tabs>
      </w:pPr>
    </w:p>
    <w:p w14:paraId="014C2A25" w14:textId="6F93CFAE" w:rsidR="00357C38" w:rsidRDefault="00357C38" w:rsidP="00823EA6">
      <w:pPr>
        <w:pStyle w:val="Ttulo1"/>
        <w:numPr>
          <w:ilvl w:val="0"/>
          <w:numId w:val="0"/>
        </w:numPr>
        <w:spacing w:line="240" w:lineRule="auto"/>
        <w:ind w:left="360"/>
        <w:jc w:val="center"/>
      </w:pPr>
    </w:p>
    <w:p w14:paraId="61F96BA3" w14:textId="77777777" w:rsidR="00357C38" w:rsidRDefault="00357C38" w:rsidP="00643B6B">
      <w:pPr>
        <w:spacing w:line="240" w:lineRule="auto"/>
      </w:pPr>
    </w:p>
    <w:p w14:paraId="38A32DC6" w14:textId="77777777" w:rsidR="00357C38" w:rsidRDefault="00357C38" w:rsidP="00643B6B">
      <w:pPr>
        <w:spacing w:line="240" w:lineRule="auto"/>
      </w:pPr>
    </w:p>
    <w:p w14:paraId="4B842AD1" w14:textId="77777777" w:rsidR="00357C38" w:rsidRDefault="00357C38" w:rsidP="00643B6B">
      <w:pPr>
        <w:spacing w:line="240" w:lineRule="auto"/>
      </w:pPr>
      <w:bookmarkStart w:id="8" w:name="_heading=h.3rdcrjn" w:colFirst="0" w:colLast="0"/>
      <w:bookmarkEnd w:id="8"/>
    </w:p>
    <w:p w14:paraId="1C4820D0" w14:textId="77777777" w:rsidR="00357C38" w:rsidRDefault="00357C38" w:rsidP="00643B6B">
      <w:pPr>
        <w:spacing w:line="240" w:lineRule="auto"/>
      </w:pPr>
      <w:bookmarkStart w:id="9" w:name="_heading=h.26in1rg" w:colFirst="0" w:colLast="0"/>
      <w:bookmarkEnd w:id="9"/>
    </w:p>
    <w:p w14:paraId="2C59C619" w14:textId="77777777" w:rsidR="00357C38" w:rsidRDefault="00357C38" w:rsidP="00643B6B">
      <w:pPr>
        <w:spacing w:line="240" w:lineRule="auto"/>
      </w:pPr>
    </w:p>
    <w:p w14:paraId="219C97CC" w14:textId="062A259B" w:rsidR="00357C38" w:rsidRDefault="00357C38" w:rsidP="00643B6B">
      <w:pPr>
        <w:spacing w:line="240" w:lineRule="auto"/>
      </w:pPr>
      <w:bookmarkStart w:id="10" w:name="_heading=h.35nkun2" w:colFirst="0" w:colLast="0"/>
      <w:bookmarkEnd w:id="10"/>
    </w:p>
    <w:sectPr w:rsidR="00357C38" w:rsidSect="00CE2C61">
      <w:headerReference w:type="even" r:id="rId12"/>
      <w:headerReference w:type="default" r:id="rId13"/>
      <w:footerReference w:type="even" r:id="rId14"/>
      <w:footerReference w:type="default" r:id="rId15"/>
      <w:headerReference w:type="first" r:id="rId16"/>
      <w:footerReference w:type="first" r:id="rId17"/>
      <w:pgSz w:w="12240" w:h="15840"/>
      <w:pgMar w:top="1134" w:right="1134" w:bottom="1134" w:left="1134"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AE83D" w14:textId="77777777" w:rsidR="00C12752" w:rsidRDefault="00C12752">
      <w:pPr>
        <w:spacing w:line="240" w:lineRule="auto"/>
      </w:pPr>
      <w:r>
        <w:separator/>
      </w:r>
    </w:p>
  </w:endnote>
  <w:endnote w:type="continuationSeparator" w:id="0">
    <w:p w14:paraId="552BF502" w14:textId="77777777" w:rsidR="00C12752" w:rsidRDefault="00C127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64839" w14:textId="77777777" w:rsidR="00582D3B" w:rsidRDefault="00582D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94B6D" w14:textId="091D5AE7" w:rsidR="00417271" w:rsidRDefault="00417271">
    <w:pPr>
      <w:pStyle w:val="Piedepgina"/>
    </w:pPr>
    <w:r>
      <w:rPr>
        <w:noProof/>
      </w:rPr>
      <w:drawing>
        <wp:anchor distT="0" distB="0" distL="114300" distR="114300" simplePos="0" relativeHeight="251661312" behindDoc="1" locked="0" layoutInCell="1" allowOverlap="1" wp14:anchorId="46350617" wp14:editId="0F398F98">
          <wp:simplePos x="0" y="0"/>
          <wp:positionH relativeFrom="margin">
            <wp:align>left</wp:align>
          </wp:positionH>
          <wp:positionV relativeFrom="paragraph">
            <wp:posOffset>-171450</wp:posOffset>
          </wp:positionV>
          <wp:extent cx="6332220" cy="504000"/>
          <wp:effectExtent l="0" t="0" r="0" b="0"/>
          <wp:wrapNone/>
          <wp:docPr id="76" name="Imagen 3">
            <a:extLst xmlns:a="http://schemas.openxmlformats.org/drawingml/2006/main">
              <a:ext uri="{FF2B5EF4-FFF2-40B4-BE49-F238E27FC236}">
                <a16:creationId xmlns:a16="http://schemas.microsoft.com/office/drawing/2014/main" id="{4920047B-6F18-4927-B56B-4F18EAD9EDE1}"/>
              </a:ext>
            </a:extLst>
          </wp:docPr>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4920047B-6F18-4927-B56B-4F18EAD9EDE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332220" cy="50400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719E" w14:textId="77777777" w:rsidR="00582D3B" w:rsidRDefault="00582D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02E96" w14:textId="77777777" w:rsidR="00C12752" w:rsidRDefault="00C12752">
      <w:pPr>
        <w:spacing w:line="240" w:lineRule="auto"/>
      </w:pPr>
      <w:r>
        <w:separator/>
      </w:r>
    </w:p>
  </w:footnote>
  <w:footnote w:type="continuationSeparator" w:id="0">
    <w:p w14:paraId="36E96457" w14:textId="77777777" w:rsidR="00C12752" w:rsidRDefault="00C127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33351" w14:textId="77777777" w:rsidR="00582D3B" w:rsidRDefault="00582D3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2"/>
      <w:gridCol w:w="4972"/>
      <w:gridCol w:w="2541"/>
    </w:tblGrid>
    <w:tr w:rsidR="00417271" w:rsidRPr="002830EC" w14:paraId="1F7E7985" w14:textId="77777777" w:rsidTr="007924B6">
      <w:trPr>
        <w:trHeight w:val="20"/>
      </w:trPr>
      <w:tc>
        <w:tcPr>
          <w:tcW w:w="2552" w:type="dxa"/>
          <w:vMerge w:val="restart"/>
          <w:vAlign w:val="center"/>
        </w:tcPr>
        <w:p w14:paraId="3A4D6DA8" w14:textId="77777777" w:rsidR="00417271" w:rsidRPr="002830EC" w:rsidRDefault="00417271" w:rsidP="00417271">
          <w:pPr>
            <w:jc w:val="center"/>
            <w:rPr>
              <w:rFonts w:ascii="Times New Roman" w:eastAsia="Verdana" w:hAnsi="Verdana" w:cs="Verdana"/>
              <w:sz w:val="20"/>
              <w:lang w:val="es-ES"/>
            </w:rPr>
          </w:pPr>
          <w:r w:rsidRPr="002830EC">
            <w:rPr>
              <w:rFonts w:ascii="Verdana" w:eastAsia="Verdana" w:hAnsi="Verdana" w:cs="Verdana"/>
              <w:b/>
              <w:noProof/>
              <w:szCs w:val="18"/>
            </w:rPr>
            <w:drawing>
              <wp:anchor distT="0" distB="0" distL="114300" distR="114300" simplePos="0" relativeHeight="251659264" behindDoc="1" locked="0" layoutInCell="1" allowOverlap="1" wp14:anchorId="4F00317C" wp14:editId="557744A7">
                <wp:simplePos x="0" y="0"/>
                <wp:positionH relativeFrom="column">
                  <wp:posOffset>19685</wp:posOffset>
                </wp:positionH>
                <wp:positionV relativeFrom="paragraph">
                  <wp:posOffset>198755</wp:posOffset>
                </wp:positionV>
                <wp:extent cx="1571625" cy="464820"/>
                <wp:effectExtent l="0" t="0" r="9525" b="0"/>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71625" cy="464820"/>
                        </a:xfrm>
                        <a:prstGeom prst="rect">
                          <a:avLst/>
                        </a:prstGeom>
                      </pic:spPr>
                    </pic:pic>
                  </a:graphicData>
                </a:graphic>
                <wp14:sizeRelH relativeFrom="margin">
                  <wp14:pctWidth>0</wp14:pctWidth>
                </wp14:sizeRelH>
                <wp14:sizeRelV relativeFrom="margin">
                  <wp14:pctHeight>0</wp14:pctHeight>
                </wp14:sizeRelV>
              </wp:anchor>
            </w:drawing>
          </w:r>
        </w:p>
      </w:tc>
      <w:tc>
        <w:tcPr>
          <w:tcW w:w="4972" w:type="dxa"/>
          <w:vMerge w:val="restart"/>
        </w:tcPr>
        <w:p w14:paraId="47748CFD" w14:textId="77777777" w:rsidR="00417271" w:rsidRPr="002830EC" w:rsidRDefault="00417271" w:rsidP="00417271">
          <w:pPr>
            <w:spacing w:before="159"/>
            <w:ind w:left="115"/>
            <w:jc w:val="center"/>
            <w:rPr>
              <w:rFonts w:eastAsia="Verdana" w:cs="Verdana"/>
              <w:b/>
              <w:lang w:val="es-ES"/>
            </w:rPr>
          </w:pPr>
          <w:r w:rsidRPr="004116FF">
            <w:rPr>
              <w:rFonts w:eastAsia="Verdana" w:cs="Verdana"/>
              <w:b/>
              <w:spacing w:val="-4"/>
              <w:lang w:val="es-ES"/>
            </w:rPr>
            <w:t xml:space="preserve">PROCESO </w:t>
          </w:r>
          <w:r>
            <w:rPr>
              <w:rFonts w:eastAsia="Verdana" w:cs="Verdana"/>
              <w:b/>
              <w:spacing w:val="-4"/>
              <w:lang w:val="es-ES"/>
            </w:rPr>
            <w:t>GESTIÓN ADMINISTRATIVA</w:t>
          </w:r>
        </w:p>
      </w:tc>
      <w:tc>
        <w:tcPr>
          <w:tcW w:w="2541" w:type="dxa"/>
          <w:vAlign w:val="center"/>
        </w:tcPr>
        <w:p w14:paraId="5D51A046" w14:textId="6632B408" w:rsidR="00417271" w:rsidRPr="002830EC" w:rsidRDefault="00417271" w:rsidP="00417271">
          <w:pPr>
            <w:spacing w:before="32"/>
            <w:ind w:left="115"/>
            <w:rPr>
              <w:rFonts w:eastAsia="Verdana" w:cs="Verdana"/>
              <w:sz w:val="18"/>
              <w:lang w:val="es-ES"/>
            </w:rPr>
          </w:pPr>
          <w:r w:rsidRPr="002830EC">
            <w:rPr>
              <w:rFonts w:eastAsia="Verdana" w:cs="Verdana"/>
              <w:spacing w:val="-4"/>
              <w:sz w:val="18"/>
              <w:lang w:val="es-ES"/>
            </w:rPr>
            <w:t xml:space="preserve">Código: </w:t>
          </w:r>
          <w:r>
            <w:rPr>
              <w:rFonts w:eastAsia="Verdana" w:cs="Verdana"/>
              <w:spacing w:val="-4"/>
              <w:sz w:val="18"/>
              <w:lang w:val="es-ES"/>
            </w:rPr>
            <w:t>IN-GAD-006</w:t>
          </w:r>
        </w:p>
      </w:tc>
    </w:tr>
    <w:tr w:rsidR="00417271" w:rsidRPr="002830EC" w14:paraId="0289AE1B" w14:textId="77777777" w:rsidTr="007924B6">
      <w:trPr>
        <w:trHeight w:val="20"/>
      </w:trPr>
      <w:tc>
        <w:tcPr>
          <w:tcW w:w="2552" w:type="dxa"/>
          <w:vMerge/>
          <w:tcBorders>
            <w:top w:val="nil"/>
          </w:tcBorders>
        </w:tcPr>
        <w:p w14:paraId="52089FDC" w14:textId="77777777" w:rsidR="00417271" w:rsidRPr="002830EC" w:rsidRDefault="00417271" w:rsidP="00417271">
          <w:pPr>
            <w:rPr>
              <w:sz w:val="2"/>
              <w:szCs w:val="2"/>
            </w:rPr>
          </w:pPr>
        </w:p>
      </w:tc>
      <w:tc>
        <w:tcPr>
          <w:tcW w:w="4972" w:type="dxa"/>
          <w:vMerge/>
          <w:tcBorders>
            <w:top w:val="nil"/>
          </w:tcBorders>
        </w:tcPr>
        <w:p w14:paraId="2FE98BC5" w14:textId="77777777" w:rsidR="00417271" w:rsidRPr="002830EC" w:rsidRDefault="00417271" w:rsidP="00417271">
          <w:pPr>
            <w:rPr>
              <w:sz w:val="2"/>
              <w:szCs w:val="2"/>
            </w:rPr>
          </w:pPr>
        </w:p>
      </w:tc>
      <w:tc>
        <w:tcPr>
          <w:tcW w:w="2541" w:type="dxa"/>
          <w:vAlign w:val="center"/>
        </w:tcPr>
        <w:p w14:paraId="2DA3DE08" w14:textId="00D87D5E" w:rsidR="00417271" w:rsidRPr="002830EC" w:rsidRDefault="00417271" w:rsidP="00417271">
          <w:pPr>
            <w:spacing w:before="30"/>
            <w:ind w:left="115"/>
            <w:rPr>
              <w:rFonts w:eastAsia="Verdana" w:cs="Verdana"/>
              <w:sz w:val="18"/>
              <w:lang w:val="es-ES"/>
            </w:rPr>
          </w:pPr>
          <w:r w:rsidRPr="002830EC">
            <w:rPr>
              <w:rFonts w:eastAsia="Verdana" w:cs="Verdana"/>
              <w:w w:val="85"/>
              <w:sz w:val="18"/>
              <w:lang w:val="es-ES"/>
            </w:rPr>
            <w:t>Versión:</w:t>
          </w:r>
          <w:r w:rsidRPr="002830EC">
            <w:rPr>
              <w:rFonts w:eastAsia="Verdana" w:cs="Verdana"/>
              <w:spacing w:val="16"/>
              <w:sz w:val="18"/>
              <w:lang w:val="es-ES"/>
            </w:rPr>
            <w:t xml:space="preserve"> </w:t>
          </w:r>
          <w:r>
            <w:rPr>
              <w:rFonts w:eastAsia="Verdana" w:cs="Verdana"/>
              <w:spacing w:val="16"/>
              <w:sz w:val="18"/>
              <w:lang w:val="es-ES"/>
            </w:rPr>
            <w:t>00</w:t>
          </w:r>
        </w:p>
      </w:tc>
    </w:tr>
    <w:tr w:rsidR="00417271" w:rsidRPr="002830EC" w14:paraId="08997C11" w14:textId="77777777" w:rsidTr="007924B6">
      <w:trPr>
        <w:trHeight w:val="20"/>
      </w:trPr>
      <w:tc>
        <w:tcPr>
          <w:tcW w:w="2552" w:type="dxa"/>
          <w:vMerge/>
          <w:tcBorders>
            <w:top w:val="nil"/>
          </w:tcBorders>
        </w:tcPr>
        <w:p w14:paraId="76E8E313" w14:textId="77777777" w:rsidR="00417271" w:rsidRPr="002830EC" w:rsidRDefault="00417271" w:rsidP="00417271">
          <w:pPr>
            <w:rPr>
              <w:sz w:val="2"/>
              <w:szCs w:val="2"/>
            </w:rPr>
          </w:pPr>
        </w:p>
      </w:tc>
      <w:tc>
        <w:tcPr>
          <w:tcW w:w="4972" w:type="dxa"/>
          <w:vMerge w:val="restart"/>
        </w:tcPr>
        <w:p w14:paraId="5F5C429E" w14:textId="7EFE32B9" w:rsidR="00417271" w:rsidRPr="002830EC" w:rsidRDefault="00417271" w:rsidP="00417271">
          <w:pPr>
            <w:spacing w:before="60" w:line="280" w:lineRule="auto"/>
            <w:ind w:left="115"/>
            <w:jc w:val="center"/>
            <w:rPr>
              <w:rFonts w:eastAsia="Verdana" w:cs="Verdana"/>
              <w:b/>
              <w:lang w:val="es-ES"/>
            </w:rPr>
          </w:pPr>
          <w:r w:rsidRPr="00417271">
            <w:rPr>
              <w:rFonts w:eastAsia="Arial" w:cs="Arial"/>
              <w:b/>
              <w:lang w:eastAsia="es-ES"/>
            </w:rPr>
            <w:t>INSTRUCTIVO PARA EL MANEJO Y RECOLECCION INTERNA DE RESIDUOS</w:t>
          </w:r>
        </w:p>
      </w:tc>
      <w:tc>
        <w:tcPr>
          <w:tcW w:w="2541" w:type="dxa"/>
          <w:vAlign w:val="center"/>
        </w:tcPr>
        <w:p w14:paraId="71749BC2" w14:textId="77777777" w:rsidR="00417271" w:rsidRDefault="00417271" w:rsidP="00417271">
          <w:pPr>
            <w:spacing w:line="220" w:lineRule="exact"/>
            <w:ind w:left="115"/>
            <w:rPr>
              <w:rFonts w:eastAsia="Verdana" w:cs="Verdana"/>
              <w:sz w:val="18"/>
              <w:lang w:val="es-ES"/>
            </w:rPr>
          </w:pPr>
          <w:r w:rsidRPr="002830EC">
            <w:rPr>
              <w:rFonts w:eastAsia="Verdana" w:cs="Verdana"/>
              <w:sz w:val="18"/>
              <w:lang w:val="es-ES"/>
            </w:rPr>
            <w:t xml:space="preserve">Fecha de aprobación:    </w:t>
          </w:r>
        </w:p>
        <w:p w14:paraId="2188650E" w14:textId="340A2D5F" w:rsidR="00417271" w:rsidRPr="002830EC" w:rsidRDefault="00582D3B" w:rsidP="00417271">
          <w:pPr>
            <w:spacing w:line="220" w:lineRule="exact"/>
            <w:ind w:left="115"/>
            <w:rPr>
              <w:rFonts w:eastAsia="Verdana" w:cs="Verdana"/>
              <w:sz w:val="18"/>
              <w:lang w:val="es-ES"/>
            </w:rPr>
          </w:pPr>
          <w:r>
            <w:rPr>
              <w:rFonts w:eastAsia="Verdana" w:cs="Verdana"/>
              <w:sz w:val="18"/>
              <w:lang w:val="es-ES"/>
            </w:rPr>
            <w:t>12</w:t>
          </w:r>
          <w:r w:rsidR="00417271">
            <w:rPr>
              <w:rFonts w:eastAsia="Verdana" w:cs="Verdana"/>
              <w:sz w:val="18"/>
              <w:lang w:val="es-ES"/>
            </w:rPr>
            <w:t xml:space="preserve"> de </w:t>
          </w:r>
          <w:r w:rsidR="00864F44">
            <w:rPr>
              <w:rFonts w:eastAsia="Verdana" w:cs="Verdana"/>
              <w:sz w:val="18"/>
              <w:lang w:val="es-ES"/>
            </w:rPr>
            <w:t>mayo</w:t>
          </w:r>
          <w:r w:rsidR="00417271">
            <w:rPr>
              <w:rFonts w:eastAsia="Verdana" w:cs="Verdana"/>
              <w:sz w:val="18"/>
              <w:lang w:val="es-ES"/>
            </w:rPr>
            <w:t xml:space="preserve"> de 2025</w:t>
          </w:r>
        </w:p>
      </w:tc>
    </w:tr>
    <w:tr w:rsidR="00417271" w:rsidRPr="002830EC" w14:paraId="5C9804E2" w14:textId="77777777" w:rsidTr="007924B6">
      <w:trPr>
        <w:trHeight w:val="20"/>
      </w:trPr>
      <w:tc>
        <w:tcPr>
          <w:tcW w:w="2552" w:type="dxa"/>
          <w:vMerge/>
          <w:tcBorders>
            <w:top w:val="nil"/>
          </w:tcBorders>
        </w:tcPr>
        <w:p w14:paraId="03395193" w14:textId="77777777" w:rsidR="00417271" w:rsidRPr="002830EC" w:rsidRDefault="00417271" w:rsidP="00417271">
          <w:pPr>
            <w:rPr>
              <w:sz w:val="2"/>
              <w:szCs w:val="2"/>
            </w:rPr>
          </w:pPr>
        </w:p>
      </w:tc>
      <w:tc>
        <w:tcPr>
          <w:tcW w:w="4972" w:type="dxa"/>
          <w:vMerge/>
          <w:tcBorders>
            <w:top w:val="nil"/>
          </w:tcBorders>
        </w:tcPr>
        <w:p w14:paraId="48FB2D1F" w14:textId="77777777" w:rsidR="00417271" w:rsidRPr="002830EC" w:rsidRDefault="00417271" w:rsidP="00417271">
          <w:pPr>
            <w:rPr>
              <w:sz w:val="2"/>
              <w:szCs w:val="2"/>
            </w:rPr>
          </w:pPr>
        </w:p>
      </w:tc>
      <w:tc>
        <w:tcPr>
          <w:tcW w:w="2541" w:type="dxa"/>
          <w:vAlign w:val="center"/>
        </w:tcPr>
        <w:p w14:paraId="66FEEB5C" w14:textId="77777777" w:rsidR="00417271" w:rsidRPr="002830EC" w:rsidRDefault="00417271" w:rsidP="00417271">
          <w:pPr>
            <w:spacing w:before="30"/>
            <w:ind w:left="115"/>
            <w:rPr>
              <w:rFonts w:eastAsia="Verdana" w:cs="Verdana"/>
              <w:sz w:val="18"/>
              <w:lang w:val="es-ES"/>
            </w:rPr>
          </w:pPr>
          <w:r w:rsidRPr="002830EC">
            <w:rPr>
              <w:rFonts w:eastAsia="Verdana" w:cs="Verdana"/>
              <w:spacing w:val="-4"/>
              <w:sz w:val="18"/>
              <w:lang w:val="es-ES"/>
            </w:rPr>
            <w:t>Página:</w:t>
          </w:r>
          <w:r w:rsidRPr="002830EC">
            <w:rPr>
              <w:rFonts w:eastAsia="Verdana" w:cs="Verdana"/>
              <w:spacing w:val="-10"/>
              <w:sz w:val="18"/>
              <w:lang w:val="es-ES"/>
            </w:rPr>
            <w:t xml:space="preserve"> </w:t>
          </w:r>
          <w:r w:rsidRPr="002830EC">
            <w:rPr>
              <w:rFonts w:eastAsia="Verdana" w:cs="Verdana"/>
              <w:spacing w:val="-4"/>
              <w:sz w:val="18"/>
            </w:rPr>
            <w:fldChar w:fldCharType="begin"/>
          </w:r>
          <w:r w:rsidRPr="002830EC">
            <w:rPr>
              <w:rFonts w:eastAsia="Verdana" w:cs="Verdana"/>
              <w:spacing w:val="-4"/>
              <w:sz w:val="18"/>
              <w:lang w:val="es-ES"/>
            </w:rPr>
            <w:instrText xml:space="preserve"> PAGE </w:instrText>
          </w:r>
          <w:r w:rsidRPr="002830EC">
            <w:rPr>
              <w:rFonts w:eastAsia="Verdana" w:cs="Verdana"/>
              <w:spacing w:val="-4"/>
              <w:sz w:val="18"/>
            </w:rPr>
            <w:fldChar w:fldCharType="separate"/>
          </w:r>
          <w:r>
            <w:rPr>
              <w:rFonts w:eastAsia="Verdana" w:cs="Verdana"/>
              <w:noProof/>
              <w:spacing w:val="-4"/>
              <w:sz w:val="18"/>
              <w:lang w:val="es-ES"/>
            </w:rPr>
            <w:t>1</w:t>
          </w:r>
          <w:r w:rsidRPr="002830EC">
            <w:rPr>
              <w:rFonts w:eastAsia="Verdana" w:cs="Verdana"/>
              <w:spacing w:val="-4"/>
              <w:sz w:val="18"/>
            </w:rPr>
            <w:fldChar w:fldCharType="end"/>
          </w:r>
          <w:r w:rsidRPr="002830EC">
            <w:rPr>
              <w:rFonts w:eastAsia="Verdana" w:cs="Verdana"/>
              <w:spacing w:val="-8"/>
              <w:sz w:val="18"/>
              <w:lang w:val="es-ES"/>
            </w:rPr>
            <w:t xml:space="preserve"> </w:t>
          </w:r>
          <w:r w:rsidRPr="002830EC">
            <w:rPr>
              <w:rFonts w:eastAsia="Verdana" w:cs="Verdana"/>
              <w:spacing w:val="-4"/>
              <w:sz w:val="18"/>
              <w:lang w:val="es-ES"/>
            </w:rPr>
            <w:t>de</w:t>
          </w:r>
          <w:r w:rsidRPr="002830EC">
            <w:rPr>
              <w:rFonts w:eastAsia="Verdana" w:cs="Verdana"/>
              <w:spacing w:val="-9"/>
              <w:sz w:val="18"/>
              <w:lang w:val="es-ES"/>
            </w:rPr>
            <w:t xml:space="preserve"> </w:t>
          </w:r>
          <w:r w:rsidRPr="002830EC">
            <w:rPr>
              <w:rFonts w:eastAsia="Verdana" w:cs="Verdana"/>
              <w:spacing w:val="-5"/>
              <w:sz w:val="18"/>
            </w:rPr>
            <w:fldChar w:fldCharType="begin"/>
          </w:r>
          <w:r w:rsidRPr="002830EC">
            <w:rPr>
              <w:rFonts w:eastAsia="Verdana" w:cs="Verdana"/>
              <w:spacing w:val="-5"/>
              <w:sz w:val="18"/>
              <w:lang w:val="es-ES"/>
            </w:rPr>
            <w:instrText xml:space="preserve"> NUMPAGES </w:instrText>
          </w:r>
          <w:r w:rsidRPr="002830EC">
            <w:rPr>
              <w:rFonts w:eastAsia="Verdana" w:cs="Verdana"/>
              <w:spacing w:val="-5"/>
              <w:sz w:val="18"/>
            </w:rPr>
            <w:fldChar w:fldCharType="separate"/>
          </w:r>
          <w:r>
            <w:rPr>
              <w:rFonts w:eastAsia="Verdana" w:cs="Verdana"/>
              <w:noProof/>
              <w:spacing w:val="-5"/>
              <w:sz w:val="18"/>
              <w:lang w:val="es-ES"/>
            </w:rPr>
            <w:t>1</w:t>
          </w:r>
          <w:r w:rsidRPr="002830EC">
            <w:rPr>
              <w:rFonts w:eastAsia="Verdana" w:cs="Verdana"/>
              <w:spacing w:val="-5"/>
              <w:sz w:val="18"/>
            </w:rPr>
            <w:fldChar w:fldCharType="end"/>
          </w:r>
        </w:p>
      </w:tc>
    </w:tr>
  </w:tbl>
  <w:p w14:paraId="7AD482EF" w14:textId="45B011C5" w:rsidR="00417271" w:rsidRDefault="00417271">
    <w:pPr>
      <w:pBdr>
        <w:top w:val="nil"/>
        <w:left w:val="nil"/>
        <w:bottom w:val="nil"/>
        <w:right w:val="nil"/>
        <w:between w:val="nil"/>
      </w:pBdr>
      <w:tabs>
        <w:tab w:val="center" w:pos="4419"/>
        <w:tab w:val="right" w:pos="8838"/>
      </w:tabs>
      <w:spacing w:line="240" w:lineRule="auto"/>
      <w:rPr>
        <w:color w:val="000000"/>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1C355" w14:textId="77777777" w:rsidR="00582D3B" w:rsidRDefault="00582D3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D3C0B"/>
    <w:multiLevelType w:val="hybridMultilevel"/>
    <w:tmpl w:val="57804A4E"/>
    <w:lvl w:ilvl="0" w:tplc="08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A767EE"/>
    <w:multiLevelType w:val="hybridMultilevel"/>
    <w:tmpl w:val="C6AA1CDA"/>
    <w:lvl w:ilvl="0" w:tplc="08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B8708F"/>
    <w:multiLevelType w:val="hybridMultilevel"/>
    <w:tmpl w:val="11460D68"/>
    <w:lvl w:ilvl="0" w:tplc="0BCABFA8">
      <w:start w:val="1"/>
      <w:numFmt w:val="upperLetter"/>
      <w:lvlText w:val="(%1)"/>
      <w:lvlJc w:val="left"/>
      <w:pPr>
        <w:ind w:left="720" w:hanging="360"/>
      </w:pPr>
      <w:rPr>
        <w:rFonts w:hint="default"/>
        <w:b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1B734AF1"/>
    <w:multiLevelType w:val="multilevel"/>
    <w:tmpl w:val="AC30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B3FB0"/>
    <w:multiLevelType w:val="multilevel"/>
    <w:tmpl w:val="28CA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B2BF2"/>
    <w:multiLevelType w:val="multilevel"/>
    <w:tmpl w:val="D45EA19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0E1ADA"/>
    <w:multiLevelType w:val="multilevel"/>
    <w:tmpl w:val="BC78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27953"/>
    <w:multiLevelType w:val="hybridMultilevel"/>
    <w:tmpl w:val="505E9110"/>
    <w:lvl w:ilvl="0" w:tplc="08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51B2F71"/>
    <w:multiLevelType w:val="hybridMultilevel"/>
    <w:tmpl w:val="5E624C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62226D8"/>
    <w:multiLevelType w:val="multilevel"/>
    <w:tmpl w:val="AC583B5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382023"/>
    <w:multiLevelType w:val="hybridMultilevel"/>
    <w:tmpl w:val="0E02A73C"/>
    <w:lvl w:ilvl="0" w:tplc="08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8852AE8"/>
    <w:multiLevelType w:val="multilevel"/>
    <w:tmpl w:val="6C544B38"/>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036A32"/>
    <w:multiLevelType w:val="hybridMultilevel"/>
    <w:tmpl w:val="9E92E5F0"/>
    <w:lvl w:ilvl="0" w:tplc="08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79B68F4"/>
    <w:multiLevelType w:val="hybridMultilevel"/>
    <w:tmpl w:val="6FBCD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AEA641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E60487"/>
    <w:multiLevelType w:val="multilevel"/>
    <w:tmpl w:val="DE22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13199A"/>
    <w:multiLevelType w:val="hybridMultilevel"/>
    <w:tmpl w:val="A828A80E"/>
    <w:lvl w:ilvl="0" w:tplc="08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D74087E"/>
    <w:multiLevelType w:val="hybridMultilevel"/>
    <w:tmpl w:val="13AAAA5E"/>
    <w:lvl w:ilvl="0" w:tplc="08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5EE670F8"/>
    <w:multiLevelType w:val="hybridMultilevel"/>
    <w:tmpl w:val="423087D2"/>
    <w:lvl w:ilvl="0" w:tplc="08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738200F"/>
    <w:multiLevelType w:val="multilevel"/>
    <w:tmpl w:val="259E7E58"/>
    <w:lvl w:ilvl="0">
      <w:start w:val="1"/>
      <w:numFmt w:val="decimal"/>
      <w:pStyle w:val="Ttulo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D4F35BD"/>
    <w:multiLevelType w:val="hybridMultilevel"/>
    <w:tmpl w:val="BB703DF4"/>
    <w:lvl w:ilvl="0" w:tplc="08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7AB96E87"/>
    <w:multiLevelType w:val="hybridMultilevel"/>
    <w:tmpl w:val="F20445C4"/>
    <w:lvl w:ilvl="0" w:tplc="08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9"/>
  </w:num>
  <w:num w:numId="2">
    <w:abstractNumId w:val="1"/>
  </w:num>
  <w:num w:numId="3">
    <w:abstractNumId w:val="20"/>
  </w:num>
  <w:num w:numId="4">
    <w:abstractNumId w:val="18"/>
  </w:num>
  <w:num w:numId="5">
    <w:abstractNumId w:val="21"/>
  </w:num>
  <w:num w:numId="6">
    <w:abstractNumId w:val="17"/>
  </w:num>
  <w:num w:numId="7">
    <w:abstractNumId w:val="16"/>
  </w:num>
  <w:num w:numId="8">
    <w:abstractNumId w:val="10"/>
  </w:num>
  <w:num w:numId="9">
    <w:abstractNumId w:val="5"/>
  </w:num>
  <w:num w:numId="10">
    <w:abstractNumId w:val="7"/>
  </w:num>
  <w:num w:numId="11">
    <w:abstractNumId w:val="12"/>
  </w:num>
  <w:num w:numId="12">
    <w:abstractNumId w:val="15"/>
  </w:num>
  <w:num w:numId="13">
    <w:abstractNumId w:val="6"/>
  </w:num>
  <w:num w:numId="14">
    <w:abstractNumId w:val="4"/>
  </w:num>
  <w:num w:numId="15">
    <w:abstractNumId w:val="3"/>
  </w:num>
  <w:num w:numId="16">
    <w:abstractNumId w:val="2"/>
  </w:num>
  <w:num w:numId="17">
    <w:abstractNumId w:val="13"/>
  </w:num>
  <w:num w:numId="18">
    <w:abstractNumId w:val="8"/>
  </w:num>
  <w:num w:numId="19">
    <w:abstractNumId w:val="0"/>
  </w:num>
  <w:num w:numId="20">
    <w:abstractNumId w:val="14"/>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C38"/>
    <w:rsid w:val="00011547"/>
    <w:rsid w:val="00021694"/>
    <w:rsid w:val="00021F00"/>
    <w:rsid w:val="0004268F"/>
    <w:rsid w:val="00057CB8"/>
    <w:rsid w:val="00062555"/>
    <w:rsid w:val="00065E7E"/>
    <w:rsid w:val="00096578"/>
    <w:rsid w:val="000B1B9A"/>
    <w:rsid w:val="000B625D"/>
    <w:rsid w:val="000E0CCF"/>
    <w:rsid w:val="001216DA"/>
    <w:rsid w:val="00133248"/>
    <w:rsid w:val="00136C16"/>
    <w:rsid w:val="0015157B"/>
    <w:rsid w:val="0016058B"/>
    <w:rsid w:val="001E5361"/>
    <w:rsid w:val="0020497F"/>
    <w:rsid w:val="00205263"/>
    <w:rsid w:val="002256AD"/>
    <w:rsid w:val="00246150"/>
    <w:rsid w:val="00260780"/>
    <w:rsid w:val="00261EF2"/>
    <w:rsid w:val="00291646"/>
    <w:rsid w:val="00291CF1"/>
    <w:rsid w:val="002B36F8"/>
    <w:rsid w:val="002D482E"/>
    <w:rsid w:val="002E07B7"/>
    <w:rsid w:val="002F0E79"/>
    <w:rsid w:val="00311AA8"/>
    <w:rsid w:val="00321D1E"/>
    <w:rsid w:val="00321EC2"/>
    <w:rsid w:val="0033630F"/>
    <w:rsid w:val="00353D2A"/>
    <w:rsid w:val="00357C38"/>
    <w:rsid w:val="00373C51"/>
    <w:rsid w:val="0039686C"/>
    <w:rsid w:val="0039762C"/>
    <w:rsid w:val="003A51F3"/>
    <w:rsid w:val="003A5EEE"/>
    <w:rsid w:val="003F023C"/>
    <w:rsid w:val="003F2E2D"/>
    <w:rsid w:val="00403034"/>
    <w:rsid w:val="004111AC"/>
    <w:rsid w:val="00415B47"/>
    <w:rsid w:val="00417271"/>
    <w:rsid w:val="004309A9"/>
    <w:rsid w:val="0043312E"/>
    <w:rsid w:val="00435956"/>
    <w:rsid w:val="00442C18"/>
    <w:rsid w:val="00442F10"/>
    <w:rsid w:val="00444DE6"/>
    <w:rsid w:val="0044558F"/>
    <w:rsid w:val="00466ADB"/>
    <w:rsid w:val="00477DEE"/>
    <w:rsid w:val="004824C7"/>
    <w:rsid w:val="004A36E0"/>
    <w:rsid w:val="004A4FBD"/>
    <w:rsid w:val="004A5436"/>
    <w:rsid w:val="004B6A58"/>
    <w:rsid w:val="004E08EC"/>
    <w:rsid w:val="004E376E"/>
    <w:rsid w:val="00501559"/>
    <w:rsid w:val="0050233D"/>
    <w:rsid w:val="00556D89"/>
    <w:rsid w:val="00582D3B"/>
    <w:rsid w:val="00593AC6"/>
    <w:rsid w:val="005A49C5"/>
    <w:rsid w:val="005B54E9"/>
    <w:rsid w:val="005E126F"/>
    <w:rsid w:val="005E3150"/>
    <w:rsid w:val="005F19F0"/>
    <w:rsid w:val="005F1D3A"/>
    <w:rsid w:val="00602A22"/>
    <w:rsid w:val="0060711B"/>
    <w:rsid w:val="00617947"/>
    <w:rsid w:val="00622237"/>
    <w:rsid w:val="00622572"/>
    <w:rsid w:val="00632685"/>
    <w:rsid w:val="00643639"/>
    <w:rsid w:val="00643B6B"/>
    <w:rsid w:val="00653ECE"/>
    <w:rsid w:val="006677DB"/>
    <w:rsid w:val="00670949"/>
    <w:rsid w:val="006721FF"/>
    <w:rsid w:val="00676E57"/>
    <w:rsid w:val="00677914"/>
    <w:rsid w:val="0068260C"/>
    <w:rsid w:val="00686055"/>
    <w:rsid w:val="006965B3"/>
    <w:rsid w:val="006A5FD4"/>
    <w:rsid w:val="006A6614"/>
    <w:rsid w:val="006C7C5B"/>
    <w:rsid w:val="006D0C6F"/>
    <w:rsid w:val="006E6760"/>
    <w:rsid w:val="006E6B25"/>
    <w:rsid w:val="0071273B"/>
    <w:rsid w:val="007224B8"/>
    <w:rsid w:val="007311A3"/>
    <w:rsid w:val="0073645A"/>
    <w:rsid w:val="00741073"/>
    <w:rsid w:val="0074419F"/>
    <w:rsid w:val="00747826"/>
    <w:rsid w:val="00774553"/>
    <w:rsid w:val="00784AB6"/>
    <w:rsid w:val="00791433"/>
    <w:rsid w:val="00797BC1"/>
    <w:rsid w:val="00823EA6"/>
    <w:rsid w:val="00841D36"/>
    <w:rsid w:val="008457AA"/>
    <w:rsid w:val="00846B16"/>
    <w:rsid w:val="00855746"/>
    <w:rsid w:val="008630B3"/>
    <w:rsid w:val="00864F44"/>
    <w:rsid w:val="00883A61"/>
    <w:rsid w:val="00894F68"/>
    <w:rsid w:val="00897762"/>
    <w:rsid w:val="00897C11"/>
    <w:rsid w:val="008B1354"/>
    <w:rsid w:val="008D0788"/>
    <w:rsid w:val="008E1FBB"/>
    <w:rsid w:val="00900A28"/>
    <w:rsid w:val="00913D4A"/>
    <w:rsid w:val="009364D9"/>
    <w:rsid w:val="00966148"/>
    <w:rsid w:val="00995336"/>
    <w:rsid w:val="009A0DD2"/>
    <w:rsid w:val="009A41E3"/>
    <w:rsid w:val="009B29F4"/>
    <w:rsid w:val="009C2795"/>
    <w:rsid w:val="009D3A15"/>
    <w:rsid w:val="009D514C"/>
    <w:rsid w:val="00A05FEB"/>
    <w:rsid w:val="00A15662"/>
    <w:rsid w:val="00A2027B"/>
    <w:rsid w:val="00A26F67"/>
    <w:rsid w:val="00A336E9"/>
    <w:rsid w:val="00A378DC"/>
    <w:rsid w:val="00A410D9"/>
    <w:rsid w:val="00A41F16"/>
    <w:rsid w:val="00A46159"/>
    <w:rsid w:val="00A6245C"/>
    <w:rsid w:val="00AA6C4C"/>
    <w:rsid w:val="00AC1507"/>
    <w:rsid w:val="00AC2A4E"/>
    <w:rsid w:val="00AE35B5"/>
    <w:rsid w:val="00AE5ECF"/>
    <w:rsid w:val="00AE6DC4"/>
    <w:rsid w:val="00AF1EB1"/>
    <w:rsid w:val="00AF3F93"/>
    <w:rsid w:val="00B01270"/>
    <w:rsid w:val="00B01453"/>
    <w:rsid w:val="00B030CB"/>
    <w:rsid w:val="00B1161F"/>
    <w:rsid w:val="00B22850"/>
    <w:rsid w:val="00B5416A"/>
    <w:rsid w:val="00B720C5"/>
    <w:rsid w:val="00B72BD7"/>
    <w:rsid w:val="00B83074"/>
    <w:rsid w:val="00B968EB"/>
    <w:rsid w:val="00BC79D1"/>
    <w:rsid w:val="00BF57A8"/>
    <w:rsid w:val="00C12752"/>
    <w:rsid w:val="00C468EB"/>
    <w:rsid w:val="00C94ABF"/>
    <w:rsid w:val="00C9772A"/>
    <w:rsid w:val="00CA12BD"/>
    <w:rsid w:val="00CE2C61"/>
    <w:rsid w:val="00CF3F5B"/>
    <w:rsid w:val="00D060D4"/>
    <w:rsid w:val="00D06C00"/>
    <w:rsid w:val="00D44028"/>
    <w:rsid w:val="00D53956"/>
    <w:rsid w:val="00D57FD4"/>
    <w:rsid w:val="00D806C2"/>
    <w:rsid w:val="00D96B6C"/>
    <w:rsid w:val="00DA70FD"/>
    <w:rsid w:val="00DC668F"/>
    <w:rsid w:val="00DE2AA9"/>
    <w:rsid w:val="00E221CC"/>
    <w:rsid w:val="00E264A6"/>
    <w:rsid w:val="00E43986"/>
    <w:rsid w:val="00E449FA"/>
    <w:rsid w:val="00E45924"/>
    <w:rsid w:val="00E50203"/>
    <w:rsid w:val="00E733E1"/>
    <w:rsid w:val="00E950C3"/>
    <w:rsid w:val="00EA36E7"/>
    <w:rsid w:val="00F14DAD"/>
    <w:rsid w:val="00F25FFA"/>
    <w:rsid w:val="00F27819"/>
    <w:rsid w:val="00F3106B"/>
    <w:rsid w:val="00F35ADE"/>
    <w:rsid w:val="00F623DE"/>
    <w:rsid w:val="00F749BA"/>
    <w:rsid w:val="00FC06B4"/>
    <w:rsid w:val="00FC231B"/>
    <w:rsid w:val="00FC3F83"/>
    <w:rsid w:val="00FF6C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20106"/>
  <w15:docId w15:val="{6DA8FB39-624E-4A72-98B2-B42493F4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s-MX" w:eastAsia="es-MX"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2A4"/>
  </w:style>
  <w:style w:type="paragraph" w:styleId="Ttulo1">
    <w:name w:val="heading 1"/>
    <w:basedOn w:val="Normal"/>
    <w:next w:val="Normal"/>
    <w:link w:val="Ttulo1Car"/>
    <w:uiPriority w:val="9"/>
    <w:qFormat/>
    <w:rsid w:val="00680C23"/>
    <w:pPr>
      <w:keepNext/>
      <w:keepLines/>
      <w:numPr>
        <w:numId w:val="1"/>
      </w:numPr>
      <w:jc w:val="left"/>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029ED"/>
    <w:pPr>
      <w:keepNext/>
      <w:keepLines/>
      <w:outlineLvl w:val="1"/>
    </w:pPr>
    <w:rPr>
      <w:rFonts w:eastAsiaTheme="majorEastAsia" w:cstheme="majorBidi"/>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402A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402A4"/>
  </w:style>
  <w:style w:type="paragraph" w:styleId="Piedepgina">
    <w:name w:val="footer"/>
    <w:basedOn w:val="Normal"/>
    <w:link w:val="PiedepginaCar"/>
    <w:uiPriority w:val="99"/>
    <w:unhideWhenUsed/>
    <w:rsid w:val="00D402A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402A4"/>
  </w:style>
  <w:style w:type="character" w:customStyle="1" w:styleId="Ttulo1Car">
    <w:name w:val="Título 1 Car"/>
    <w:basedOn w:val="Fuentedeprrafopredeter"/>
    <w:link w:val="Ttulo1"/>
    <w:uiPriority w:val="9"/>
    <w:rsid w:val="00680C23"/>
    <w:rPr>
      <w:rFonts w:ascii="Century Gothic" w:eastAsiaTheme="majorEastAsia" w:hAnsi="Century Gothic" w:cstheme="majorBidi"/>
      <w:b/>
      <w:szCs w:val="32"/>
    </w:rPr>
  </w:style>
  <w:style w:type="paragraph" w:styleId="TtuloTDC">
    <w:name w:val="TOC Heading"/>
    <w:basedOn w:val="Ttulo1"/>
    <w:next w:val="Normal"/>
    <w:uiPriority w:val="39"/>
    <w:unhideWhenUsed/>
    <w:qFormat/>
    <w:rsid w:val="002029ED"/>
    <w:pPr>
      <w:numPr>
        <w:numId w:val="0"/>
      </w:numPr>
      <w:spacing w:before="240"/>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2029ED"/>
    <w:pPr>
      <w:spacing w:after="100"/>
    </w:pPr>
  </w:style>
  <w:style w:type="character" w:styleId="Hipervnculo">
    <w:name w:val="Hyperlink"/>
    <w:basedOn w:val="Fuentedeprrafopredeter"/>
    <w:uiPriority w:val="99"/>
    <w:unhideWhenUsed/>
    <w:rsid w:val="002029ED"/>
    <w:rPr>
      <w:color w:val="0563C1" w:themeColor="hyperlink"/>
      <w:u w:val="single"/>
    </w:rPr>
  </w:style>
  <w:style w:type="character" w:customStyle="1" w:styleId="Ttulo2Car">
    <w:name w:val="Título 2 Car"/>
    <w:basedOn w:val="Fuentedeprrafopredeter"/>
    <w:link w:val="Ttulo2"/>
    <w:uiPriority w:val="9"/>
    <w:rsid w:val="002029ED"/>
    <w:rPr>
      <w:rFonts w:ascii="Century Gothic" w:eastAsiaTheme="majorEastAsia" w:hAnsi="Century Gothic" w:cstheme="majorBidi"/>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8E1FBB"/>
    <w:pPr>
      <w:ind w:left="720"/>
      <w:contextualSpacing/>
    </w:pPr>
  </w:style>
  <w:style w:type="paragraph" w:styleId="Citadestacada">
    <w:name w:val="Intense Quote"/>
    <w:basedOn w:val="Normal"/>
    <w:next w:val="Normal"/>
    <w:link w:val="CitadestacadaCar"/>
    <w:uiPriority w:val="30"/>
    <w:qFormat/>
    <w:rsid w:val="00A410D9"/>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val="es-CO" w:eastAsia="en-US"/>
      <w14:ligatures w14:val="standardContextual"/>
    </w:rPr>
  </w:style>
  <w:style w:type="character" w:customStyle="1" w:styleId="CitadestacadaCar">
    <w:name w:val="Cita destacada Car"/>
    <w:basedOn w:val="Fuentedeprrafopredeter"/>
    <w:link w:val="Citadestacada"/>
    <w:uiPriority w:val="30"/>
    <w:rsid w:val="00A410D9"/>
    <w:rPr>
      <w:rFonts w:asciiTheme="minorHAnsi" w:eastAsiaTheme="minorHAnsi" w:hAnsiTheme="minorHAnsi" w:cstheme="minorBidi"/>
      <w:i/>
      <w:iCs/>
      <w:color w:val="2F5496" w:themeColor="accent1" w:themeShade="BF"/>
      <w:kern w:val="2"/>
      <w:lang w:val="es-CO" w:eastAsia="en-US"/>
      <w14:ligatures w14:val="standardContextual"/>
    </w:rPr>
  </w:style>
  <w:style w:type="paragraph" w:styleId="NormalWeb">
    <w:name w:val="Normal (Web)"/>
    <w:basedOn w:val="Normal"/>
    <w:uiPriority w:val="99"/>
    <w:unhideWhenUsed/>
    <w:rsid w:val="006A5FD4"/>
    <w:pPr>
      <w:spacing w:before="100" w:beforeAutospacing="1" w:after="100" w:afterAutospacing="1" w:line="240" w:lineRule="auto"/>
      <w:jc w:val="left"/>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8630B3"/>
    <w:rPr>
      <w:b/>
      <w:bCs/>
    </w:rPr>
  </w:style>
  <w:style w:type="paragraph" w:customStyle="1" w:styleId="cmparagraph">
    <w:name w:val="cmparagraph"/>
    <w:basedOn w:val="Normal"/>
    <w:rsid w:val="008630B3"/>
    <w:pPr>
      <w:spacing w:before="100" w:beforeAutospacing="1" w:after="100" w:afterAutospacing="1" w:line="240" w:lineRule="auto"/>
      <w:jc w:val="left"/>
    </w:pPr>
    <w:rPr>
      <w:rFonts w:ascii="Times New Roman" w:eastAsia="Times New Roman" w:hAnsi="Times New Roman" w:cs="Times New Roman"/>
      <w:sz w:val="24"/>
      <w:szCs w:val="24"/>
      <w:lang w:val="es-419" w:eastAsia="es-419"/>
    </w:rPr>
  </w:style>
  <w:style w:type="paragraph" w:styleId="DireccinHTML">
    <w:name w:val="HTML Address"/>
    <w:basedOn w:val="Normal"/>
    <w:link w:val="DireccinHTMLCar"/>
    <w:uiPriority w:val="99"/>
    <w:unhideWhenUsed/>
    <w:rsid w:val="008630B3"/>
    <w:pPr>
      <w:spacing w:line="240" w:lineRule="auto"/>
      <w:jc w:val="left"/>
    </w:pPr>
    <w:rPr>
      <w:rFonts w:ascii="Times New Roman" w:eastAsia="Times New Roman" w:hAnsi="Times New Roman" w:cs="Times New Roman"/>
      <w:i/>
      <w:iCs/>
      <w:sz w:val="24"/>
      <w:szCs w:val="24"/>
      <w:lang w:val="es-419" w:eastAsia="es-419"/>
    </w:rPr>
  </w:style>
  <w:style w:type="character" w:customStyle="1" w:styleId="DireccinHTMLCar">
    <w:name w:val="Dirección HTML Car"/>
    <w:basedOn w:val="Fuentedeprrafopredeter"/>
    <w:link w:val="DireccinHTML"/>
    <w:uiPriority w:val="99"/>
    <w:rsid w:val="008630B3"/>
    <w:rPr>
      <w:rFonts w:ascii="Times New Roman" w:eastAsia="Times New Roman" w:hAnsi="Times New Roman" w:cs="Times New Roman"/>
      <w:i/>
      <w:iCs/>
      <w:sz w:val="24"/>
      <w:szCs w:val="24"/>
      <w:lang w:val="es-419" w:eastAsia="es-419"/>
    </w:rPr>
  </w:style>
  <w:style w:type="table" w:customStyle="1" w:styleId="10">
    <w:name w:val="10"/>
    <w:basedOn w:val="Tablanormal"/>
    <w:rsid w:val="003A5EEE"/>
    <w:pPr>
      <w:spacing w:line="240" w:lineRule="auto"/>
      <w:jc w:val="left"/>
    </w:pPr>
    <w:rPr>
      <w:rFonts w:ascii="Calibri" w:eastAsia="Calibri" w:hAnsi="Calibri" w:cs="Calibri"/>
      <w:color w:val="000000"/>
      <w:sz w:val="24"/>
      <w:szCs w:val="24"/>
      <w:lang w:val="es-ES"/>
    </w:rPr>
    <w:tblPr>
      <w:tblStyleRowBandSize w:val="1"/>
      <w:tblStyleColBandSize w:val="1"/>
      <w:tblInd w:w="0" w:type="nil"/>
      <w:tblCellMar>
        <w:left w:w="115" w:type="dxa"/>
        <w:right w:w="115" w:type="dxa"/>
      </w:tblCellMar>
    </w:tblPr>
    <w:tcPr>
      <w:shd w:val="clear" w:color="auto" w:fill="E8E8E8"/>
    </w:tcPr>
  </w:style>
  <w:style w:type="table" w:customStyle="1" w:styleId="9">
    <w:name w:val="9"/>
    <w:basedOn w:val="Tablanormal"/>
    <w:rsid w:val="003A5EEE"/>
    <w:pPr>
      <w:spacing w:line="240" w:lineRule="auto"/>
      <w:jc w:val="left"/>
    </w:pPr>
    <w:rPr>
      <w:rFonts w:ascii="Calibri" w:eastAsia="Calibri" w:hAnsi="Calibri" w:cs="Calibri"/>
      <w:color w:val="000000"/>
      <w:sz w:val="24"/>
      <w:szCs w:val="24"/>
      <w:lang w:val="es-ES"/>
    </w:rPr>
    <w:tblPr>
      <w:tblStyleRowBandSize w:val="1"/>
      <w:tblStyleColBandSize w:val="1"/>
      <w:tblInd w:w="0" w:type="nil"/>
      <w:tblCellMar>
        <w:left w:w="115" w:type="dxa"/>
        <w:right w:w="115" w:type="dxa"/>
      </w:tblCellMar>
    </w:tblPr>
    <w:tcPr>
      <w:shd w:val="clear" w:color="auto" w:fill="E8E8E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4987">
      <w:bodyDiv w:val="1"/>
      <w:marLeft w:val="0"/>
      <w:marRight w:val="0"/>
      <w:marTop w:val="0"/>
      <w:marBottom w:val="0"/>
      <w:divBdr>
        <w:top w:val="none" w:sz="0" w:space="0" w:color="auto"/>
        <w:left w:val="none" w:sz="0" w:space="0" w:color="auto"/>
        <w:bottom w:val="none" w:sz="0" w:space="0" w:color="auto"/>
        <w:right w:val="none" w:sz="0" w:space="0" w:color="auto"/>
      </w:divBdr>
    </w:div>
    <w:div w:id="149490688">
      <w:bodyDiv w:val="1"/>
      <w:marLeft w:val="0"/>
      <w:marRight w:val="0"/>
      <w:marTop w:val="0"/>
      <w:marBottom w:val="0"/>
      <w:divBdr>
        <w:top w:val="none" w:sz="0" w:space="0" w:color="auto"/>
        <w:left w:val="none" w:sz="0" w:space="0" w:color="auto"/>
        <w:bottom w:val="none" w:sz="0" w:space="0" w:color="auto"/>
        <w:right w:val="none" w:sz="0" w:space="0" w:color="auto"/>
      </w:divBdr>
    </w:div>
    <w:div w:id="367225446">
      <w:bodyDiv w:val="1"/>
      <w:marLeft w:val="0"/>
      <w:marRight w:val="0"/>
      <w:marTop w:val="0"/>
      <w:marBottom w:val="0"/>
      <w:divBdr>
        <w:top w:val="none" w:sz="0" w:space="0" w:color="auto"/>
        <w:left w:val="none" w:sz="0" w:space="0" w:color="auto"/>
        <w:bottom w:val="none" w:sz="0" w:space="0" w:color="auto"/>
        <w:right w:val="none" w:sz="0" w:space="0" w:color="auto"/>
      </w:divBdr>
    </w:div>
    <w:div w:id="436875078">
      <w:bodyDiv w:val="1"/>
      <w:marLeft w:val="0"/>
      <w:marRight w:val="0"/>
      <w:marTop w:val="0"/>
      <w:marBottom w:val="0"/>
      <w:divBdr>
        <w:top w:val="none" w:sz="0" w:space="0" w:color="auto"/>
        <w:left w:val="none" w:sz="0" w:space="0" w:color="auto"/>
        <w:bottom w:val="none" w:sz="0" w:space="0" w:color="auto"/>
        <w:right w:val="none" w:sz="0" w:space="0" w:color="auto"/>
      </w:divBdr>
    </w:div>
    <w:div w:id="1953513159">
      <w:bodyDiv w:val="1"/>
      <w:marLeft w:val="0"/>
      <w:marRight w:val="0"/>
      <w:marTop w:val="0"/>
      <w:marBottom w:val="0"/>
      <w:divBdr>
        <w:top w:val="none" w:sz="0" w:space="0" w:color="auto"/>
        <w:left w:val="none" w:sz="0" w:space="0" w:color="auto"/>
        <w:bottom w:val="none" w:sz="0" w:space="0" w:color="auto"/>
        <w:right w:val="none" w:sz="0" w:space="0" w:color="auto"/>
      </w:divBdr>
    </w:div>
    <w:div w:id="2137478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AhXFqUqClskQKkc6Fo6fOYcs/Q==">AMUW2mXMZqUuGHRwfOyo8jQQSyUOYnRaTffo0x94p3s/aTX65b9mMt+gg++dvkkLtsxIQ92HEebqiALuaJ5d6cckZBWhU26pR54SKzdSVjYSg1MWZCZJi+NvNLA+UaXGW6Qthz9+W73ImHA2fEFDwsMojJARANc8706/5fkbU7H7CIVQgwWBr5s1kXlUedZoYD/wugn+XdNhWboyPunqQm+5Fz3Ji3sqt6pAFIA/2lataqE8HCDgEJWaCjxVVzFlKmx7uIX3vpNwBxqTEakhSsfws/F6rUP/LT/K5qdVdZIGYO6IZPS8XB9lp3IbvM/FfuqdYxWxlfR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2380</Words>
  <Characters>13096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CAICEDO</dc:creator>
  <cp:lastModifiedBy>IPS OBRERO</cp:lastModifiedBy>
  <cp:revision>107</cp:revision>
  <cp:lastPrinted>2025-05-12T20:59:00Z</cp:lastPrinted>
  <dcterms:created xsi:type="dcterms:W3CDTF">2025-04-14T20:20:00Z</dcterms:created>
  <dcterms:modified xsi:type="dcterms:W3CDTF">2025-05-12T20:59:00Z</dcterms:modified>
</cp:coreProperties>
</file>