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610" w:rsidRDefault="00083610" w:rsidP="006B3038">
      <w:pPr>
        <w:pStyle w:val="Sinespaciado"/>
      </w:pPr>
    </w:p>
    <w:p w:rsidR="00B339BD" w:rsidRDefault="00B339BD" w:rsidP="00B339BD">
      <w:pPr>
        <w:spacing w:after="160" w:line="259" w:lineRule="auto"/>
        <w:jc w:val="left"/>
      </w:pPr>
    </w:p>
    <w:p w:rsidR="00450022" w:rsidRDefault="00450022" w:rsidP="004D1004">
      <w:pPr>
        <w:spacing w:after="160" w:line="259" w:lineRule="auto"/>
        <w:jc w:val="left"/>
        <w:rPr>
          <w:b w:val="0"/>
          <w:sz w:val="18"/>
        </w:rPr>
      </w:pPr>
    </w:p>
    <w:p w:rsidR="0096371E" w:rsidRDefault="0096371E" w:rsidP="004D1004">
      <w:pPr>
        <w:spacing w:after="160" w:line="259" w:lineRule="auto"/>
        <w:jc w:val="left"/>
        <w:rPr>
          <w:b w:val="0"/>
          <w:sz w:val="18"/>
        </w:rPr>
      </w:pPr>
    </w:p>
    <w:p w:rsidR="0096371E" w:rsidRDefault="0096371E" w:rsidP="004D1004">
      <w:pPr>
        <w:spacing w:after="160" w:line="259" w:lineRule="auto"/>
        <w:jc w:val="left"/>
        <w:rPr>
          <w:b w:val="0"/>
          <w:sz w:val="18"/>
        </w:rPr>
      </w:pPr>
    </w:p>
    <w:tbl>
      <w:tblPr>
        <w:tblStyle w:val="TableNormal1"/>
        <w:tblpPr w:leftFromText="141" w:rightFromText="141" w:vertAnchor="text" w:horzAnchor="margin" w:tblpY="74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551"/>
        <w:gridCol w:w="2415"/>
      </w:tblGrid>
      <w:tr w:rsidR="002B0A1B" w:rsidRPr="001834E0" w:rsidTr="002B0A1B">
        <w:trPr>
          <w:trHeight w:val="776"/>
        </w:trPr>
        <w:tc>
          <w:tcPr>
            <w:tcW w:w="2405" w:type="dxa"/>
            <w:tcBorders>
              <w:bottom w:val="nil"/>
            </w:tcBorders>
          </w:tcPr>
          <w:p w:rsidR="002B0A1B" w:rsidRPr="001834E0" w:rsidRDefault="002B0A1B" w:rsidP="002B0A1B">
            <w:pPr>
              <w:jc w:val="left"/>
              <w:rPr>
                <w:sz w:val="18"/>
              </w:rPr>
            </w:pPr>
          </w:p>
          <w:p w:rsidR="002B0A1B" w:rsidRPr="001834E0" w:rsidRDefault="002B0A1B" w:rsidP="002B0A1B">
            <w:pPr>
              <w:jc w:val="left"/>
              <w:rPr>
                <w:sz w:val="18"/>
              </w:rPr>
            </w:pPr>
            <w:r w:rsidRPr="001834E0">
              <w:rPr>
                <w:sz w:val="18"/>
              </w:rPr>
              <w:t xml:space="preserve"> Elaboración:</w:t>
            </w:r>
          </w:p>
        </w:tc>
        <w:tc>
          <w:tcPr>
            <w:tcW w:w="2552" w:type="dxa"/>
            <w:tcBorders>
              <w:bottom w:val="nil"/>
            </w:tcBorders>
          </w:tcPr>
          <w:p w:rsidR="002B0A1B" w:rsidRPr="001834E0" w:rsidRDefault="002B0A1B" w:rsidP="002B0A1B">
            <w:pPr>
              <w:jc w:val="left"/>
              <w:rPr>
                <w:sz w:val="18"/>
              </w:rPr>
            </w:pPr>
            <w:r w:rsidRPr="001834E0">
              <w:rPr>
                <w:sz w:val="18"/>
              </w:rPr>
              <w:t xml:space="preserve"> Revision </w:t>
            </w:r>
          </w:p>
          <w:p w:rsidR="002B0A1B" w:rsidRPr="001834E0" w:rsidRDefault="002B0A1B" w:rsidP="002B0A1B">
            <w:pPr>
              <w:jc w:val="left"/>
              <w:rPr>
                <w:sz w:val="18"/>
              </w:rPr>
            </w:pPr>
            <w:r w:rsidRPr="001834E0">
              <w:rPr>
                <w:sz w:val="18"/>
              </w:rPr>
              <w:t xml:space="preserve"> Técnico/Científica:</w:t>
            </w:r>
          </w:p>
          <w:p w:rsidR="002B0A1B" w:rsidRPr="001834E0" w:rsidRDefault="002B0A1B" w:rsidP="002B0A1B">
            <w:pPr>
              <w:jc w:val="left"/>
              <w:rPr>
                <w:sz w:val="18"/>
              </w:rPr>
            </w:pPr>
          </w:p>
        </w:tc>
        <w:tc>
          <w:tcPr>
            <w:tcW w:w="2551" w:type="dxa"/>
            <w:tcBorders>
              <w:bottom w:val="nil"/>
            </w:tcBorders>
          </w:tcPr>
          <w:p w:rsidR="002B0A1B" w:rsidRPr="001834E0" w:rsidRDefault="002B0A1B" w:rsidP="002B0A1B">
            <w:pPr>
              <w:jc w:val="left"/>
              <w:rPr>
                <w:sz w:val="18"/>
              </w:rPr>
            </w:pPr>
          </w:p>
          <w:p w:rsidR="002B0A1B" w:rsidRPr="001834E0" w:rsidRDefault="002B0A1B" w:rsidP="002B0A1B">
            <w:pPr>
              <w:jc w:val="left"/>
              <w:rPr>
                <w:sz w:val="18"/>
              </w:rPr>
            </w:pPr>
            <w:r w:rsidRPr="001834E0">
              <w:rPr>
                <w:sz w:val="18"/>
              </w:rPr>
              <w:t xml:space="preserve"> Revisión Calidad:</w:t>
            </w:r>
          </w:p>
        </w:tc>
        <w:tc>
          <w:tcPr>
            <w:tcW w:w="2415" w:type="dxa"/>
            <w:tcBorders>
              <w:bottom w:val="nil"/>
            </w:tcBorders>
          </w:tcPr>
          <w:p w:rsidR="002B0A1B" w:rsidRPr="001834E0" w:rsidRDefault="002B0A1B" w:rsidP="002B0A1B">
            <w:pPr>
              <w:jc w:val="left"/>
              <w:rPr>
                <w:sz w:val="18"/>
              </w:rPr>
            </w:pPr>
          </w:p>
          <w:p w:rsidR="002B0A1B" w:rsidRPr="001834E0" w:rsidRDefault="002B0A1B" w:rsidP="002B0A1B">
            <w:pPr>
              <w:jc w:val="left"/>
              <w:rPr>
                <w:sz w:val="18"/>
              </w:rPr>
            </w:pPr>
            <w:r w:rsidRPr="001834E0">
              <w:rPr>
                <w:sz w:val="18"/>
              </w:rPr>
              <w:t xml:space="preserve">  Aprobación:</w:t>
            </w:r>
          </w:p>
        </w:tc>
      </w:tr>
      <w:tr w:rsidR="002B0A1B" w:rsidRPr="001834E0" w:rsidTr="002B0A1B">
        <w:trPr>
          <w:trHeight w:val="999"/>
        </w:trPr>
        <w:tc>
          <w:tcPr>
            <w:tcW w:w="2405" w:type="dxa"/>
            <w:tcBorders>
              <w:top w:val="nil"/>
            </w:tcBorders>
          </w:tcPr>
          <w:p w:rsidR="002B0A1B" w:rsidRPr="001834E0" w:rsidRDefault="002B0A1B" w:rsidP="002B0A1B">
            <w:pPr>
              <w:jc w:val="left"/>
              <w:rPr>
                <w:sz w:val="18"/>
              </w:rPr>
            </w:pPr>
            <w:r w:rsidRPr="001834E0">
              <w:rPr>
                <w:noProof/>
                <w:sz w:val="18"/>
                <w:lang w:eastAsia="es-MX"/>
              </w:rPr>
              <w:drawing>
                <wp:anchor distT="0" distB="0" distL="114300" distR="114300" simplePos="0" relativeHeight="251659264" behindDoc="1" locked="0" layoutInCell="1" allowOverlap="1" wp14:anchorId="6E95B790" wp14:editId="00B005C7">
                  <wp:simplePos x="0" y="0"/>
                  <wp:positionH relativeFrom="column">
                    <wp:posOffset>-3175</wp:posOffset>
                  </wp:positionH>
                  <wp:positionV relativeFrom="paragraph">
                    <wp:posOffset>-635</wp:posOffset>
                  </wp:positionV>
                  <wp:extent cx="1450975" cy="35941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359410"/>
                          </a:xfrm>
                          <a:prstGeom prst="rect">
                            <a:avLst/>
                          </a:prstGeom>
                          <a:noFill/>
                        </pic:spPr>
                      </pic:pic>
                    </a:graphicData>
                  </a:graphic>
                  <wp14:sizeRelH relativeFrom="page">
                    <wp14:pctWidth>0</wp14:pctWidth>
                  </wp14:sizeRelH>
                  <wp14:sizeRelV relativeFrom="page">
                    <wp14:pctHeight>0</wp14:pctHeight>
                  </wp14:sizeRelV>
                </wp:anchor>
              </w:drawing>
            </w:r>
          </w:p>
          <w:p w:rsidR="002B0A1B" w:rsidRPr="001834E0" w:rsidRDefault="002B0A1B" w:rsidP="002B0A1B">
            <w:pPr>
              <w:jc w:val="center"/>
              <w:rPr>
                <w:sz w:val="18"/>
              </w:rPr>
            </w:pPr>
          </w:p>
          <w:p w:rsidR="002B0A1B" w:rsidRPr="001834E0" w:rsidRDefault="002B0A1B" w:rsidP="002B0A1B">
            <w:pPr>
              <w:jc w:val="center"/>
              <w:rPr>
                <w:sz w:val="18"/>
              </w:rPr>
            </w:pPr>
            <w:r w:rsidRPr="001834E0">
              <w:rPr>
                <w:sz w:val="18"/>
              </w:rPr>
              <w:t>ALEJANDRA PEÑA</w:t>
            </w:r>
          </w:p>
          <w:p w:rsidR="002B0A1B" w:rsidRPr="001834E0" w:rsidRDefault="002B0A1B" w:rsidP="002B0A1B">
            <w:pPr>
              <w:jc w:val="center"/>
              <w:rPr>
                <w:b w:val="0"/>
                <w:sz w:val="18"/>
              </w:rPr>
            </w:pPr>
            <w:r w:rsidRPr="001834E0">
              <w:rPr>
                <w:sz w:val="18"/>
              </w:rPr>
              <w:t xml:space="preserve"> </w:t>
            </w:r>
            <w:r w:rsidRPr="001834E0">
              <w:rPr>
                <w:b w:val="0"/>
                <w:sz w:val="18"/>
              </w:rPr>
              <w:t>Lider UCI</w:t>
            </w:r>
          </w:p>
        </w:tc>
        <w:tc>
          <w:tcPr>
            <w:tcW w:w="2552" w:type="dxa"/>
            <w:tcBorders>
              <w:top w:val="nil"/>
            </w:tcBorders>
          </w:tcPr>
          <w:p w:rsidR="002B0A1B" w:rsidRPr="001834E0" w:rsidRDefault="002B0A1B" w:rsidP="002B0A1B">
            <w:pPr>
              <w:jc w:val="center"/>
              <w:rPr>
                <w:sz w:val="18"/>
              </w:rPr>
            </w:pPr>
            <w:r w:rsidRPr="001834E0">
              <w:rPr>
                <w:noProof/>
                <w:sz w:val="18"/>
                <w:lang w:eastAsia="es-MX"/>
              </w:rPr>
              <w:drawing>
                <wp:anchor distT="0" distB="0" distL="114300" distR="114300" simplePos="0" relativeHeight="251660288" behindDoc="1" locked="0" layoutInCell="1" allowOverlap="1" wp14:anchorId="7BDA5D82" wp14:editId="0342499B">
                  <wp:simplePos x="0" y="0"/>
                  <wp:positionH relativeFrom="column">
                    <wp:posOffset>60325</wp:posOffset>
                  </wp:positionH>
                  <wp:positionV relativeFrom="paragraph">
                    <wp:posOffset>-181610</wp:posOffset>
                  </wp:positionV>
                  <wp:extent cx="1417955" cy="5403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115" cy="541589"/>
                          </a:xfrm>
                          <a:prstGeom prst="rect">
                            <a:avLst/>
                          </a:prstGeom>
                          <a:noFill/>
                        </pic:spPr>
                      </pic:pic>
                    </a:graphicData>
                  </a:graphic>
                  <wp14:sizeRelV relativeFrom="margin">
                    <wp14:pctHeight>0</wp14:pctHeight>
                  </wp14:sizeRelV>
                </wp:anchor>
              </w:drawing>
            </w:r>
          </w:p>
          <w:p w:rsidR="002B0A1B" w:rsidRPr="001834E0" w:rsidRDefault="002B0A1B" w:rsidP="002B0A1B">
            <w:pPr>
              <w:jc w:val="center"/>
              <w:rPr>
                <w:sz w:val="18"/>
              </w:rPr>
            </w:pPr>
          </w:p>
          <w:p w:rsidR="002B0A1B" w:rsidRPr="001834E0" w:rsidRDefault="002B0A1B" w:rsidP="002B0A1B">
            <w:pPr>
              <w:jc w:val="center"/>
              <w:rPr>
                <w:sz w:val="18"/>
              </w:rPr>
            </w:pPr>
            <w:r w:rsidRPr="001834E0">
              <w:rPr>
                <w:sz w:val="18"/>
              </w:rPr>
              <w:t xml:space="preserve">SANDRA FIGUEROA </w:t>
            </w:r>
          </w:p>
          <w:p w:rsidR="002B0A1B" w:rsidRDefault="002B0A1B" w:rsidP="002B0A1B">
            <w:pPr>
              <w:jc w:val="center"/>
              <w:rPr>
                <w:b w:val="0"/>
                <w:sz w:val="18"/>
              </w:rPr>
            </w:pPr>
            <w:r w:rsidRPr="001834E0">
              <w:rPr>
                <w:b w:val="0"/>
                <w:sz w:val="18"/>
              </w:rPr>
              <w:t>Coordinacion de Calidad y servicios de apoyo</w:t>
            </w:r>
          </w:p>
          <w:p w:rsidR="002B0A1B" w:rsidRPr="001834E0" w:rsidRDefault="002B0A1B" w:rsidP="002B0A1B">
            <w:pPr>
              <w:jc w:val="center"/>
              <w:rPr>
                <w:b w:val="0"/>
                <w:sz w:val="18"/>
              </w:rPr>
            </w:pPr>
          </w:p>
        </w:tc>
        <w:tc>
          <w:tcPr>
            <w:tcW w:w="2551" w:type="dxa"/>
            <w:tcBorders>
              <w:top w:val="nil"/>
            </w:tcBorders>
          </w:tcPr>
          <w:p w:rsidR="002B0A1B" w:rsidRPr="001834E0" w:rsidRDefault="002B0A1B" w:rsidP="002B0A1B">
            <w:pPr>
              <w:jc w:val="center"/>
              <w:rPr>
                <w:sz w:val="18"/>
              </w:rPr>
            </w:pPr>
          </w:p>
          <w:p w:rsidR="002B0A1B" w:rsidRPr="001834E0" w:rsidRDefault="002B0A1B" w:rsidP="002B0A1B">
            <w:pPr>
              <w:jc w:val="center"/>
              <w:rPr>
                <w:b w:val="0"/>
                <w:sz w:val="18"/>
              </w:rPr>
            </w:pPr>
          </w:p>
          <w:p w:rsidR="002B0A1B" w:rsidRPr="001834E0" w:rsidRDefault="00AD1321" w:rsidP="002B0A1B">
            <w:pPr>
              <w:jc w:val="center"/>
              <w:rPr>
                <w:sz w:val="18"/>
              </w:rPr>
            </w:pPr>
            <w:r>
              <w:rPr>
                <w:sz w:val="18"/>
              </w:rPr>
              <w:t xml:space="preserve">CRISTIAN JIMÉNEZ </w:t>
            </w:r>
          </w:p>
          <w:p w:rsidR="002B0A1B" w:rsidRPr="001834E0" w:rsidRDefault="00AD1321" w:rsidP="002B0A1B">
            <w:pPr>
              <w:jc w:val="center"/>
              <w:rPr>
                <w:b w:val="0"/>
                <w:sz w:val="18"/>
              </w:rPr>
            </w:pPr>
            <w:r>
              <w:rPr>
                <w:b w:val="0"/>
                <w:sz w:val="18"/>
              </w:rPr>
              <w:t>Profesional de Calidad y Riesgos</w:t>
            </w:r>
          </w:p>
        </w:tc>
        <w:tc>
          <w:tcPr>
            <w:tcW w:w="2415" w:type="dxa"/>
            <w:tcBorders>
              <w:top w:val="nil"/>
            </w:tcBorders>
          </w:tcPr>
          <w:p w:rsidR="002B0A1B" w:rsidRPr="001834E0" w:rsidRDefault="002B0A1B" w:rsidP="002B0A1B">
            <w:pPr>
              <w:jc w:val="center"/>
              <w:rPr>
                <w:sz w:val="18"/>
              </w:rPr>
            </w:pPr>
          </w:p>
          <w:p w:rsidR="002B0A1B" w:rsidRPr="001834E0" w:rsidRDefault="002B0A1B" w:rsidP="002B0A1B">
            <w:pPr>
              <w:jc w:val="center"/>
              <w:rPr>
                <w:b w:val="0"/>
                <w:sz w:val="18"/>
              </w:rPr>
            </w:pPr>
          </w:p>
          <w:p w:rsidR="002B0A1B" w:rsidRPr="001834E0" w:rsidRDefault="00AD1321" w:rsidP="002B0A1B">
            <w:pPr>
              <w:jc w:val="center"/>
              <w:rPr>
                <w:sz w:val="18"/>
              </w:rPr>
            </w:pPr>
            <w:r>
              <w:rPr>
                <w:sz w:val="18"/>
              </w:rPr>
              <w:t>MAURICIO ENRIQUEZ</w:t>
            </w:r>
          </w:p>
          <w:p w:rsidR="002B0A1B" w:rsidRPr="001834E0" w:rsidRDefault="00AD1321" w:rsidP="002B0A1B">
            <w:pPr>
              <w:jc w:val="center"/>
              <w:rPr>
                <w:b w:val="0"/>
                <w:sz w:val="18"/>
              </w:rPr>
            </w:pPr>
            <w:r>
              <w:rPr>
                <w:b w:val="0"/>
                <w:sz w:val="18"/>
              </w:rPr>
              <w:t>Director Ejecutivo</w:t>
            </w:r>
          </w:p>
        </w:tc>
      </w:tr>
    </w:tbl>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2B0A1B" w:rsidRDefault="002B0A1B">
      <w:pPr>
        <w:spacing w:after="160" w:line="259" w:lineRule="auto"/>
        <w:jc w:val="left"/>
        <w:rPr>
          <w:b w:val="0"/>
          <w:sz w:val="18"/>
        </w:rPr>
      </w:pPr>
    </w:p>
    <w:p w:rsidR="0096371E" w:rsidRDefault="0096371E">
      <w:pPr>
        <w:spacing w:after="160" w:line="259" w:lineRule="auto"/>
        <w:jc w:val="left"/>
        <w:rPr>
          <w:b w:val="0"/>
          <w:sz w:val="18"/>
        </w:rPr>
      </w:pPr>
      <w:r>
        <w:rPr>
          <w:b w:val="0"/>
          <w:sz w:val="18"/>
        </w:rPr>
        <w:br w:type="page"/>
      </w:r>
    </w:p>
    <w:p w:rsidR="00457E4F" w:rsidRPr="007E4D25" w:rsidRDefault="0096371E" w:rsidP="009C2CA8">
      <w:pPr>
        <w:pStyle w:val="Prrafodelista"/>
        <w:numPr>
          <w:ilvl w:val="0"/>
          <w:numId w:val="9"/>
        </w:numPr>
        <w:rPr>
          <w:b w:val="0"/>
        </w:rPr>
      </w:pPr>
      <w:r w:rsidRPr="0096371E">
        <w:t xml:space="preserve">OBJETIVO </w:t>
      </w:r>
    </w:p>
    <w:p w:rsidR="007E4D25" w:rsidRPr="007E4D25" w:rsidRDefault="007E4D25" w:rsidP="007E4D25">
      <w:pPr>
        <w:ind w:left="425"/>
        <w:rPr>
          <w:b w:val="0"/>
        </w:rPr>
      </w:pPr>
    </w:p>
    <w:p w:rsidR="00457E4F" w:rsidRDefault="00457E4F" w:rsidP="0096371E">
      <w:pPr>
        <w:rPr>
          <w:b w:val="0"/>
        </w:rPr>
      </w:pPr>
      <w:r>
        <w:rPr>
          <w:b w:val="0"/>
        </w:rPr>
        <w:t>C</w:t>
      </w:r>
      <w:r w:rsidRPr="00457E4F">
        <w:rPr>
          <w:b w:val="0"/>
        </w:rPr>
        <w:t>ontrolar los líquidos administrad</w:t>
      </w:r>
      <w:r>
        <w:rPr>
          <w:b w:val="0"/>
        </w:rPr>
        <w:t>os y eliminados</w:t>
      </w:r>
      <w:r w:rsidRPr="00457E4F">
        <w:rPr>
          <w:b w:val="0"/>
        </w:rPr>
        <w:t>, con el fin de establecer un tratamiento adecuado para los desequilibrios hidroelectrolíticos y ácido-base. Además, evaluar el efecto de los tratamientos y fármacos para obtener una valoración precisa del estado del usuario, contribuir al diagnóstico y determinar el volumen y la composición de los líquidos necesarios para su reposición, ya sea a través de la dieta o de infusiones, según lo requiera el paciente en Red Medicron IPS.</w:t>
      </w:r>
    </w:p>
    <w:p w:rsidR="0096371E" w:rsidRDefault="0096371E" w:rsidP="0096371E">
      <w:pPr>
        <w:rPr>
          <w:b w:val="0"/>
        </w:rPr>
      </w:pPr>
    </w:p>
    <w:p w:rsidR="0096371E" w:rsidRPr="0096371E" w:rsidRDefault="0096371E" w:rsidP="0096371E">
      <w:pPr>
        <w:pStyle w:val="Prrafodelista"/>
        <w:numPr>
          <w:ilvl w:val="0"/>
          <w:numId w:val="9"/>
        </w:numPr>
      </w:pPr>
      <w:r w:rsidRPr="0096371E">
        <w:t xml:space="preserve">ALCANCE </w:t>
      </w:r>
    </w:p>
    <w:p w:rsidR="0096371E" w:rsidRDefault="0096371E" w:rsidP="0096371E">
      <w:pPr>
        <w:rPr>
          <w:b w:val="0"/>
        </w:rPr>
      </w:pPr>
    </w:p>
    <w:p w:rsidR="0096371E" w:rsidRDefault="0096371E" w:rsidP="0096371E">
      <w:pPr>
        <w:rPr>
          <w:b w:val="0"/>
        </w:rPr>
      </w:pPr>
      <w:r w:rsidRPr="0096371E">
        <w:rPr>
          <w:b w:val="0"/>
        </w:rPr>
        <w:t>Este protocolo inicia con todos los usuarios que requieran ser hospitalizados o atendidos en el área de Uci y que es necesario por su patología realizar la medición exacta de líquidos ingeridos y eliminados, hasta el registro y cálculo del mismo en la historia clínica.</w:t>
      </w:r>
    </w:p>
    <w:p w:rsidR="0096371E" w:rsidRDefault="0096371E" w:rsidP="0096371E">
      <w:pPr>
        <w:rPr>
          <w:b w:val="0"/>
        </w:rPr>
      </w:pPr>
    </w:p>
    <w:p w:rsidR="0096371E" w:rsidRPr="0096371E" w:rsidRDefault="0096371E" w:rsidP="0096371E">
      <w:pPr>
        <w:pStyle w:val="Prrafodelista"/>
        <w:numPr>
          <w:ilvl w:val="0"/>
          <w:numId w:val="9"/>
        </w:numPr>
      </w:pPr>
      <w:r w:rsidRPr="0096371E">
        <w:t xml:space="preserve">MATERIALES, EQUIPOS E INSUMOS </w:t>
      </w:r>
    </w:p>
    <w:p w:rsidR="0096371E" w:rsidRDefault="0096371E" w:rsidP="0096371E">
      <w:pPr>
        <w:rPr>
          <w:b w:val="0"/>
        </w:rPr>
      </w:pPr>
    </w:p>
    <w:p w:rsidR="00D63CFA" w:rsidRDefault="0096371E" w:rsidP="00D63CFA">
      <w:pPr>
        <w:pStyle w:val="Prrafodelista"/>
        <w:numPr>
          <w:ilvl w:val="1"/>
          <w:numId w:val="9"/>
        </w:numPr>
        <w:rPr>
          <w:b w:val="0"/>
        </w:rPr>
      </w:pPr>
      <w:r w:rsidRPr="00D63CFA">
        <w:rPr>
          <w:b w:val="0"/>
        </w:rPr>
        <w:t xml:space="preserve">Recipientes con medición, buretroles, jeringas de 60 cc, pato u orinal. </w:t>
      </w:r>
    </w:p>
    <w:p w:rsidR="00D63CFA" w:rsidRDefault="0096371E" w:rsidP="00D63CFA">
      <w:pPr>
        <w:pStyle w:val="Prrafodelista"/>
        <w:numPr>
          <w:ilvl w:val="1"/>
          <w:numId w:val="9"/>
        </w:numPr>
        <w:rPr>
          <w:b w:val="0"/>
        </w:rPr>
      </w:pPr>
      <w:r w:rsidRPr="00D63CFA">
        <w:rPr>
          <w:b w:val="0"/>
        </w:rPr>
        <w:t xml:space="preserve">Pesa si es necesario.  </w:t>
      </w:r>
    </w:p>
    <w:p w:rsidR="00D63CFA" w:rsidRDefault="00D63CFA" w:rsidP="00D63CFA">
      <w:pPr>
        <w:pStyle w:val="Prrafodelista"/>
        <w:numPr>
          <w:ilvl w:val="1"/>
          <w:numId w:val="9"/>
        </w:numPr>
        <w:rPr>
          <w:b w:val="0"/>
        </w:rPr>
      </w:pPr>
      <w:r>
        <w:rPr>
          <w:b w:val="0"/>
        </w:rPr>
        <w:t>I</w:t>
      </w:r>
      <w:r w:rsidR="0096371E" w:rsidRPr="00D63CFA">
        <w:rPr>
          <w:b w:val="0"/>
        </w:rPr>
        <w:t xml:space="preserve">nstalaciones físicas tanto para la preparación de ingestas como cuarto sucio </w:t>
      </w:r>
      <w:r>
        <w:rPr>
          <w:b w:val="0"/>
        </w:rPr>
        <w:t xml:space="preserve">para cuantificar las pérdidas. </w:t>
      </w:r>
    </w:p>
    <w:p w:rsidR="00D63CFA" w:rsidRDefault="0096371E" w:rsidP="00D63CFA">
      <w:pPr>
        <w:pStyle w:val="Prrafodelista"/>
        <w:numPr>
          <w:ilvl w:val="1"/>
          <w:numId w:val="9"/>
        </w:numPr>
        <w:rPr>
          <w:b w:val="0"/>
        </w:rPr>
      </w:pPr>
      <w:r w:rsidRPr="00D63CFA">
        <w:rPr>
          <w:b w:val="0"/>
        </w:rPr>
        <w:t>Para guardar las muestr</w:t>
      </w:r>
      <w:r w:rsidR="00D63CFA">
        <w:rPr>
          <w:b w:val="0"/>
        </w:rPr>
        <w:t xml:space="preserve">as se utiliza el cuarto sucio. </w:t>
      </w:r>
    </w:p>
    <w:p w:rsidR="0096371E" w:rsidRPr="00D63CFA" w:rsidRDefault="0096371E" w:rsidP="00D63CFA">
      <w:pPr>
        <w:pStyle w:val="Prrafodelista"/>
        <w:numPr>
          <w:ilvl w:val="1"/>
          <w:numId w:val="9"/>
        </w:numPr>
        <w:rPr>
          <w:b w:val="0"/>
        </w:rPr>
      </w:pPr>
      <w:r w:rsidRPr="00D63CFA">
        <w:rPr>
          <w:b w:val="0"/>
        </w:rPr>
        <w:t xml:space="preserve">Protección especial, utilizar guantes, mascarilla (opcional) y los elementos de protección personal si el paciente es portador de algún proceso infectocontagioso.  </w:t>
      </w:r>
    </w:p>
    <w:p w:rsidR="0096371E" w:rsidRDefault="0096371E" w:rsidP="0096371E">
      <w:pPr>
        <w:rPr>
          <w:b w:val="0"/>
        </w:rPr>
      </w:pPr>
    </w:p>
    <w:p w:rsidR="0096371E" w:rsidRPr="0096371E" w:rsidRDefault="0096371E" w:rsidP="0096371E">
      <w:pPr>
        <w:pStyle w:val="Prrafodelista"/>
        <w:numPr>
          <w:ilvl w:val="0"/>
          <w:numId w:val="9"/>
        </w:numPr>
      </w:pPr>
      <w:r w:rsidRPr="0096371E">
        <w:t xml:space="preserve">RIESGOS Y COMPLICACIONES </w:t>
      </w:r>
    </w:p>
    <w:p w:rsidR="0096371E" w:rsidRDefault="0096371E" w:rsidP="0096371E">
      <w:pPr>
        <w:rPr>
          <w:b w:val="0"/>
        </w:rPr>
      </w:pPr>
    </w:p>
    <w:p w:rsidR="00D63CFA" w:rsidRDefault="0096371E" w:rsidP="00D63CFA">
      <w:pPr>
        <w:pStyle w:val="Prrafodelista"/>
        <w:numPr>
          <w:ilvl w:val="1"/>
          <w:numId w:val="9"/>
        </w:numPr>
        <w:rPr>
          <w:b w:val="0"/>
        </w:rPr>
      </w:pPr>
      <w:r w:rsidRPr="00D63CFA">
        <w:rPr>
          <w:b w:val="0"/>
        </w:rPr>
        <w:t xml:space="preserve">Cuantificación inexacta de líquidos eliminados e ingeridos </w:t>
      </w:r>
    </w:p>
    <w:p w:rsidR="00D63CFA" w:rsidRDefault="0096371E" w:rsidP="00D63CFA">
      <w:pPr>
        <w:pStyle w:val="Prrafodelista"/>
        <w:numPr>
          <w:ilvl w:val="1"/>
          <w:numId w:val="9"/>
        </w:numPr>
        <w:rPr>
          <w:b w:val="0"/>
        </w:rPr>
      </w:pPr>
      <w:r w:rsidRPr="00D63CFA">
        <w:rPr>
          <w:b w:val="0"/>
        </w:rPr>
        <w:t xml:space="preserve">Desconocimiento del protocolo </w:t>
      </w:r>
    </w:p>
    <w:p w:rsidR="00D63CFA" w:rsidRDefault="0096371E" w:rsidP="00D63CFA">
      <w:pPr>
        <w:pStyle w:val="Prrafodelista"/>
        <w:numPr>
          <w:ilvl w:val="1"/>
          <w:numId w:val="9"/>
        </w:numPr>
        <w:rPr>
          <w:b w:val="0"/>
        </w:rPr>
      </w:pPr>
      <w:r w:rsidRPr="00D63CFA">
        <w:rPr>
          <w:b w:val="0"/>
        </w:rPr>
        <w:t xml:space="preserve">Falta de información al paciente para obtener su colaboración en este proceso </w:t>
      </w:r>
    </w:p>
    <w:p w:rsidR="00D63CFA" w:rsidRDefault="0096371E" w:rsidP="00D63CFA">
      <w:pPr>
        <w:pStyle w:val="Prrafodelista"/>
        <w:numPr>
          <w:ilvl w:val="1"/>
          <w:numId w:val="9"/>
        </w:numPr>
        <w:rPr>
          <w:b w:val="0"/>
        </w:rPr>
      </w:pPr>
      <w:r w:rsidRPr="00D63CFA">
        <w:rPr>
          <w:b w:val="0"/>
        </w:rPr>
        <w:t xml:space="preserve">Falta de educación al paciente </w:t>
      </w:r>
    </w:p>
    <w:p w:rsidR="0096371E" w:rsidRPr="00D63CFA" w:rsidRDefault="0096371E" w:rsidP="00D63CFA">
      <w:pPr>
        <w:pStyle w:val="Prrafodelista"/>
        <w:numPr>
          <w:ilvl w:val="1"/>
          <w:numId w:val="9"/>
        </w:numPr>
        <w:rPr>
          <w:b w:val="0"/>
        </w:rPr>
      </w:pPr>
      <w:r w:rsidRPr="00D63CFA">
        <w:rPr>
          <w:b w:val="0"/>
        </w:rPr>
        <w:t>Subregistro que lleve a modificaciones en el tratamiento del paciente.</w:t>
      </w:r>
    </w:p>
    <w:p w:rsidR="0096371E" w:rsidRDefault="0096371E" w:rsidP="0096371E">
      <w:pPr>
        <w:rPr>
          <w:b w:val="0"/>
        </w:rPr>
      </w:pPr>
    </w:p>
    <w:p w:rsidR="0096371E" w:rsidRDefault="0096371E" w:rsidP="0096371E">
      <w:pPr>
        <w:pStyle w:val="Prrafodelista"/>
        <w:numPr>
          <w:ilvl w:val="0"/>
          <w:numId w:val="9"/>
        </w:numPr>
      </w:pPr>
      <w:r w:rsidRPr="0096371E">
        <w:t xml:space="preserve">DEFINICIONES </w:t>
      </w:r>
    </w:p>
    <w:p w:rsidR="0096371E" w:rsidRDefault="0096371E" w:rsidP="0096371E"/>
    <w:p w:rsidR="0096371E" w:rsidRPr="0096371E" w:rsidRDefault="007C38AD" w:rsidP="0096371E">
      <w:pPr>
        <w:rPr>
          <w:b w:val="0"/>
        </w:rPr>
      </w:pPr>
      <w:r>
        <w:t xml:space="preserve">5.1 </w:t>
      </w:r>
      <w:r w:rsidR="0096371E">
        <w:t xml:space="preserve">Agua: </w:t>
      </w:r>
      <w:r w:rsidR="0096371E" w:rsidRPr="0096371E">
        <w:rPr>
          <w:b w:val="0"/>
        </w:rPr>
        <w:t xml:space="preserve">Es el componente más abundante del cuerpo; se distribuye a través de las células, líquidos extracelulares y las estructuras de sostén. El agua representa un porcentaje variable entre individuos (60%, 70% y hasta 80%) del peso corporal, dependiendo de la edad, el sexo y el contenido de grasa corporal. Las mujeres tienen una cantidad de agua corporal total correspondiente a alrededor del 60% del peso corporal, los hombres del 70% y los niños del 80%. El agua corporal total está distribuida como agua intracelular, en un 50–58%, el agua </w:t>
      </w:r>
      <w:r w:rsidR="0096371E" w:rsidRPr="0096371E">
        <w:rPr>
          <w:b w:val="0"/>
        </w:rPr>
        <w:lastRenderedPageBreak/>
        <w:t xml:space="preserve">extracelular (plasma y líquido intersticial como linfa y cefalorraquídeo) 38–46% y una pequeña fracción de agua transcelular 2,5% (secreciones y excreciones).  </w:t>
      </w:r>
    </w:p>
    <w:p w:rsidR="0096371E" w:rsidRDefault="0096371E" w:rsidP="0096371E">
      <w:r>
        <w:t xml:space="preserve"> </w:t>
      </w:r>
    </w:p>
    <w:p w:rsidR="0096371E" w:rsidRPr="0096371E" w:rsidRDefault="007C38AD" w:rsidP="0096371E">
      <w:pPr>
        <w:rPr>
          <w:b w:val="0"/>
        </w:rPr>
      </w:pPr>
      <w:r>
        <w:t xml:space="preserve">5.2 </w:t>
      </w:r>
      <w:r w:rsidR="0096371E">
        <w:t xml:space="preserve">Requerimiento de agua: </w:t>
      </w:r>
      <w:r w:rsidR="0096371E" w:rsidRPr="0096371E">
        <w:rPr>
          <w:b w:val="0"/>
        </w:rPr>
        <w:t xml:space="preserve">Con base en el peso corporal, los requerimientos usuales diarios de agua para adultos normales varían entre 21 y 43 mL/kg; el promedio es de 32 mL/kg y los niños requieren aproximadamente de 100 a 150 mL/kg día. El balance de agua y electrolitos está determinado por el volumen de agua ingerida y el volumen de agua excretado. Las fuentes de ingesta de agua incluyen el agua consumida, los alimentos ricos en agua, como las frutas, así como el agua que genera el metabolismo oxidativo.  </w:t>
      </w:r>
    </w:p>
    <w:p w:rsidR="0096371E" w:rsidRPr="0096371E" w:rsidRDefault="0096371E" w:rsidP="0096371E">
      <w:pPr>
        <w:rPr>
          <w:b w:val="0"/>
        </w:rPr>
      </w:pPr>
      <w:r w:rsidRPr="0096371E">
        <w:rPr>
          <w:b w:val="0"/>
        </w:rPr>
        <w:t xml:space="preserve"> </w:t>
      </w:r>
    </w:p>
    <w:p w:rsidR="0096371E" w:rsidRPr="0096371E" w:rsidRDefault="007C38AD" w:rsidP="0096371E">
      <w:pPr>
        <w:rPr>
          <w:b w:val="0"/>
        </w:rPr>
      </w:pPr>
      <w:r>
        <w:t xml:space="preserve">5.3 </w:t>
      </w:r>
      <w:r w:rsidR="0096371E">
        <w:t xml:space="preserve">Fuentes de excreción de agua: </w:t>
      </w:r>
      <w:r w:rsidR="0096371E" w:rsidRPr="0096371E">
        <w:rPr>
          <w:b w:val="0"/>
        </w:rPr>
        <w:t xml:space="preserve">Son la orina, el sudor, las secreciones </w:t>
      </w:r>
      <w:proofErr w:type="spellStart"/>
      <w:r w:rsidR="0096371E" w:rsidRPr="0096371E">
        <w:rPr>
          <w:b w:val="0"/>
        </w:rPr>
        <w:t>gastro</w:t>
      </w:r>
      <w:proofErr w:type="spellEnd"/>
      <w:r w:rsidR="0096371E" w:rsidRPr="0096371E">
        <w:rPr>
          <w:b w:val="0"/>
        </w:rPr>
        <w:t xml:space="preserve"> intestinales y vapor en el aire espirado. Las pérdidas insensibles en niños son de 30 a 50 </w:t>
      </w:r>
      <w:proofErr w:type="spellStart"/>
      <w:r w:rsidR="0096371E" w:rsidRPr="0096371E">
        <w:rPr>
          <w:b w:val="0"/>
        </w:rPr>
        <w:t>mL</w:t>
      </w:r>
      <w:proofErr w:type="spellEnd"/>
      <w:r w:rsidR="0096371E" w:rsidRPr="0096371E">
        <w:rPr>
          <w:b w:val="0"/>
        </w:rPr>
        <w:t xml:space="preserve">/kg/día </w:t>
      </w:r>
      <w:proofErr w:type="spellStart"/>
      <w:r w:rsidR="0096371E" w:rsidRPr="0096371E">
        <w:rPr>
          <w:b w:val="0"/>
        </w:rPr>
        <w:t>ó</w:t>
      </w:r>
      <w:proofErr w:type="spellEnd"/>
      <w:r w:rsidR="0096371E" w:rsidRPr="0096371E">
        <w:rPr>
          <w:b w:val="0"/>
        </w:rPr>
        <w:t xml:space="preserve"> 500 </w:t>
      </w:r>
      <w:proofErr w:type="spellStart"/>
      <w:r w:rsidR="0096371E" w:rsidRPr="0096371E">
        <w:rPr>
          <w:b w:val="0"/>
        </w:rPr>
        <w:t>mL</w:t>
      </w:r>
      <w:proofErr w:type="spellEnd"/>
      <w:r w:rsidR="0096371E" w:rsidRPr="0096371E">
        <w:rPr>
          <w:b w:val="0"/>
        </w:rPr>
        <w:t xml:space="preserve">/m de superficie corporal/día, las pérdidas fecales de 8 a 10 </w:t>
      </w:r>
      <w:proofErr w:type="spellStart"/>
      <w:r w:rsidR="0096371E" w:rsidRPr="0096371E">
        <w:rPr>
          <w:b w:val="0"/>
        </w:rPr>
        <w:t>mL</w:t>
      </w:r>
      <w:proofErr w:type="spellEnd"/>
      <w:r w:rsidR="0096371E" w:rsidRPr="0096371E">
        <w:rPr>
          <w:b w:val="0"/>
        </w:rPr>
        <w:t xml:space="preserve">/kg/día </w:t>
      </w:r>
      <w:proofErr w:type="spellStart"/>
      <w:r w:rsidR="0096371E" w:rsidRPr="0096371E">
        <w:rPr>
          <w:b w:val="0"/>
        </w:rPr>
        <w:t>ó</w:t>
      </w:r>
      <w:proofErr w:type="spellEnd"/>
      <w:r w:rsidR="0096371E" w:rsidRPr="0096371E">
        <w:rPr>
          <w:b w:val="0"/>
        </w:rPr>
        <w:t xml:space="preserve"> 100mL/m de superficie corporal/día; en adultosson de 300 a 500 mL/m de superficie corporal, las pérdidas fecales de 200 mL/día.   </w:t>
      </w:r>
    </w:p>
    <w:p w:rsidR="0096371E" w:rsidRPr="0096371E" w:rsidRDefault="0096371E" w:rsidP="0096371E">
      <w:pPr>
        <w:rPr>
          <w:b w:val="0"/>
        </w:rPr>
      </w:pPr>
      <w:r w:rsidRPr="0096371E">
        <w:rPr>
          <w:b w:val="0"/>
        </w:rPr>
        <w:t xml:space="preserve"> </w:t>
      </w:r>
    </w:p>
    <w:p w:rsidR="0096371E" w:rsidRPr="0096371E" w:rsidRDefault="007C38AD" w:rsidP="0096371E">
      <w:pPr>
        <w:rPr>
          <w:b w:val="0"/>
        </w:rPr>
      </w:pPr>
      <w:r>
        <w:t xml:space="preserve">5.4 </w:t>
      </w:r>
      <w:r w:rsidR="0096371E">
        <w:t xml:space="preserve">Electrolitos: </w:t>
      </w:r>
      <w:r w:rsidR="0096371E" w:rsidRPr="0096371E">
        <w:rPr>
          <w:b w:val="0"/>
        </w:rPr>
        <w:t xml:space="preserve">Son aquellas sustancias que se hallan disueltas en los líquidos del organismo: potasio, sodio, cloro, calcio, bicarbonato sódico, magnesio y fosfato. La concentración de estos electrolitos debe mantenerse dentro de un rango muy estrecho correspondiente a la normalidad; múltiples enfermedades, trastornos y medicamentos pueden provocar desequilibrios. </w:t>
      </w:r>
    </w:p>
    <w:p w:rsidR="0096371E" w:rsidRDefault="0096371E" w:rsidP="0096371E">
      <w:r>
        <w:t xml:space="preserve"> </w:t>
      </w:r>
    </w:p>
    <w:p w:rsidR="0096371E" w:rsidRDefault="007C38AD" w:rsidP="0096371E">
      <w:pPr>
        <w:rPr>
          <w:b w:val="0"/>
        </w:rPr>
      </w:pPr>
      <w:r>
        <w:t xml:space="preserve">5.5 </w:t>
      </w:r>
      <w:r w:rsidR="0096371E">
        <w:t xml:space="preserve">Equilibrio acido básico: </w:t>
      </w:r>
      <w:r w:rsidR="0096371E" w:rsidRPr="0096371E">
        <w:rPr>
          <w:b w:val="0"/>
        </w:rPr>
        <w:t xml:space="preserve">Es mantenido mediante la regulación de la concentración de hidrogeniones en los líquidos del organismo; se emplea el término pH para representar dicha concentración. El rango normal del pH plasmático es de 7,35 a 7,45. En la medida que se incrementa la concentración de hidrogeniones se reduce el pH, provocando acidosis y, cuando se reduce la concentración, asciende el pH, lo cual significa alcalosis.  </w:t>
      </w:r>
    </w:p>
    <w:p w:rsidR="0096371E" w:rsidRDefault="0096371E" w:rsidP="0096371E">
      <w:pPr>
        <w:rPr>
          <w:b w:val="0"/>
        </w:rPr>
      </w:pPr>
    </w:p>
    <w:p w:rsidR="0096371E" w:rsidRDefault="007C38AD" w:rsidP="0096371E">
      <w:pPr>
        <w:rPr>
          <w:b w:val="0"/>
        </w:rPr>
      </w:pPr>
      <w:r>
        <w:t xml:space="preserve">5.6 </w:t>
      </w:r>
      <w:r w:rsidR="0096371E" w:rsidRPr="0096371E">
        <w:t>Sistemas biológicos para la autorregulación de la homeostasia</w:t>
      </w:r>
      <w:r w:rsidR="0096371E" w:rsidRPr="0096371E">
        <w:rPr>
          <w:b w:val="0"/>
        </w:rPr>
        <w:t>: Tienen el objetivo fundamental de enfrentarse al estrés conservando, relativamente constante, las siguientes variables físicas o químicas, entre otras:</w:t>
      </w:r>
    </w:p>
    <w:p w:rsidR="0096371E" w:rsidRDefault="0096371E" w:rsidP="0096371E">
      <w:pPr>
        <w:rPr>
          <w:b w:val="0"/>
        </w:rPr>
      </w:pPr>
    </w:p>
    <w:p w:rsidR="0096371E" w:rsidRPr="0096371E" w:rsidRDefault="0096371E" w:rsidP="0096371E">
      <w:pPr>
        <w:pStyle w:val="Prrafodelista"/>
        <w:numPr>
          <w:ilvl w:val="0"/>
          <w:numId w:val="12"/>
        </w:numPr>
        <w:rPr>
          <w:b w:val="0"/>
        </w:rPr>
      </w:pPr>
      <w:r w:rsidRPr="0096371E">
        <w:rPr>
          <w:b w:val="0"/>
        </w:rPr>
        <w:t xml:space="preserve">Las concentraciones de los elementos sanguíneos. </w:t>
      </w:r>
    </w:p>
    <w:p w:rsidR="0096371E" w:rsidRPr="0096371E" w:rsidRDefault="0096371E" w:rsidP="0096371E">
      <w:pPr>
        <w:pStyle w:val="Prrafodelista"/>
        <w:numPr>
          <w:ilvl w:val="0"/>
          <w:numId w:val="12"/>
        </w:numPr>
        <w:rPr>
          <w:b w:val="0"/>
        </w:rPr>
      </w:pPr>
      <w:r w:rsidRPr="0096371E">
        <w:rPr>
          <w:b w:val="0"/>
        </w:rPr>
        <w:t xml:space="preserve">Las características de los líquidos del cuerpo (por ejemplo, tensión o presión parcial del oxígeno molecular, glucosa, sodio, potasio, bicarbonato, ácido clorhídrico, entre otros). </w:t>
      </w:r>
    </w:p>
    <w:p w:rsidR="0096371E" w:rsidRPr="0096371E" w:rsidRDefault="0096371E" w:rsidP="0096371E">
      <w:pPr>
        <w:pStyle w:val="Prrafodelista"/>
        <w:numPr>
          <w:ilvl w:val="0"/>
          <w:numId w:val="12"/>
        </w:numPr>
        <w:rPr>
          <w:b w:val="0"/>
        </w:rPr>
      </w:pPr>
      <w:r w:rsidRPr="0096371E">
        <w:rPr>
          <w:b w:val="0"/>
        </w:rPr>
        <w:t xml:space="preserve">El volumen y pH de los líquidos corporales. </w:t>
      </w:r>
    </w:p>
    <w:p w:rsidR="0096371E" w:rsidRPr="0096371E" w:rsidRDefault="0096371E" w:rsidP="0096371E">
      <w:pPr>
        <w:pStyle w:val="Prrafodelista"/>
        <w:numPr>
          <w:ilvl w:val="0"/>
          <w:numId w:val="12"/>
        </w:numPr>
        <w:rPr>
          <w:b w:val="0"/>
        </w:rPr>
      </w:pPr>
      <w:r w:rsidRPr="0096371E">
        <w:rPr>
          <w:b w:val="0"/>
        </w:rPr>
        <w:t xml:space="preserve">La temperatura del cuerpo. </w:t>
      </w:r>
    </w:p>
    <w:p w:rsidR="0096371E" w:rsidRPr="0096371E" w:rsidRDefault="0096371E" w:rsidP="0096371E">
      <w:pPr>
        <w:pStyle w:val="Prrafodelista"/>
        <w:numPr>
          <w:ilvl w:val="0"/>
          <w:numId w:val="12"/>
        </w:numPr>
        <w:rPr>
          <w:b w:val="0"/>
        </w:rPr>
      </w:pPr>
      <w:r w:rsidRPr="0096371E">
        <w:rPr>
          <w:b w:val="0"/>
        </w:rPr>
        <w:t xml:space="preserve">La presión arterial. </w:t>
      </w:r>
    </w:p>
    <w:p w:rsidR="0096371E" w:rsidRDefault="0096371E" w:rsidP="0096371E">
      <w:pPr>
        <w:pStyle w:val="Prrafodelista"/>
        <w:numPr>
          <w:ilvl w:val="0"/>
          <w:numId w:val="12"/>
        </w:numPr>
        <w:rPr>
          <w:b w:val="0"/>
        </w:rPr>
      </w:pPr>
      <w:r w:rsidRPr="0096371E">
        <w:rPr>
          <w:b w:val="0"/>
        </w:rPr>
        <w:t>La frecuencia cardiaca</w:t>
      </w:r>
    </w:p>
    <w:p w:rsidR="0096371E" w:rsidRPr="0096371E" w:rsidRDefault="0096371E" w:rsidP="0096371E"/>
    <w:p w:rsidR="0096371E" w:rsidRPr="0096371E" w:rsidRDefault="007C38AD" w:rsidP="0096371E">
      <w:r>
        <w:t xml:space="preserve">5.7 </w:t>
      </w:r>
      <w:r w:rsidR="0096371E" w:rsidRPr="0096371E">
        <w:t xml:space="preserve">Ingesta de líquidos: </w:t>
      </w:r>
    </w:p>
    <w:p w:rsidR="0096371E" w:rsidRPr="0096371E" w:rsidRDefault="0096371E" w:rsidP="0096371E">
      <w:pPr>
        <w:rPr>
          <w:b w:val="0"/>
        </w:rPr>
      </w:pPr>
      <w:r w:rsidRPr="0096371E">
        <w:rPr>
          <w:b w:val="0"/>
        </w:rPr>
        <w:t xml:space="preserve"> </w:t>
      </w:r>
    </w:p>
    <w:p w:rsidR="0096371E" w:rsidRPr="0096371E" w:rsidRDefault="0096371E" w:rsidP="0096371E">
      <w:pPr>
        <w:pStyle w:val="Prrafodelista"/>
        <w:numPr>
          <w:ilvl w:val="0"/>
          <w:numId w:val="13"/>
        </w:numPr>
        <w:rPr>
          <w:b w:val="0"/>
        </w:rPr>
      </w:pPr>
      <w:r w:rsidRPr="0096371E">
        <w:t>Vía oral</w:t>
      </w:r>
      <w:r w:rsidRPr="0096371E">
        <w:rPr>
          <w:b w:val="0"/>
        </w:rPr>
        <w:t xml:space="preserve">: Todo lo que el paciente haya ingerido durante un tiempo determinado (6 -12 </w:t>
      </w:r>
      <w:proofErr w:type="spellStart"/>
      <w:r w:rsidRPr="0096371E">
        <w:rPr>
          <w:b w:val="0"/>
        </w:rPr>
        <w:t>ó</w:t>
      </w:r>
      <w:proofErr w:type="spellEnd"/>
      <w:r w:rsidRPr="0096371E">
        <w:rPr>
          <w:b w:val="0"/>
        </w:rPr>
        <w:t xml:space="preserve"> 24 horas) según el control, medidos por c.c. como agua, jugos, gelatina, sopas, aromáticas, caldos, entre otros.  </w:t>
      </w:r>
    </w:p>
    <w:p w:rsidR="0096371E" w:rsidRPr="0096371E" w:rsidRDefault="0096371E" w:rsidP="0096371E">
      <w:pPr>
        <w:pStyle w:val="Prrafodelista"/>
        <w:numPr>
          <w:ilvl w:val="0"/>
          <w:numId w:val="13"/>
        </w:numPr>
        <w:rPr>
          <w:b w:val="0"/>
        </w:rPr>
      </w:pPr>
      <w:r w:rsidRPr="0096371E">
        <w:t>Vía enteral:</w:t>
      </w:r>
      <w:r w:rsidRPr="0096371E">
        <w:rPr>
          <w:b w:val="0"/>
        </w:rPr>
        <w:t xml:space="preserve"> Son los líquidos que se le dan al paciente por sonda naso u orogástrica; gastroclisis y demás requerimientos nutritivos.  </w:t>
      </w:r>
    </w:p>
    <w:p w:rsidR="0096371E" w:rsidRPr="0096371E" w:rsidRDefault="0096371E" w:rsidP="0096371E">
      <w:pPr>
        <w:pStyle w:val="Prrafodelista"/>
        <w:numPr>
          <w:ilvl w:val="0"/>
          <w:numId w:val="13"/>
        </w:numPr>
        <w:rPr>
          <w:b w:val="0"/>
        </w:rPr>
      </w:pPr>
      <w:r w:rsidRPr="0096371E">
        <w:t>Vía parenteral</w:t>
      </w:r>
      <w:r w:rsidRPr="0096371E">
        <w:rPr>
          <w:b w:val="0"/>
        </w:rPr>
        <w:t xml:space="preserve">: Es la administración de líquidos directamente al sistema venoso; ya sea por canalización de venas periféricas o cateterismos (central o subclavio).  </w:t>
      </w:r>
    </w:p>
    <w:p w:rsidR="0096371E" w:rsidRPr="0096371E" w:rsidRDefault="0096371E" w:rsidP="0096371E">
      <w:pPr>
        <w:rPr>
          <w:b w:val="0"/>
        </w:rPr>
      </w:pPr>
      <w:r w:rsidRPr="0096371E">
        <w:rPr>
          <w:b w:val="0"/>
        </w:rPr>
        <w:t xml:space="preserve">  </w:t>
      </w:r>
    </w:p>
    <w:p w:rsidR="0096371E" w:rsidRDefault="007C38AD" w:rsidP="0096371E">
      <w:pPr>
        <w:rPr>
          <w:b w:val="0"/>
        </w:rPr>
      </w:pPr>
      <w:r>
        <w:t xml:space="preserve">5.8 </w:t>
      </w:r>
      <w:r w:rsidR="0096371E" w:rsidRPr="0096371E">
        <w:t xml:space="preserve">Equilibrio </w:t>
      </w:r>
      <w:proofErr w:type="spellStart"/>
      <w:r w:rsidR="0096371E" w:rsidRPr="0096371E">
        <w:t>hidroiónico</w:t>
      </w:r>
      <w:proofErr w:type="spellEnd"/>
      <w:r w:rsidR="0096371E" w:rsidRPr="0096371E">
        <w:t>:</w:t>
      </w:r>
      <w:r w:rsidR="0096371E" w:rsidRPr="0096371E">
        <w:rPr>
          <w:b w:val="0"/>
        </w:rPr>
        <w:t xml:space="preserve"> el organismo se mantiene por medio de la ingesta y la excreción de sales, regulado por mecanismos fisiológicos que permiten que su contenido permanezca constante cuando se presenta pérdida excesiva de agua o sales, se hace indispensable la administración de una y otras para reponer su deficiencia; la cantidad y la composición de las soluciones que se administran debe corresponder a la composición y volumen de los líquidos perdidos. Por ello es importante el conocimiento de las necesidades normales a los que se debe agregar las pérdidas acumuladas calculadas y las que continúan presentándose. Será entonces indispensable una estricta vigilancia del peso corporal anterior y actual, junto con la medida de los líquidos introducidos y excretados, además de la calidad de los líquidos perdidos, de la dosificación de electrolitos en plasma y el PH en determinados casos.  </w:t>
      </w:r>
    </w:p>
    <w:p w:rsidR="0096371E" w:rsidRDefault="0096371E" w:rsidP="0096371E">
      <w:pPr>
        <w:rPr>
          <w:b w:val="0"/>
        </w:rPr>
      </w:pPr>
    </w:p>
    <w:p w:rsidR="0096371E" w:rsidRPr="0096371E" w:rsidRDefault="007C38AD" w:rsidP="0096371E">
      <w:pPr>
        <w:rPr>
          <w:b w:val="0"/>
        </w:rPr>
      </w:pPr>
      <w:r>
        <w:t xml:space="preserve">5.9 </w:t>
      </w:r>
      <w:r w:rsidR="0096371E" w:rsidRPr="0096371E">
        <w:t>Velocidad de la administración de los líquidos:</w:t>
      </w:r>
      <w:r w:rsidR="0096371E" w:rsidRPr="0096371E">
        <w:rPr>
          <w:b w:val="0"/>
        </w:rPr>
        <w:t xml:space="preserve"> Se debe individualizar según la gravedad del paciente, su edad y el estado de sus funciones cardiaca y renal. En general resulta apropiado restituir entre el 50 y el 45% del déficit calculado en las primeras 24 horas del tratamiento. Entre las soluciones parenterales más utilizadas se tiene: </w:t>
      </w:r>
    </w:p>
    <w:p w:rsidR="0096371E" w:rsidRPr="0096371E" w:rsidRDefault="0096371E" w:rsidP="0096371E">
      <w:pPr>
        <w:rPr>
          <w:b w:val="0"/>
        </w:rPr>
      </w:pPr>
      <w:r w:rsidRPr="0096371E">
        <w:rPr>
          <w:b w:val="0"/>
        </w:rPr>
        <w:t xml:space="preserve"> </w:t>
      </w:r>
    </w:p>
    <w:p w:rsidR="0096371E" w:rsidRPr="0096371E" w:rsidRDefault="0096371E" w:rsidP="0096371E">
      <w:pPr>
        <w:pStyle w:val="Prrafodelista"/>
        <w:numPr>
          <w:ilvl w:val="0"/>
          <w:numId w:val="14"/>
        </w:numPr>
        <w:rPr>
          <w:b w:val="0"/>
        </w:rPr>
      </w:pPr>
      <w:r w:rsidRPr="0096371E">
        <w:rPr>
          <w:b w:val="0"/>
        </w:rPr>
        <w:t xml:space="preserve">Agua estéril.  </w:t>
      </w:r>
    </w:p>
    <w:p w:rsidR="0096371E" w:rsidRPr="0096371E" w:rsidRDefault="0096371E" w:rsidP="0096371E">
      <w:pPr>
        <w:pStyle w:val="Prrafodelista"/>
        <w:numPr>
          <w:ilvl w:val="0"/>
          <w:numId w:val="14"/>
        </w:numPr>
        <w:rPr>
          <w:b w:val="0"/>
        </w:rPr>
      </w:pPr>
      <w:r w:rsidRPr="0096371E">
        <w:rPr>
          <w:b w:val="0"/>
        </w:rPr>
        <w:t xml:space="preserve">Dextrosa al 5%. </w:t>
      </w:r>
    </w:p>
    <w:p w:rsidR="0096371E" w:rsidRPr="0096371E" w:rsidRDefault="0096371E" w:rsidP="0096371E">
      <w:pPr>
        <w:pStyle w:val="Prrafodelista"/>
        <w:numPr>
          <w:ilvl w:val="0"/>
          <w:numId w:val="14"/>
        </w:numPr>
        <w:rPr>
          <w:b w:val="0"/>
        </w:rPr>
      </w:pPr>
      <w:r w:rsidRPr="0096371E">
        <w:rPr>
          <w:b w:val="0"/>
        </w:rPr>
        <w:t xml:space="preserve">Dextrosa al 10%.  </w:t>
      </w:r>
    </w:p>
    <w:p w:rsidR="0096371E" w:rsidRPr="0096371E" w:rsidRDefault="0096371E" w:rsidP="0096371E">
      <w:pPr>
        <w:pStyle w:val="Prrafodelista"/>
        <w:numPr>
          <w:ilvl w:val="0"/>
          <w:numId w:val="14"/>
        </w:numPr>
        <w:rPr>
          <w:b w:val="0"/>
        </w:rPr>
      </w:pPr>
      <w:r w:rsidRPr="0096371E">
        <w:rPr>
          <w:b w:val="0"/>
        </w:rPr>
        <w:t xml:space="preserve">Dextrosa al + Cloruro sódico al 0.9 %. </w:t>
      </w:r>
    </w:p>
    <w:p w:rsidR="0096371E" w:rsidRPr="0096371E" w:rsidRDefault="0096371E" w:rsidP="0096371E">
      <w:pPr>
        <w:pStyle w:val="Prrafodelista"/>
        <w:numPr>
          <w:ilvl w:val="0"/>
          <w:numId w:val="14"/>
        </w:numPr>
        <w:rPr>
          <w:b w:val="0"/>
        </w:rPr>
      </w:pPr>
      <w:r w:rsidRPr="0096371E">
        <w:rPr>
          <w:b w:val="0"/>
        </w:rPr>
        <w:t xml:space="preserve">Cloruro de sodio al 0.9%. </w:t>
      </w:r>
    </w:p>
    <w:p w:rsidR="0096371E" w:rsidRPr="0096371E" w:rsidRDefault="0096371E" w:rsidP="0096371E">
      <w:pPr>
        <w:pStyle w:val="Prrafodelista"/>
        <w:numPr>
          <w:ilvl w:val="0"/>
          <w:numId w:val="14"/>
        </w:numPr>
        <w:rPr>
          <w:b w:val="0"/>
        </w:rPr>
      </w:pPr>
      <w:r w:rsidRPr="0096371E">
        <w:rPr>
          <w:b w:val="0"/>
        </w:rPr>
        <w:t xml:space="preserve">Solución de Hartman o </w:t>
      </w:r>
      <w:proofErr w:type="spellStart"/>
      <w:r w:rsidRPr="0096371E">
        <w:rPr>
          <w:b w:val="0"/>
        </w:rPr>
        <w:t>Ringer</w:t>
      </w:r>
      <w:proofErr w:type="spellEnd"/>
      <w:r w:rsidRPr="0096371E">
        <w:rPr>
          <w:b w:val="0"/>
        </w:rPr>
        <w:t xml:space="preserve"> lactato. </w:t>
      </w:r>
    </w:p>
    <w:p w:rsidR="0096371E" w:rsidRPr="0096371E" w:rsidRDefault="0096371E" w:rsidP="0096371E">
      <w:pPr>
        <w:rPr>
          <w:b w:val="0"/>
        </w:rPr>
      </w:pPr>
      <w:r w:rsidRPr="0096371E">
        <w:rPr>
          <w:b w:val="0"/>
        </w:rPr>
        <w:t xml:space="preserve"> </w:t>
      </w:r>
    </w:p>
    <w:p w:rsidR="0096371E" w:rsidRPr="0096371E" w:rsidRDefault="007C38AD" w:rsidP="0096371E">
      <w:pPr>
        <w:rPr>
          <w:b w:val="0"/>
        </w:rPr>
      </w:pPr>
      <w:r>
        <w:t xml:space="preserve">5.10 </w:t>
      </w:r>
      <w:r w:rsidR="0096371E" w:rsidRPr="0096371E">
        <w:t xml:space="preserve">Eliminación de líquidos: </w:t>
      </w:r>
      <w:r w:rsidR="0096371E" w:rsidRPr="0096371E">
        <w:rPr>
          <w:b w:val="0"/>
        </w:rPr>
        <w:t xml:space="preserve">Es el control que se debe llevar de cantidades importantes de líquidos que ha eliminado el paciente por las diferentes vías así:  </w:t>
      </w:r>
    </w:p>
    <w:p w:rsidR="0096371E" w:rsidRPr="0096371E" w:rsidRDefault="0096371E" w:rsidP="0096371E">
      <w:pPr>
        <w:rPr>
          <w:b w:val="0"/>
        </w:rPr>
      </w:pPr>
      <w:r w:rsidRPr="0096371E">
        <w:rPr>
          <w:b w:val="0"/>
        </w:rPr>
        <w:t xml:space="preserve">  </w:t>
      </w:r>
    </w:p>
    <w:p w:rsidR="0096371E" w:rsidRPr="0096371E" w:rsidRDefault="0096371E" w:rsidP="0096371E">
      <w:pPr>
        <w:pStyle w:val="Prrafodelista"/>
        <w:numPr>
          <w:ilvl w:val="0"/>
          <w:numId w:val="15"/>
        </w:numPr>
        <w:rPr>
          <w:b w:val="0"/>
        </w:rPr>
      </w:pPr>
      <w:r w:rsidRPr="0096371E">
        <w:t>Vía oral</w:t>
      </w:r>
      <w:r w:rsidRPr="0096371E">
        <w:rPr>
          <w:b w:val="0"/>
        </w:rPr>
        <w:t xml:space="preserve">: Por medio de emesis, que puede ser: biliar, alimenticia, hemoptisis o hematemesis.  </w:t>
      </w:r>
    </w:p>
    <w:p w:rsidR="0096371E" w:rsidRPr="0096371E" w:rsidRDefault="0096371E" w:rsidP="0096371E">
      <w:pPr>
        <w:pStyle w:val="Prrafodelista"/>
        <w:numPr>
          <w:ilvl w:val="0"/>
          <w:numId w:val="15"/>
        </w:numPr>
        <w:rPr>
          <w:b w:val="0"/>
        </w:rPr>
      </w:pPr>
      <w:r w:rsidRPr="0096371E">
        <w:t>Vía urinaria</w:t>
      </w:r>
      <w:r w:rsidRPr="0096371E">
        <w:rPr>
          <w:b w:val="0"/>
        </w:rPr>
        <w:t xml:space="preserve">: La cantidad de orina medida en c.c. durante un determinado tiempo bien sea recogida en pato o por cateterismo vesical.  </w:t>
      </w:r>
    </w:p>
    <w:p w:rsidR="0096371E" w:rsidRPr="0096371E" w:rsidRDefault="0096371E" w:rsidP="0096371E">
      <w:pPr>
        <w:pStyle w:val="Prrafodelista"/>
        <w:numPr>
          <w:ilvl w:val="0"/>
          <w:numId w:val="15"/>
        </w:numPr>
        <w:rPr>
          <w:b w:val="0"/>
        </w:rPr>
      </w:pPr>
      <w:r w:rsidRPr="0096371E">
        <w:t>Vía rectal o anal</w:t>
      </w:r>
      <w:r w:rsidRPr="0096371E">
        <w:rPr>
          <w:b w:val="0"/>
        </w:rPr>
        <w:t xml:space="preserve">: Cuando las heces son diarreicas, se debe contabilizar cuántas y en qué cantidad, además, hay que tener en cuenta sus características como: aspecto, color y olor.  </w:t>
      </w:r>
    </w:p>
    <w:p w:rsidR="0096371E" w:rsidRPr="0096371E" w:rsidRDefault="0096371E" w:rsidP="0096371E">
      <w:pPr>
        <w:pStyle w:val="Prrafodelista"/>
        <w:numPr>
          <w:ilvl w:val="0"/>
          <w:numId w:val="15"/>
        </w:numPr>
        <w:rPr>
          <w:b w:val="0"/>
        </w:rPr>
      </w:pPr>
      <w:r w:rsidRPr="0096371E">
        <w:t>Sondas:</w:t>
      </w:r>
      <w:r w:rsidRPr="0096371E">
        <w:rPr>
          <w:b w:val="0"/>
        </w:rPr>
        <w:t xml:space="preserve"> Naso u oro gástricas, se debe contabilizar el líquido que sale de ella además de sus características.  </w:t>
      </w:r>
    </w:p>
    <w:p w:rsidR="0096371E" w:rsidRPr="0096371E" w:rsidRDefault="0096371E" w:rsidP="0096371E">
      <w:pPr>
        <w:pStyle w:val="Prrafodelista"/>
        <w:numPr>
          <w:ilvl w:val="0"/>
          <w:numId w:val="15"/>
        </w:numPr>
        <w:rPr>
          <w:b w:val="0"/>
        </w:rPr>
      </w:pPr>
      <w:r w:rsidRPr="0096371E">
        <w:t>OSTOMÍAS:</w:t>
      </w:r>
      <w:r w:rsidRPr="0096371E">
        <w:rPr>
          <w:b w:val="0"/>
        </w:rPr>
        <w:t xml:space="preserve"> que pueden ser:  </w:t>
      </w:r>
    </w:p>
    <w:p w:rsidR="0096371E" w:rsidRPr="0096371E" w:rsidRDefault="0096371E" w:rsidP="0096371E">
      <w:pPr>
        <w:rPr>
          <w:b w:val="0"/>
        </w:rPr>
      </w:pPr>
      <w:r w:rsidRPr="0096371E">
        <w:rPr>
          <w:b w:val="0"/>
        </w:rPr>
        <w:t xml:space="preserve"> </w:t>
      </w:r>
    </w:p>
    <w:p w:rsidR="0096371E" w:rsidRPr="0096371E" w:rsidRDefault="0096371E" w:rsidP="0096371E">
      <w:pPr>
        <w:pStyle w:val="Prrafodelista"/>
        <w:numPr>
          <w:ilvl w:val="0"/>
          <w:numId w:val="19"/>
        </w:numPr>
        <w:rPr>
          <w:b w:val="0"/>
        </w:rPr>
      </w:pPr>
      <w:r w:rsidRPr="0096371E">
        <w:rPr>
          <w:b w:val="0"/>
        </w:rPr>
        <w:t xml:space="preserve">Ileostomía </w:t>
      </w:r>
    </w:p>
    <w:p w:rsidR="0096371E" w:rsidRPr="0096371E" w:rsidRDefault="0096371E" w:rsidP="0096371E">
      <w:pPr>
        <w:pStyle w:val="Prrafodelista"/>
        <w:numPr>
          <w:ilvl w:val="0"/>
          <w:numId w:val="19"/>
        </w:numPr>
        <w:rPr>
          <w:b w:val="0"/>
        </w:rPr>
      </w:pPr>
      <w:r w:rsidRPr="0096371E">
        <w:rPr>
          <w:b w:val="0"/>
        </w:rPr>
        <w:t xml:space="preserve">Yeyunostomía  </w:t>
      </w:r>
    </w:p>
    <w:p w:rsidR="0096371E" w:rsidRPr="0096371E" w:rsidRDefault="0096371E" w:rsidP="0096371E">
      <w:pPr>
        <w:pStyle w:val="Prrafodelista"/>
        <w:numPr>
          <w:ilvl w:val="0"/>
          <w:numId w:val="19"/>
        </w:numPr>
        <w:rPr>
          <w:b w:val="0"/>
        </w:rPr>
      </w:pPr>
      <w:r w:rsidRPr="0096371E">
        <w:rPr>
          <w:b w:val="0"/>
        </w:rPr>
        <w:t xml:space="preserve">Colostomía  </w:t>
      </w:r>
    </w:p>
    <w:p w:rsidR="0096371E" w:rsidRPr="0096371E" w:rsidRDefault="0096371E" w:rsidP="0096371E">
      <w:pPr>
        <w:pStyle w:val="Prrafodelista"/>
        <w:numPr>
          <w:ilvl w:val="0"/>
          <w:numId w:val="19"/>
        </w:numPr>
        <w:rPr>
          <w:b w:val="0"/>
        </w:rPr>
      </w:pPr>
      <w:proofErr w:type="spellStart"/>
      <w:r w:rsidRPr="0096371E">
        <w:rPr>
          <w:b w:val="0"/>
        </w:rPr>
        <w:t>Cistostomía</w:t>
      </w:r>
      <w:proofErr w:type="spellEnd"/>
      <w:r w:rsidRPr="0096371E">
        <w:rPr>
          <w:b w:val="0"/>
        </w:rPr>
        <w:t xml:space="preserve">  </w:t>
      </w:r>
    </w:p>
    <w:p w:rsidR="0096371E" w:rsidRPr="0096371E" w:rsidRDefault="0096371E" w:rsidP="0096371E">
      <w:pPr>
        <w:ind w:firstLine="120"/>
        <w:rPr>
          <w:b w:val="0"/>
        </w:rPr>
      </w:pPr>
    </w:p>
    <w:p w:rsidR="0096371E" w:rsidRDefault="0096371E" w:rsidP="0096371E">
      <w:pPr>
        <w:pStyle w:val="Prrafodelista"/>
        <w:numPr>
          <w:ilvl w:val="0"/>
          <w:numId w:val="20"/>
        </w:numPr>
        <w:rPr>
          <w:b w:val="0"/>
        </w:rPr>
      </w:pPr>
      <w:r w:rsidRPr="0096371E">
        <w:t>Drenes:</w:t>
      </w:r>
      <w:r w:rsidRPr="0096371E">
        <w:rPr>
          <w:b w:val="0"/>
        </w:rPr>
        <w:t xml:space="preserve"> Ya sea que estén sujetos a bolsas estériles o cubiertos con apósitos o gasas, hay que contabilizar la cantidad de líquido o secreción que ha drenado, su aspecto y anotar.  </w:t>
      </w:r>
    </w:p>
    <w:p w:rsidR="0096371E" w:rsidRDefault="0096371E" w:rsidP="0096371E">
      <w:pPr>
        <w:pStyle w:val="Prrafodelista"/>
        <w:rPr>
          <w:b w:val="0"/>
        </w:rPr>
      </w:pPr>
    </w:p>
    <w:p w:rsidR="0096371E" w:rsidRDefault="0096371E" w:rsidP="0096371E">
      <w:pPr>
        <w:pStyle w:val="Prrafodelista"/>
        <w:numPr>
          <w:ilvl w:val="0"/>
          <w:numId w:val="9"/>
        </w:numPr>
      </w:pPr>
      <w:r w:rsidRPr="0096371E">
        <w:t xml:space="preserve">DESCRIPCIÓN DE ACTIVIDADES </w:t>
      </w:r>
    </w:p>
    <w:p w:rsidR="005B6B78" w:rsidRDefault="005B6B78" w:rsidP="005B6B78"/>
    <w:tbl>
      <w:tblPr>
        <w:tblStyle w:val="Tablaconcuadrcula1"/>
        <w:tblW w:w="0" w:type="auto"/>
        <w:tblLook w:val="04A0" w:firstRow="1" w:lastRow="0" w:firstColumn="1" w:lastColumn="0" w:noHBand="0" w:noVBand="1"/>
      </w:tblPr>
      <w:tblGrid>
        <w:gridCol w:w="988"/>
        <w:gridCol w:w="2551"/>
        <w:gridCol w:w="2581"/>
        <w:gridCol w:w="1660"/>
        <w:gridCol w:w="2182"/>
      </w:tblGrid>
      <w:tr w:rsidR="005B6B78" w:rsidRPr="005B6B78" w:rsidTr="00C5177B">
        <w:tc>
          <w:tcPr>
            <w:tcW w:w="988" w:type="dxa"/>
          </w:tcPr>
          <w:p w:rsidR="005B6B78" w:rsidRPr="00CC2F5C" w:rsidRDefault="005B6B78" w:rsidP="005B6B78">
            <w:pPr>
              <w:jc w:val="center"/>
              <w:rPr>
                <w:rFonts w:eastAsia="Verdana" w:cs="Verdana"/>
                <w:sz w:val="20"/>
                <w:szCs w:val="20"/>
                <w:lang w:val="es-ES"/>
              </w:rPr>
            </w:pPr>
            <w:r w:rsidRPr="00CC2F5C">
              <w:rPr>
                <w:rFonts w:eastAsia="Verdana" w:cs="Verdana"/>
                <w:sz w:val="20"/>
                <w:szCs w:val="20"/>
                <w:lang w:val="es-ES"/>
              </w:rPr>
              <w:t>PASO</w:t>
            </w:r>
          </w:p>
        </w:tc>
        <w:tc>
          <w:tcPr>
            <w:tcW w:w="2551" w:type="dxa"/>
          </w:tcPr>
          <w:p w:rsidR="005B6B78" w:rsidRPr="00CC2F5C" w:rsidRDefault="005B6B78" w:rsidP="005B6B78">
            <w:pPr>
              <w:jc w:val="center"/>
              <w:rPr>
                <w:rFonts w:eastAsia="Verdana" w:cs="Verdana"/>
                <w:sz w:val="20"/>
                <w:szCs w:val="20"/>
                <w:lang w:val="es-ES"/>
              </w:rPr>
            </w:pPr>
            <w:r w:rsidRPr="00CC2F5C">
              <w:rPr>
                <w:rFonts w:eastAsia="Verdana" w:cs="Verdana"/>
                <w:sz w:val="20"/>
                <w:szCs w:val="20"/>
                <w:lang w:val="es-ES"/>
              </w:rPr>
              <w:t>ACTIVIDAD</w:t>
            </w:r>
          </w:p>
        </w:tc>
        <w:tc>
          <w:tcPr>
            <w:tcW w:w="2581" w:type="dxa"/>
          </w:tcPr>
          <w:p w:rsidR="005B6B78" w:rsidRPr="00CC2F5C" w:rsidRDefault="005B6B78" w:rsidP="005B6B78">
            <w:pPr>
              <w:jc w:val="center"/>
              <w:rPr>
                <w:rFonts w:eastAsia="Verdana" w:cs="Verdana"/>
                <w:sz w:val="20"/>
                <w:szCs w:val="20"/>
                <w:lang w:val="es-ES"/>
              </w:rPr>
            </w:pPr>
            <w:r w:rsidRPr="00CC2F5C">
              <w:rPr>
                <w:rFonts w:eastAsia="Verdana" w:cs="Verdana"/>
                <w:sz w:val="20"/>
                <w:szCs w:val="20"/>
                <w:lang w:val="es-ES"/>
              </w:rPr>
              <w:t>DESCRIPCION</w:t>
            </w:r>
          </w:p>
        </w:tc>
        <w:tc>
          <w:tcPr>
            <w:tcW w:w="1660" w:type="dxa"/>
          </w:tcPr>
          <w:p w:rsidR="005B6B78" w:rsidRPr="00CC2F5C" w:rsidRDefault="005B6B78" w:rsidP="005B6B78">
            <w:pPr>
              <w:jc w:val="center"/>
              <w:rPr>
                <w:rFonts w:eastAsia="Verdana" w:cs="Verdana"/>
                <w:sz w:val="20"/>
                <w:szCs w:val="20"/>
                <w:lang w:val="es-ES"/>
              </w:rPr>
            </w:pPr>
            <w:r w:rsidRPr="00CC2F5C">
              <w:rPr>
                <w:rFonts w:eastAsia="Verdana" w:cs="Verdana"/>
                <w:sz w:val="20"/>
                <w:szCs w:val="20"/>
                <w:lang w:val="es-ES"/>
              </w:rPr>
              <w:t>RESPONSABLE</w:t>
            </w:r>
          </w:p>
        </w:tc>
        <w:tc>
          <w:tcPr>
            <w:tcW w:w="2182" w:type="dxa"/>
          </w:tcPr>
          <w:p w:rsidR="005B6B78" w:rsidRPr="00CC2F5C" w:rsidRDefault="005B6B78" w:rsidP="005B6B78">
            <w:pPr>
              <w:jc w:val="center"/>
              <w:rPr>
                <w:rFonts w:eastAsia="Verdana" w:cs="Verdana"/>
                <w:sz w:val="20"/>
                <w:szCs w:val="20"/>
                <w:lang w:val="es-ES"/>
              </w:rPr>
            </w:pPr>
            <w:r w:rsidRPr="00CC2F5C">
              <w:rPr>
                <w:rFonts w:eastAsia="Verdana" w:cs="Verdana"/>
                <w:sz w:val="20"/>
                <w:szCs w:val="20"/>
                <w:lang w:val="es-ES"/>
              </w:rPr>
              <w:t>DOCUMENTOS RELACIONADOS</w:t>
            </w:r>
          </w:p>
        </w:tc>
      </w:tr>
      <w:tr w:rsidR="005B6B78" w:rsidRPr="005B6B78" w:rsidTr="00C5177B">
        <w:tc>
          <w:tcPr>
            <w:tcW w:w="988" w:type="dxa"/>
          </w:tcPr>
          <w:p w:rsidR="005B6B78" w:rsidRPr="00CC2F5C" w:rsidRDefault="002565E1" w:rsidP="005B6B78">
            <w:pPr>
              <w:rPr>
                <w:rFonts w:eastAsia="Verdana" w:cs="Verdana"/>
                <w:sz w:val="20"/>
                <w:szCs w:val="20"/>
                <w:lang w:val="es-ES"/>
              </w:rPr>
            </w:pPr>
            <w:r w:rsidRPr="00CC2F5C">
              <w:rPr>
                <w:rFonts w:eastAsia="Verdana" w:cs="Verdana"/>
                <w:sz w:val="20"/>
                <w:szCs w:val="20"/>
                <w:lang w:val="es-ES"/>
              </w:rPr>
              <w:t>1</w:t>
            </w:r>
          </w:p>
        </w:tc>
        <w:tc>
          <w:tcPr>
            <w:tcW w:w="2551" w:type="dxa"/>
          </w:tcPr>
          <w:p w:rsidR="005B6B78" w:rsidRPr="00CC2F5C" w:rsidRDefault="00D63CFA" w:rsidP="002565E1">
            <w:pPr>
              <w:rPr>
                <w:rFonts w:eastAsia="Verdana" w:cs="Verdana"/>
                <w:color w:val="FF0000"/>
                <w:sz w:val="20"/>
                <w:szCs w:val="20"/>
                <w:lang w:val="es-ES"/>
              </w:rPr>
            </w:pPr>
            <w:r w:rsidRPr="00CC2F5C">
              <w:rPr>
                <w:b w:val="0"/>
                <w:sz w:val="20"/>
                <w:szCs w:val="20"/>
              </w:rPr>
              <w:t>Indicar</w:t>
            </w:r>
            <w:r w:rsidR="002565E1" w:rsidRPr="00CC2F5C">
              <w:rPr>
                <w:b w:val="0"/>
                <w:sz w:val="20"/>
                <w:szCs w:val="20"/>
              </w:rPr>
              <w:t xml:space="preserve"> el control de líquidos</w:t>
            </w:r>
          </w:p>
        </w:tc>
        <w:tc>
          <w:tcPr>
            <w:tcW w:w="2581" w:type="dxa"/>
          </w:tcPr>
          <w:p w:rsidR="005B6B78" w:rsidRPr="00CC2F5C" w:rsidRDefault="002565E1" w:rsidP="005B6B78">
            <w:pPr>
              <w:rPr>
                <w:rFonts w:eastAsia="Verdana" w:cs="Verdana"/>
                <w:b w:val="0"/>
                <w:sz w:val="20"/>
                <w:szCs w:val="20"/>
                <w:lang w:val="es-ES"/>
              </w:rPr>
            </w:pPr>
            <w:r w:rsidRPr="00CC2F5C">
              <w:rPr>
                <w:rFonts w:eastAsia="Verdana" w:cs="Verdana"/>
                <w:b w:val="0"/>
                <w:sz w:val="20"/>
                <w:szCs w:val="20"/>
                <w:lang w:val="es-ES"/>
              </w:rPr>
              <w:t xml:space="preserve">Revisar en historia </w:t>
            </w:r>
            <w:r w:rsidR="00D63CFA" w:rsidRPr="00CC2F5C">
              <w:rPr>
                <w:rFonts w:eastAsia="Verdana" w:cs="Verdana"/>
                <w:b w:val="0"/>
                <w:sz w:val="20"/>
                <w:szCs w:val="20"/>
                <w:lang w:val="es-ES"/>
              </w:rPr>
              <w:t>clínica</w:t>
            </w:r>
            <w:r w:rsidRPr="00CC2F5C">
              <w:rPr>
                <w:rFonts w:eastAsia="Verdana" w:cs="Verdana"/>
                <w:b w:val="0"/>
                <w:sz w:val="20"/>
                <w:szCs w:val="20"/>
                <w:lang w:val="es-ES"/>
              </w:rPr>
              <w:t xml:space="preserve">, la </w:t>
            </w:r>
            <w:r w:rsidR="00D63CFA" w:rsidRPr="00CC2F5C">
              <w:rPr>
                <w:rFonts w:eastAsia="Verdana" w:cs="Verdana"/>
                <w:b w:val="0"/>
                <w:sz w:val="20"/>
                <w:szCs w:val="20"/>
                <w:lang w:val="es-ES"/>
              </w:rPr>
              <w:t>indicación</w:t>
            </w:r>
            <w:r w:rsidRPr="00CC2F5C">
              <w:rPr>
                <w:rFonts w:eastAsia="Verdana" w:cs="Verdana"/>
                <w:b w:val="0"/>
                <w:sz w:val="20"/>
                <w:szCs w:val="20"/>
                <w:lang w:val="es-ES"/>
              </w:rPr>
              <w:t xml:space="preserve"> de control de </w:t>
            </w:r>
            <w:r w:rsidR="00D63CFA" w:rsidRPr="00CC2F5C">
              <w:rPr>
                <w:rFonts w:eastAsia="Verdana" w:cs="Verdana"/>
                <w:b w:val="0"/>
                <w:sz w:val="20"/>
                <w:szCs w:val="20"/>
                <w:lang w:val="es-ES"/>
              </w:rPr>
              <w:t>líquidos</w:t>
            </w:r>
            <w:r w:rsidR="005B6B78" w:rsidRPr="00CC2F5C">
              <w:rPr>
                <w:rFonts w:eastAsia="Verdana" w:cs="Verdana"/>
                <w:b w:val="0"/>
                <w:sz w:val="20"/>
                <w:szCs w:val="20"/>
                <w:lang w:val="es-ES"/>
              </w:rPr>
              <w:t xml:space="preserve"> </w:t>
            </w:r>
          </w:p>
        </w:tc>
        <w:tc>
          <w:tcPr>
            <w:tcW w:w="1660" w:type="dxa"/>
          </w:tcPr>
          <w:p w:rsidR="005B6B78" w:rsidRPr="00CC2F5C" w:rsidRDefault="002565E1" w:rsidP="005B6B78">
            <w:pPr>
              <w:rPr>
                <w:rFonts w:eastAsia="Verdana" w:cs="Verdana"/>
                <w:b w:val="0"/>
                <w:sz w:val="20"/>
                <w:szCs w:val="20"/>
                <w:lang w:val="es-ES"/>
              </w:rPr>
            </w:pPr>
            <w:r w:rsidRPr="00CC2F5C">
              <w:rPr>
                <w:rFonts w:eastAsia="Verdana" w:cs="Verdana"/>
                <w:b w:val="0"/>
                <w:sz w:val="20"/>
                <w:szCs w:val="20"/>
                <w:lang w:val="es-ES"/>
              </w:rPr>
              <w:t xml:space="preserve">Personal de </w:t>
            </w:r>
            <w:r w:rsidR="00D63CFA" w:rsidRPr="00CC2F5C">
              <w:rPr>
                <w:rFonts w:eastAsia="Verdana" w:cs="Verdana"/>
                <w:b w:val="0"/>
                <w:sz w:val="20"/>
                <w:szCs w:val="20"/>
                <w:lang w:val="es-ES"/>
              </w:rPr>
              <w:t>Enfermería</w:t>
            </w:r>
          </w:p>
        </w:tc>
        <w:tc>
          <w:tcPr>
            <w:tcW w:w="2182" w:type="dxa"/>
          </w:tcPr>
          <w:p w:rsidR="005B6B78" w:rsidRPr="00CC2F5C" w:rsidRDefault="002565E1" w:rsidP="005B6B78">
            <w:pPr>
              <w:rPr>
                <w:rFonts w:eastAsia="Verdana" w:cs="Verdana"/>
                <w:b w:val="0"/>
                <w:sz w:val="20"/>
                <w:szCs w:val="20"/>
                <w:lang w:val="es-ES"/>
              </w:rPr>
            </w:pPr>
            <w:r w:rsidRPr="00CC2F5C">
              <w:rPr>
                <w:rFonts w:eastAsia="Verdana" w:cs="Verdana"/>
                <w:b w:val="0"/>
                <w:sz w:val="20"/>
                <w:szCs w:val="20"/>
                <w:lang w:val="es-ES"/>
              </w:rPr>
              <w:t xml:space="preserve">Historia </w:t>
            </w:r>
            <w:r w:rsidR="00D63CFA" w:rsidRPr="00CC2F5C">
              <w:rPr>
                <w:rFonts w:eastAsia="Verdana" w:cs="Verdana"/>
                <w:b w:val="0"/>
                <w:sz w:val="20"/>
                <w:szCs w:val="20"/>
                <w:lang w:val="es-ES"/>
              </w:rPr>
              <w:t>clínica</w:t>
            </w: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2</w:t>
            </w:r>
          </w:p>
        </w:tc>
        <w:tc>
          <w:tcPr>
            <w:tcW w:w="2551" w:type="dxa"/>
            <w:vAlign w:val="center"/>
          </w:tcPr>
          <w:p w:rsidR="002565E1" w:rsidRPr="0096371E" w:rsidRDefault="002565E1" w:rsidP="002565E1">
            <w:pPr>
              <w:spacing w:after="160" w:line="259" w:lineRule="auto"/>
              <w:ind w:right="62"/>
              <w:jc w:val="left"/>
              <w:rPr>
                <w:b w:val="0"/>
                <w:sz w:val="20"/>
                <w:szCs w:val="20"/>
              </w:rPr>
            </w:pPr>
            <w:r w:rsidRPr="0096371E">
              <w:rPr>
                <w:b w:val="0"/>
                <w:sz w:val="20"/>
                <w:szCs w:val="20"/>
              </w:rPr>
              <w:t xml:space="preserve">Explicar al usuario y su familia </w:t>
            </w:r>
          </w:p>
        </w:tc>
        <w:tc>
          <w:tcPr>
            <w:tcW w:w="2581" w:type="dxa"/>
          </w:tcPr>
          <w:p w:rsidR="002565E1" w:rsidRPr="00D63CFA" w:rsidRDefault="002565E1" w:rsidP="002565E1">
            <w:pPr>
              <w:rPr>
                <w:rFonts w:eastAsia="Verdana" w:cs="Verdana"/>
                <w:b w:val="0"/>
                <w:lang w:val="es-ES"/>
              </w:rPr>
            </w:pPr>
            <w:r w:rsidRPr="00D63CFA">
              <w:rPr>
                <w:b w:val="0"/>
                <w:sz w:val="20"/>
                <w:szCs w:val="20"/>
              </w:rPr>
              <w:t xml:space="preserve">Una </w:t>
            </w:r>
            <w:r w:rsidR="00D63CFA" w:rsidRPr="00D63CFA">
              <w:rPr>
                <w:b w:val="0"/>
                <w:sz w:val="20"/>
                <w:szCs w:val="20"/>
              </w:rPr>
              <w:t>vez</w:t>
            </w:r>
            <w:r w:rsidRPr="00D63CFA">
              <w:rPr>
                <w:b w:val="0"/>
                <w:sz w:val="20"/>
                <w:szCs w:val="20"/>
              </w:rPr>
              <w:t xml:space="preserve"> se revise la </w:t>
            </w:r>
            <w:r w:rsidR="00D63CFA" w:rsidRPr="00D63CFA">
              <w:rPr>
                <w:b w:val="0"/>
                <w:sz w:val="20"/>
                <w:szCs w:val="20"/>
              </w:rPr>
              <w:t>indicación</w:t>
            </w:r>
            <w:r w:rsidRPr="00D63CFA">
              <w:rPr>
                <w:b w:val="0"/>
                <w:sz w:val="20"/>
                <w:szCs w:val="20"/>
              </w:rPr>
              <w:t xml:space="preserve"> en historia </w:t>
            </w:r>
            <w:r w:rsidR="00D63CFA" w:rsidRPr="00D63CFA">
              <w:rPr>
                <w:b w:val="0"/>
                <w:sz w:val="20"/>
                <w:szCs w:val="20"/>
              </w:rPr>
              <w:t>clínica</w:t>
            </w:r>
            <w:r w:rsidRPr="00D63CFA">
              <w:rPr>
                <w:b w:val="0"/>
                <w:sz w:val="20"/>
                <w:szCs w:val="20"/>
              </w:rPr>
              <w:t>, se deberá explicar al usuario y acompañante, la importancia de su colaboración en la realización del procedimiento, pedir que elimine en el pato siempre, y que informe al personal auxiliar</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r w:rsidRPr="00D63CFA">
              <w:rPr>
                <w:rFonts w:eastAsia="Verdana" w:cs="Verdana"/>
                <w:b w:val="0"/>
                <w:lang w:val="es-ES"/>
              </w:rPr>
              <w:t xml:space="preserve">Historia </w:t>
            </w:r>
            <w:r w:rsidR="00D63CFA" w:rsidRPr="00D63CFA">
              <w:rPr>
                <w:rFonts w:eastAsia="Verdana" w:cs="Verdana"/>
                <w:b w:val="0"/>
                <w:lang w:val="es-ES"/>
              </w:rPr>
              <w:t>clínica</w:t>
            </w: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3</w:t>
            </w:r>
          </w:p>
        </w:tc>
        <w:tc>
          <w:tcPr>
            <w:tcW w:w="2551" w:type="dxa"/>
            <w:vAlign w:val="center"/>
          </w:tcPr>
          <w:p w:rsidR="002565E1" w:rsidRPr="0096371E" w:rsidRDefault="002565E1" w:rsidP="002565E1">
            <w:pPr>
              <w:spacing w:after="160" w:line="259" w:lineRule="auto"/>
              <w:ind w:left="2" w:right="63" w:hanging="2"/>
              <w:jc w:val="left"/>
              <w:rPr>
                <w:b w:val="0"/>
                <w:sz w:val="20"/>
                <w:szCs w:val="20"/>
              </w:rPr>
            </w:pPr>
            <w:r w:rsidRPr="0096371E">
              <w:rPr>
                <w:b w:val="0"/>
                <w:sz w:val="20"/>
                <w:szCs w:val="20"/>
              </w:rPr>
              <w:t xml:space="preserve">Diligenciar sabana de Enfermería </w:t>
            </w:r>
          </w:p>
        </w:tc>
        <w:tc>
          <w:tcPr>
            <w:tcW w:w="2581" w:type="dxa"/>
          </w:tcPr>
          <w:p w:rsidR="002565E1" w:rsidRPr="00D63CFA" w:rsidRDefault="002565E1" w:rsidP="002565E1">
            <w:pPr>
              <w:rPr>
                <w:rFonts w:eastAsia="Verdana" w:cs="Verdana"/>
                <w:b w:val="0"/>
                <w:lang w:val="es-ES"/>
              </w:rPr>
            </w:pPr>
            <w:r w:rsidRPr="00D63CFA">
              <w:rPr>
                <w:rFonts w:eastAsia="Verdana" w:cs="Verdana"/>
                <w:b w:val="0"/>
                <w:lang w:val="es-ES"/>
              </w:rPr>
              <w:t xml:space="preserve">Por turno deberá realizar el registro de control de </w:t>
            </w:r>
            <w:r w:rsidR="00D63CFA" w:rsidRPr="00D63CFA">
              <w:rPr>
                <w:rFonts w:eastAsia="Verdana" w:cs="Verdana"/>
                <w:b w:val="0"/>
                <w:lang w:val="es-ES"/>
              </w:rPr>
              <w:t>líquidos</w:t>
            </w:r>
            <w:r w:rsidRPr="00D63CFA">
              <w:rPr>
                <w:rFonts w:eastAsia="Verdana" w:cs="Verdana"/>
                <w:b w:val="0"/>
                <w:lang w:val="es-ES"/>
              </w:rPr>
              <w:t xml:space="preserve"> en sabana de </w:t>
            </w:r>
            <w:r w:rsidR="00D63CFA" w:rsidRPr="00D63CFA">
              <w:rPr>
                <w:rFonts w:eastAsia="Verdana" w:cs="Verdana"/>
                <w:b w:val="0"/>
                <w:lang w:val="es-ES"/>
              </w:rPr>
              <w:t>Enfermería</w:t>
            </w:r>
          </w:p>
          <w:p w:rsidR="002565E1" w:rsidRPr="00D63CFA" w:rsidRDefault="002565E1" w:rsidP="002565E1">
            <w:pPr>
              <w:rPr>
                <w:b w:val="0"/>
                <w:sz w:val="20"/>
                <w:szCs w:val="20"/>
              </w:rPr>
            </w:pPr>
            <w:r w:rsidRPr="00D63CFA">
              <w:rPr>
                <w:b w:val="0"/>
                <w:sz w:val="20"/>
                <w:szCs w:val="20"/>
              </w:rPr>
              <w:t>En la columna de líquidos administrados detallar el tipo y cantidad de solución parenteral o enteral.</w:t>
            </w:r>
          </w:p>
          <w:p w:rsidR="002565E1" w:rsidRPr="00D63CFA" w:rsidRDefault="002565E1" w:rsidP="002565E1">
            <w:pPr>
              <w:rPr>
                <w:b w:val="0"/>
                <w:sz w:val="20"/>
                <w:szCs w:val="20"/>
              </w:rPr>
            </w:pPr>
            <w:r w:rsidRPr="00D63CFA">
              <w:rPr>
                <w:b w:val="0"/>
                <w:sz w:val="20"/>
                <w:szCs w:val="20"/>
              </w:rPr>
              <w:t xml:space="preserve">Registrar en la casilla correspondiente a las vías de eliminación el volumen en centímetros cúbicos de líquidos eliminados por las diferentes </w:t>
            </w:r>
            <w:r w:rsidR="00D63CFA" w:rsidRPr="00D63CFA">
              <w:rPr>
                <w:b w:val="0"/>
                <w:sz w:val="20"/>
                <w:szCs w:val="20"/>
              </w:rPr>
              <w:t>vías</w:t>
            </w:r>
            <w:r w:rsidRPr="00D63CFA">
              <w:rPr>
                <w:b w:val="0"/>
                <w:sz w:val="20"/>
                <w:szCs w:val="20"/>
              </w:rPr>
              <w:t>, cuando la deposición es líquida o hay vómito, anotar la cantidad aproximada, Especificar cuando la orina es por sonda vesical.</w:t>
            </w:r>
          </w:p>
          <w:p w:rsidR="002565E1" w:rsidRPr="00D63CFA" w:rsidRDefault="002565E1" w:rsidP="002565E1">
            <w:pPr>
              <w:rPr>
                <w:rFonts w:eastAsia="Verdana" w:cs="Verdana"/>
                <w:b w:val="0"/>
                <w:lang w:val="es-ES"/>
              </w:rPr>
            </w:pPr>
            <w:r w:rsidRPr="00D63CFA">
              <w:rPr>
                <w:b w:val="0"/>
                <w:sz w:val="20"/>
                <w:szCs w:val="20"/>
              </w:rPr>
              <w:t>Contabilizar la cantidad de líquidos por drenajes y calcular la cantidad de líquidos eliminados por heridas, si drena abundante</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r w:rsidRPr="00D63CFA">
              <w:rPr>
                <w:rFonts w:eastAsia="Verdana" w:cs="Verdana"/>
                <w:b w:val="0"/>
                <w:lang w:val="es-ES"/>
              </w:rPr>
              <w:t xml:space="preserve">Sabana de </w:t>
            </w:r>
            <w:r w:rsidR="00D63CFA" w:rsidRPr="00D63CFA">
              <w:rPr>
                <w:rFonts w:eastAsia="Verdana" w:cs="Verdana"/>
                <w:b w:val="0"/>
                <w:lang w:val="es-ES"/>
              </w:rPr>
              <w:t>Enfermería</w:t>
            </w: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4</w:t>
            </w:r>
          </w:p>
        </w:tc>
        <w:tc>
          <w:tcPr>
            <w:tcW w:w="2551" w:type="dxa"/>
            <w:vAlign w:val="center"/>
          </w:tcPr>
          <w:p w:rsidR="002565E1" w:rsidRPr="0096371E" w:rsidRDefault="002565E1" w:rsidP="002565E1">
            <w:pPr>
              <w:spacing w:after="160" w:line="259" w:lineRule="auto"/>
              <w:ind w:left="2" w:hanging="2"/>
              <w:jc w:val="left"/>
              <w:rPr>
                <w:b w:val="0"/>
                <w:sz w:val="20"/>
                <w:szCs w:val="20"/>
              </w:rPr>
            </w:pPr>
            <w:r>
              <w:rPr>
                <w:b w:val="0"/>
                <w:sz w:val="20"/>
                <w:szCs w:val="20"/>
              </w:rPr>
              <w:t xml:space="preserve">Cuantificar los </w:t>
            </w:r>
            <w:r w:rsidR="00D63CFA">
              <w:rPr>
                <w:b w:val="0"/>
                <w:sz w:val="20"/>
                <w:szCs w:val="20"/>
              </w:rPr>
              <w:t>líquidos</w:t>
            </w:r>
            <w:r>
              <w:rPr>
                <w:b w:val="0"/>
                <w:sz w:val="20"/>
                <w:szCs w:val="20"/>
              </w:rPr>
              <w:t xml:space="preserve"> </w:t>
            </w:r>
            <w:r w:rsidR="00D63CFA">
              <w:rPr>
                <w:b w:val="0"/>
                <w:sz w:val="20"/>
                <w:szCs w:val="20"/>
              </w:rPr>
              <w:t>administrados</w:t>
            </w:r>
            <w:r>
              <w:rPr>
                <w:b w:val="0"/>
                <w:sz w:val="20"/>
                <w:szCs w:val="20"/>
              </w:rPr>
              <w:t xml:space="preserve"> y eliminados</w:t>
            </w:r>
          </w:p>
        </w:tc>
        <w:tc>
          <w:tcPr>
            <w:tcW w:w="2581" w:type="dxa"/>
          </w:tcPr>
          <w:p w:rsidR="002565E1" w:rsidRPr="00D63CFA" w:rsidRDefault="002565E1" w:rsidP="002565E1">
            <w:pPr>
              <w:rPr>
                <w:rFonts w:eastAsia="Verdana" w:cs="Verdana"/>
                <w:b w:val="0"/>
                <w:lang w:val="es-ES"/>
              </w:rPr>
            </w:pPr>
            <w:r w:rsidRPr="00D63CFA">
              <w:rPr>
                <w:rFonts w:eastAsia="Verdana" w:cs="Verdana"/>
                <w:b w:val="0"/>
                <w:lang w:val="es-ES"/>
              </w:rPr>
              <w:t xml:space="preserve">Una vez tenga el registro de todo lo que se </w:t>
            </w:r>
            <w:r w:rsidR="00D63CFA" w:rsidRPr="00D63CFA">
              <w:rPr>
                <w:rFonts w:eastAsia="Verdana" w:cs="Verdana"/>
                <w:b w:val="0"/>
                <w:lang w:val="es-ES"/>
              </w:rPr>
              <w:t>administró</w:t>
            </w:r>
            <w:r w:rsidRPr="00D63CFA">
              <w:rPr>
                <w:rFonts w:eastAsia="Verdana" w:cs="Verdana"/>
                <w:b w:val="0"/>
                <w:lang w:val="es-ES"/>
              </w:rPr>
              <w:t xml:space="preserve"> y eliminó, deberá </w:t>
            </w:r>
            <w:r w:rsidRPr="00D63CFA">
              <w:rPr>
                <w:b w:val="0"/>
                <w:sz w:val="20"/>
                <w:szCs w:val="20"/>
              </w:rPr>
              <w:t>Subtotal izar las cantidades ingeridas y eliminadas al finalizar cada turno de enfermería</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r w:rsidRPr="00D63CFA">
              <w:rPr>
                <w:rFonts w:eastAsia="Verdana" w:cs="Verdana"/>
                <w:b w:val="0"/>
                <w:lang w:val="es-ES"/>
              </w:rPr>
              <w:t xml:space="preserve">Sabana de </w:t>
            </w:r>
            <w:r w:rsidR="00D63CFA" w:rsidRPr="00D63CFA">
              <w:rPr>
                <w:rFonts w:eastAsia="Verdana" w:cs="Verdana"/>
                <w:b w:val="0"/>
                <w:lang w:val="es-ES"/>
              </w:rPr>
              <w:t>Enfermería</w:t>
            </w: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5</w:t>
            </w:r>
          </w:p>
        </w:tc>
        <w:tc>
          <w:tcPr>
            <w:tcW w:w="2551" w:type="dxa"/>
          </w:tcPr>
          <w:p w:rsidR="002565E1" w:rsidRPr="0096371E" w:rsidRDefault="002565E1" w:rsidP="002565E1">
            <w:pPr>
              <w:spacing w:after="160" w:line="259" w:lineRule="auto"/>
              <w:ind w:left="2" w:right="61" w:hanging="2"/>
              <w:jc w:val="left"/>
              <w:rPr>
                <w:b w:val="0"/>
                <w:sz w:val="20"/>
                <w:szCs w:val="20"/>
              </w:rPr>
            </w:pPr>
            <w:r>
              <w:rPr>
                <w:b w:val="0"/>
                <w:sz w:val="20"/>
                <w:szCs w:val="20"/>
              </w:rPr>
              <w:t xml:space="preserve">Realizar balance </w:t>
            </w:r>
            <w:r w:rsidR="00D63CFA">
              <w:rPr>
                <w:b w:val="0"/>
                <w:sz w:val="20"/>
                <w:szCs w:val="20"/>
              </w:rPr>
              <w:t>hídrico</w:t>
            </w:r>
            <w:r>
              <w:rPr>
                <w:b w:val="0"/>
                <w:sz w:val="20"/>
                <w:szCs w:val="20"/>
              </w:rPr>
              <w:t xml:space="preserve"> por turno</w:t>
            </w:r>
          </w:p>
        </w:tc>
        <w:tc>
          <w:tcPr>
            <w:tcW w:w="2581" w:type="dxa"/>
          </w:tcPr>
          <w:p w:rsidR="002565E1" w:rsidRPr="00D63CFA" w:rsidRDefault="002565E1" w:rsidP="002565E1">
            <w:pPr>
              <w:rPr>
                <w:rFonts w:eastAsia="Verdana" w:cs="Verdana"/>
                <w:b w:val="0"/>
                <w:lang w:val="es-ES"/>
              </w:rPr>
            </w:pPr>
            <w:r w:rsidRPr="00D63CFA">
              <w:rPr>
                <w:b w:val="0"/>
                <w:sz w:val="20"/>
                <w:szCs w:val="20"/>
              </w:rPr>
              <w:t>El balance se obtiene de restar del total de líquidos administrados el total de líquidos eliminados.</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r w:rsidRPr="00D63CFA">
              <w:rPr>
                <w:rFonts w:eastAsia="Verdana" w:cs="Verdana"/>
                <w:b w:val="0"/>
                <w:lang w:val="es-ES"/>
              </w:rPr>
              <w:t xml:space="preserve">Sabana de </w:t>
            </w:r>
            <w:r w:rsidR="00D63CFA" w:rsidRPr="00D63CFA">
              <w:rPr>
                <w:rFonts w:eastAsia="Verdana" w:cs="Verdana"/>
                <w:b w:val="0"/>
                <w:lang w:val="es-ES"/>
              </w:rPr>
              <w:t>Enfermería</w:t>
            </w: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6</w:t>
            </w:r>
          </w:p>
        </w:tc>
        <w:tc>
          <w:tcPr>
            <w:tcW w:w="2551" w:type="dxa"/>
          </w:tcPr>
          <w:p w:rsidR="002565E1" w:rsidRPr="0096371E" w:rsidRDefault="002565E1" w:rsidP="002565E1">
            <w:pPr>
              <w:spacing w:after="160" w:line="259" w:lineRule="auto"/>
              <w:ind w:left="2" w:right="59" w:hanging="2"/>
              <w:jc w:val="left"/>
              <w:rPr>
                <w:b w:val="0"/>
                <w:sz w:val="20"/>
                <w:szCs w:val="20"/>
              </w:rPr>
            </w:pPr>
            <w:r>
              <w:rPr>
                <w:b w:val="0"/>
                <w:sz w:val="20"/>
                <w:szCs w:val="20"/>
              </w:rPr>
              <w:t>Realizar</w:t>
            </w:r>
            <w:r w:rsidRPr="0096371E">
              <w:rPr>
                <w:b w:val="0"/>
                <w:sz w:val="20"/>
                <w:szCs w:val="20"/>
              </w:rPr>
              <w:t xml:space="preserve"> el balance final cada 24 horas.</w:t>
            </w:r>
          </w:p>
        </w:tc>
        <w:tc>
          <w:tcPr>
            <w:tcW w:w="2581" w:type="dxa"/>
          </w:tcPr>
          <w:p w:rsidR="002565E1" w:rsidRPr="00D63CFA" w:rsidRDefault="002565E1" w:rsidP="002565E1">
            <w:pPr>
              <w:rPr>
                <w:rFonts w:eastAsia="Verdana" w:cs="Verdana"/>
                <w:b w:val="0"/>
                <w:lang w:val="es-ES"/>
              </w:rPr>
            </w:pPr>
            <w:r w:rsidRPr="00D63CFA">
              <w:rPr>
                <w:b w:val="0"/>
                <w:sz w:val="20"/>
                <w:szCs w:val="20"/>
              </w:rPr>
              <w:t>El balance se obtiene de restar del total de líquidos administrados el total de líquidos eliminados durante 24 horas</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r w:rsidRPr="00D63CFA">
              <w:rPr>
                <w:rFonts w:eastAsia="Verdana" w:cs="Verdana"/>
                <w:b w:val="0"/>
                <w:lang w:val="es-ES"/>
              </w:rPr>
              <w:t xml:space="preserve">Sabana de </w:t>
            </w:r>
            <w:r w:rsidR="00D63CFA" w:rsidRPr="00D63CFA">
              <w:rPr>
                <w:rFonts w:eastAsia="Verdana" w:cs="Verdana"/>
                <w:b w:val="0"/>
                <w:lang w:val="es-ES"/>
              </w:rPr>
              <w:t>Enfermería</w:t>
            </w: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7</w:t>
            </w:r>
          </w:p>
        </w:tc>
        <w:tc>
          <w:tcPr>
            <w:tcW w:w="2551" w:type="dxa"/>
            <w:vAlign w:val="center"/>
          </w:tcPr>
          <w:p w:rsidR="002565E1" w:rsidRPr="0096371E" w:rsidRDefault="002565E1" w:rsidP="002565E1">
            <w:pPr>
              <w:spacing w:after="160" w:line="259" w:lineRule="auto"/>
              <w:jc w:val="left"/>
              <w:rPr>
                <w:b w:val="0"/>
                <w:sz w:val="20"/>
                <w:szCs w:val="20"/>
              </w:rPr>
            </w:pPr>
            <w:r>
              <w:rPr>
                <w:b w:val="0"/>
                <w:sz w:val="20"/>
                <w:szCs w:val="20"/>
              </w:rPr>
              <w:t>Realizar lavado de manos</w:t>
            </w:r>
          </w:p>
        </w:tc>
        <w:tc>
          <w:tcPr>
            <w:tcW w:w="2581" w:type="dxa"/>
          </w:tcPr>
          <w:p w:rsidR="002565E1" w:rsidRPr="00D63CFA" w:rsidRDefault="002565E1" w:rsidP="002565E1">
            <w:pPr>
              <w:rPr>
                <w:rFonts w:eastAsia="Verdana" w:cs="Verdana"/>
                <w:b w:val="0"/>
                <w:lang w:val="es-ES"/>
              </w:rPr>
            </w:pPr>
            <w:r w:rsidRPr="00D63CFA">
              <w:rPr>
                <w:b w:val="0"/>
                <w:sz w:val="20"/>
                <w:szCs w:val="20"/>
              </w:rPr>
              <w:t>Lávese las manos según protocolo de acuerdo a los cinco momentos</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p>
        </w:tc>
      </w:tr>
      <w:tr w:rsidR="002565E1" w:rsidRPr="005B6B78" w:rsidTr="00AE6E36">
        <w:tc>
          <w:tcPr>
            <w:tcW w:w="988" w:type="dxa"/>
          </w:tcPr>
          <w:p w:rsidR="002565E1" w:rsidRPr="005B6B78" w:rsidRDefault="002565E1" w:rsidP="002565E1">
            <w:pPr>
              <w:rPr>
                <w:rFonts w:eastAsia="Verdana" w:cs="Verdana"/>
                <w:lang w:val="es-ES"/>
              </w:rPr>
            </w:pPr>
            <w:r>
              <w:rPr>
                <w:rFonts w:eastAsia="Verdana" w:cs="Verdana"/>
                <w:lang w:val="es-ES"/>
              </w:rPr>
              <w:t>8</w:t>
            </w:r>
          </w:p>
        </w:tc>
        <w:tc>
          <w:tcPr>
            <w:tcW w:w="2551" w:type="dxa"/>
            <w:vAlign w:val="center"/>
          </w:tcPr>
          <w:p w:rsidR="002565E1" w:rsidRPr="0096371E" w:rsidRDefault="002565E1" w:rsidP="002565E1">
            <w:pPr>
              <w:spacing w:after="160" w:line="259" w:lineRule="auto"/>
              <w:ind w:left="2" w:hanging="2"/>
              <w:jc w:val="left"/>
              <w:rPr>
                <w:b w:val="0"/>
                <w:sz w:val="20"/>
                <w:szCs w:val="20"/>
              </w:rPr>
            </w:pPr>
            <w:r w:rsidRPr="0096371E">
              <w:rPr>
                <w:b w:val="0"/>
                <w:sz w:val="20"/>
                <w:szCs w:val="20"/>
              </w:rPr>
              <w:t xml:space="preserve">Registre el procedimiento </w:t>
            </w:r>
          </w:p>
        </w:tc>
        <w:tc>
          <w:tcPr>
            <w:tcW w:w="2581" w:type="dxa"/>
          </w:tcPr>
          <w:p w:rsidR="002565E1" w:rsidRPr="00D63CFA" w:rsidRDefault="002565E1" w:rsidP="002565E1">
            <w:pPr>
              <w:rPr>
                <w:rFonts w:eastAsia="Verdana" w:cs="Verdana"/>
                <w:b w:val="0"/>
                <w:lang w:val="es-ES"/>
              </w:rPr>
            </w:pPr>
            <w:r w:rsidRPr="00D63CFA">
              <w:rPr>
                <w:b w:val="0"/>
                <w:sz w:val="20"/>
                <w:szCs w:val="20"/>
              </w:rPr>
              <w:t>Realizar el respectivo registro del balance en las notas de enfermería durante el turno.</w:t>
            </w:r>
          </w:p>
        </w:tc>
        <w:tc>
          <w:tcPr>
            <w:tcW w:w="1660" w:type="dxa"/>
          </w:tcPr>
          <w:p w:rsidR="002565E1" w:rsidRPr="00D63CFA" w:rsidRDefault="002565E1" w:rsidP="002565E1">
            <w:pPr>
              <w:rPr>
                <w:rFonts w:eastAsia="Verdana" w:cs="Verdana"/>
                <w:b w:val="0"/>
                <w:lang w:val="es-ES"/>
              </w:rPr>
            </w:pPr>
            <w:r w:rsidRPr="00D63CFA">
              <w:rPr>
                <w:rFonts w:eastAsia="Verdana" w:cs="Verdana"/>
                <w:b w:val="0"/>
                <w:lang w:val="es-ES"/>
              </w:rPr>
              <w:t xml:space="preserve">Personal de </w:t>
            </w:r>
            <w:r w:rsidR="00D63CFA" w:rsidRPr="00D63CFA">
              <w:rPr>
                <w:rFonts w:eastAsia="Verdana" w:cs="Verdana"/>
                <w:b w:val="0"/>
                <w:lang w:val="es-ES"/>
              </w:rPr>
              <w:t>Enfermería</w:t>
            </w:r>
          </w:p>
        </w:tc>
        <w:tc>
          <w:tcPr>
            <w:tcW w:w="2182" w:type="dxa"/>
          </w:tcPr>
          <w:p w:rsidR="002565E1" w:rsidRPr="00D63CFA" w:rsidRDefault="002565E1" w:rsidP="002565E1">
            <w:pPr>
              <w:rPr>
                <w:rFonts w:eastAsia="Verdana" w:cs="Verdana"/>
                <w:b w:val="0"/>
                <w:lang w:val="es-ES"/>
              </w:rPr>
            </w:pPr>
            <w:r w:rsidRPr="00D63CFA">
              <w:rPr>
                <w:rFonts w:eastAsia="Verdana" w:cs="Verdana"/>
                <w:b w:val="0"/>
                <w:lang w:val="es-ES"/>
              </w:rPr>
              <w:t xml:space="preserve">Sabana de </w:t>
            </w:r>
            <w:r w:rsidR="00D63CFA" w:rsidRPr="00D63CFA">
              <w:rPr>
                <w:rFonts w:eastAsia="Verdana" w:cs="Verdana"/>
                <w:b w:val="0"/>
                <w:lang w:val="es-ES"/>
              </w:rPr>
              <w:t>Enfermería</w:t>
            </w:r>
            <w:r w:rsidRPr="00D63CFA">
              <w:rPr>
                <w:rFonts w:eastAsia="Verdana" w:cs="Verdana"/>
                <w:b w:val="0"/>
                <w:lang w:val="es-ES"/>
              </w:rPr>
              <w:t xml:space="preserve">, notas de </w:t>
            </w:r>
            <w:r w:rsidR="00D63CFA" w:rsidRPr="00D63CFA">
              <w:rPr>
                <w:rFonts w:eastAsia="Verdana" w:cs="Verdana"/>
                <w:b w:val="0"/>
                <w:lang w:val="es-ES"/>
              </w:rPr>
              <w:t>enfermería</w:t>
            </w:r>
          </w:p>
        </w:tc>
      </w:tr>
    </w:tbl>
    <w:p w:rsidR="005B6B78" w:rsidRDefault="005B6B78" w:rsidP="005B6B78"/>
    <w:p w:rsidR="005B6B78" w:rsidRDefault="005B6B78" w:rsidP="005B6B78"/>
    <w:p w:rsidR="005B6B78" w:rsidRDefault="005B6B78" w:rsidP="005B6B78"/>
    <w:p w:rsidR="0096371E" w:rsidRDefault="0096371E" w:rsidP="00D63CFA"/>
    <w:p w:rsidR="0096371E" w:rsidRDefault="0096371E" w:rsidP="0096371E"/>
    <w:sdt>
      <w:sdtPr>
        <w:rPr>
          <w:lang w:val="es-ES"/>
        </w:rPr>
        <w:id w:val="23833312"/>
        <w:docPartObj>
          <w:docPartGallery w:val="Bibliographies"/>
          <w:docPartUnique/>
        </w:docPartObj>
      </w:sdtPr>
      <w:sdtEndPr>
        <w:rPr>
          <w:lang w:val="es-MX"/>
        </w:rPr>
      </w:sdtEndPr>
      <w:sdtContent>
        <w:p w:rsidR="0096371E" w:rsidRPr="0096371E" w:rsidRDefault="0096371E" w:rsidP="0096371E">
          <w:pPr>
            <w:pStyle w:val="Prrafodelista"/>
            <w:numPr>
              <w:ilvl w:val="0"/>
              <w:numId w:val="9"/>
            </w:numPr>
            <w:rPr>
              <w:rFonts w:eastAsiaTheme="majorEastAsia" w:cstheme="majorBidi"/>
              <w:b w:val="0"/>
              <w:szCs w:val="32"/>
              <w:lang w:val="es-ES"/>
            </w:rPr>
          </w:pPr>
          <w:r w:rsidRPr="0096371E">
            <w:rPr>
              <w:rFonts w:eastAsiaTheme="majorEastAsia" w:cstheme="majorBidi"/>
              <w:szCs w:val="32"/>
              <w:lang w:val="es-ES"/>
            </w:rPr>
            <w:t xml:space="preserve">REFERENCIAS BIBLIOGRÁFICAS </w:t>
          </w:r>
        </w:p>
        <w:p w:rsidR="0096371E" w:rsidRDefault="0096371E" w:rsidP="0096371E">
          <w:pPr>
            <w:pStyle w:val="Ttulo1"/>
          </w:pPr>
        </w:p>
        <w:sdt>
          <w:sdtPr>
            <w:id w:val="111145805"/>
            <w:bibliography/>
          </w:sdtPr>
          <w:sdtEndPr/>
          <w:sdtContent>
            <w:p w:rsidR="0096371E" w:rsidRPr="0096371E" w:rsidRDefault="0096371E" w:rsidP="0096371E">
              <w:pPr>
                <w:pStyle w:val="Prrafodelista"/>
                <w:numPr>
                  <w:ilvl w:val="0"/>
                  <w:numId w:val="20"/>
                </w:numPr>
                <w:rPr>
                  <w:b w:val="0"/>
                  <w:bCs/>
                </w:rPr>
              </w:pPr>
              <w:r w:rsidRPr="0096371E">
                <w:rPr>
                  <w:b w:val="0"/>
                </w:rPr>
                <w:fldChar w:fldCharType="begin"/>
              </w:r>
              <w:r>
                <w:instrText>BIBLIOGRAPHY</w:instrText>
              </w:r>
              <w:r w:rsidRPr="0096371E">
                <w:rPr>
                  <w:b w:val="0"/>
                </w:rPr>
                <w:fldChar w:fldCharType="end"/>
              </w:r>
              <w:r w:rsidRPr="0096371E">
                <w:t xml:space="preserve"> </w:t>
              </w:r>
              <w:r w:rsidRPr="0096371E">
                <w:rPr>
                  <w:b w:val="0"/>
                  <w:bCs/>
                </w:rPr>
                <w:t xml:space="preserve">Manual de procedimientos básicos de Enfermería Universidad Nacional de Colombia </w:t>
              </w:r>
              <w:proofErr w:type="spellStart"/>
              <w:r w:rsidRPr="0096371E">
                <w:rPr>
                  <w:b w:val="0"/>
                  <w:bCs/>
                </w:rPr>
                <w:t>Carpenito</w:t>
              </w:r>
              <w:proofErr w:type="spellEnd"/>
              <w:r w:rsidRPr="0096371E">
                <w:rPr>
                  <w:b w:val="0"/>
                  <w:bCs/>
                </w:rPr>
                <w:t xml:space="preserve">, L.J.; Planes de cuidados y documentación en enfermería. Ed. Mc Graw-Hill- Interamericana de España. 1ª Ed. 1994.  </w:t>
              </w:r>
            </w:p>
            <w:p w:rsidR="0096371E" w:rsidRPr="0096371E" w:rsidRDefault="0096371E" w:rsidP="0096371E">
              <w:pPr>
                <w:pStyle w:val="Prrafodelista"/>
                <w:numPr>
                  <w:ilvl w:val="0"/>
                  <w:numId w:val="20"/>
                </w:numPr>
                <w:rPr>
                  <w:b w:val="0"/>
                  <w:bCs/>
                </w:rPr>
              </w:pPr>
              <w:r w:rsidRPr="0096371E">
                <w:rPr>
                  <w:b w:val="0"/>
                  <w:bCs/>
                </w:rPr>
                <w:t xml:space="preserve">Martínez </w:t>
              </w:r>
              <w:proofErr w:type="spellStart"/>
              <w:r w:rsidRPr="0096371E">
                <w:rPr>
                  <w:b w:val="0"/>
                  <w:bCs/>
                </w:rPr>
                <w:t>Ques</w:t>
              </w:r>
              <w:proofErr w:type="spellEnd"/>
              <w:r w:rsidRPr="0096371E">
                <w:rPr>
                  <w:b w:val="0"/>
                  <w:bCs/>
                </w:rPr>
                <w:t xml:space="preserve">, A.A. Aspectos legales y prácticos de los registros de enfermería. Revista Gallega de Actualidad Sanitaria. Marzo 2004; Vol. 3(1):54-59.  </w:t>
              </w:r>
            </w:p>
            <w:p w:rsidR="0096371E" w:rsidRPr="0096371E" w:rsidRDefault="0096371E" w:rsidP="0096371E">
              <w:pPr>
                <w:pStyle w:val="Prrafodelista"/>
                <w:numPr>
                  <w:ilvl w:val="0"/>
                  <w:numId w:val="20"/>
                </w:numPr>
                <w:rPr>
                  <w:b w:val="0"/>
                  <w:bCs/>
                </w:rPr>
              </w:pPr>
              <w:r w:rsidRPr="0096371E">
                <w:rPr>
                  <w:b w:val="0"/>
                  <w:bCs/>
                </w:rPr>
                <w:t xml:space="preserve">BOE, 15 de </w:t>
              </w:r>
              <w:proofErr w:type="gramStart"/>
              <w:r w:rsidRPr="0096371E">
                <w:rPr>
                  <w:b w:val="0"/>
                  <w:bCs/>
                </w:rPr>
                <w:t>Noviembre</w:t>
              </w:r>
              <w:proofErr w:type="gramEnd"/>
              <w:r w:rsidRPr="0096371E">
                <w:rPr>
                  <w:b w:val="0"/>
                  <w:bCs/>
                </w:rPr>
                <w:t xml:space="preserve"> 2002 (Nº 274; Ley 41/2002 de 14 de noviembre, básica reguladora de la autonomía del paciente y de derechos y obligaciones en materia de información y documentación clínica.  </w:t>
              </w:r>
            </w:p>
            <w:p w:rsidR="0096371E" w:rsidRPr="0096371E" w:rsidRDefault="0096371E" w:rsidP="0096371E">
              <w:pPr>
                <w:pStyle w:val="Prrafodelista"/>
                <w:numPr>
                  <w:ilvl w:val="0"/>
                  <w:numId w:val="20"/>
                </w:numPr>
                <w:rPr>
                  <w:b w:val="0"/>
                  <w:bCs/>
                </w:rPr>
              </w:pPr>
              <w:r w:rsidRPr="0096371E">
                <w:rPr>
                  <w:b w:val="0"/>
                  <w:bCs/>
                </w:rPr>
                <w:t xml:space="preserve">Gutiérrez de Terán Moreno, G. Aspectos legales de los registros de enfermería.  (1993); Enfermería Clínica 3 (1): 39-41.  </w:t>
              </w:r>
            </w:p>
            <w:p w:rsidR="0096371E" w:rsidRPr="0096371E" w:rsidRDefault="0096371E" w:rsidP="0096371E">
              <w:pPr>
                <w:pStyle w:val="Prrafodelista"/>
                <w:numPr>
                  <w:ilvl w:val="0"/>
                  <w:numId w:val="20"/>
                </w:numPr>
                <w:rPr>
                  <w:b w:val="0"/>
                  <w:bCs/>
                </w:rPr>
              </w:pPr>
              <w:proofErr w:type="spellStart"/>
              <w:r w:rsidRPr="0096371E">
                <w:rPr>
                  <w:b w:val="0"/>
                  <w:bCs/>
                </w:rPr>
                <w:t>Benavent</w:t>
              </w:r>
              <w:proofErr w:type="spellEnd"/>
              <w:r w:rsidRPr="0096371E">
                <w:rPr>
                  <w:b w:val="0"/>
                  <w:bCs/>
                </w:rPr>
                <w:t xml:space="preserve"> Garcés, M.A., Leal </w:t>
              </w:r>
              <w:proofErr w:type="spellStart"/>
              <w:r w:rsidRPr="0096371E">
                <w:rPr>
                  <w:b w:val="0"/>
                  <w:bCs/>
                </w:rPr>
                <w:t>Cercós</w:t>
              </w:r>
              <w:proofErr w:type="spellEnd"/>
              <w:r w:rsidRPr="0096371E">
                <w:rPr>
                  <w:b w:val="0"/>
                  <w:bCs/>
                </w:rPr>
                <w:t xml:space="preserve">, M. I. Mesa de los aspectos Ético-Legales de los Registro de Enfermería. I </w:t>
              </w:r>
              <w:proofErr w:type="spellStart"/>
              <w:r w:rsidRPr="0096371E">
                <w:rPr>
                  <w:b w:val="0"/>
                  <w:bCs/>
                </w:rPr>
                <w:t>Trobada</w:t>
              </w:r>
              <w:proofErr w:type="spellEnd"/>
              <w:r w:rsidRPr="0096371E">
                <w:rPr>
                  <w:b w:val="0"/>
                  <w:bCs/>
                </w:rPr>
                <w:t xml:space="preserve"> </w:t>
              </w:r>
              <w:proofErr w:type="spellStart"/>
              <w:r w:rsidRPr="0096371E">
                <w:rPr>
                  <w:b w:val="0"/>
                  <w:bCs/>
                </w:rPr>
                <w:t>d’infermeria</w:t>
              </w:r>
              <w:proofErr w:type="spellEnd"/>
              <w:r w:rsidRPr="0096371E">
                <w:rPr>
                  <w:b w:val="0"/>
                  <w:bCs/>
                </w:rPr>
                <w:t xml:space="preserve"> </w:t>
              </w:r>
              <w:proofErr w:type="spellStart"/>
              <w:r w:rsidRPr="0096371E">
                <w:rPr>
                  <w:b w:val="0"/>
                  <w:bCs/>
                </w:rPr>
                <w:t>Comunitària</w:t>
              </w:r>
              <w:proofErr w:type="spellEnd"/>
              <w:r w:rsidRPr="0096371E">
                <w:rPr>
                  <w:b w:val="0"/>
                  <w:bCs/>
                </w:rPr>
                <w:t xml:space="preserve">. Valencia. Octubre 1998. Publicado en CB Nº </w:t>
              </w:r>
              <w:proofErr w:type="gramStart"/>
              <w:r w:rsidRPr="0096371E">
                <w:rPr>
                  <w:b w:val="0"/>
                  <w:bCs/>
                </w:rPr>
                <w:t>41,1º</w:t>
              </w:r>
              <w:proofErr w:type="gramEnd"/>
              <w:r w:rsidRPr="0096371E">
                <w:rPr>
                  <w:b w:val="0"/>
                  <w:bCs/>
                </w:rPr>
                <w:t xml:space="preserve"> 2000.  </w:t>
              </w:r>
            </w:p>
            <w:p w:rsidR="0096371E" w:rsidRPr="0096371E" w:rsidRDefault="0096371E" w:rsidP="0096371E">
              <w:pPr>
                <w:pStyle w:val="Prrafodelista"/>
                <w:numPr>
                  <w:ilvl w:val="0"/>
                  <w:numId w:val="20"/>
                </w:numPr>
                <w:rPr>
                  <w:b w:val="0"/>
                  <w:bCs/>
                </w:rPr>
              </w:pPr>
              <w:r w:rsidRPr="0096371E">
                <w:rPr>
                  <w:b w:val="0"/>
                  <w:bCs/>
                </w:rPr>
                <w:t xml:space="preserve">W. </w:t>
              </w:r>
              <w:proofErr w:type="spellStart"/>
              <w:r w:rsidRPr="0096371E">
                <w:rPr>
                  <w:b w:val="0"/>
                  <w:bCs/>
                </w:rPr>
                <w:t>Iyer</w:t>
              </w:r>
              <w:proofErr w:type="spellEnd"/>
              <w:r w:rsidRPr="0096371E">
                <w:rPr>
                  <w:b w:val="0"/>
                  <w:bCs/>
                </w:rPr>
                <w:t xml:space="preserve">, P. Trece reglas para realizar unos registros que le protejan legalmente. (1992); </w:t>
              </w:r>
              <w:proofErr w:type="spellStart"/>
              <w:r w:rsidRPr="0096371E">
                <w:rPr>
                  <w:b w:val="0"/>
                  <w:bCs/>
                </w:rPr>
                <w:t>Nursing</w:t>
              </w:r>
              <w:proofErr w:type="spellEnd"/>
              <w:r w:rsidRPr="0096371E">
                <w:rPr>
                  <w:b w:val="0"/>
                  <w:bCs/>
                </w:rPr>
                <w:t xml:space="preserve">, 10 (3): 40-44.  </w:t>
              </w:r>
            </w:p>
            <w:p w:rsidR="0096371E" w:rsidRDefault="00F64E34"/>
          </w:sdtContent>
        </w:sdt>
      </w:sdtContent>
    </w:sdt>
    <w:p w:rsidR="0096371E" w:rsidRPr="0096371E" w:rsidRDefault="0096371E" w:rsidP="0096371E"/>
    <w:sectPr w:rsidR="0096371E" w:rsidRPr="0096371E" w:rsidSect="00902F10">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C3F" w:rsidRDefault="00067C3F" w:rsidP="00902F10">
      <w:r>
        <w:separator/>
      </w:r>
    </w:p>
  </w:endnote>
  <w:endnote w:type="continuationSeparator" w:id="0">
    <w:p w:rsidR="00067C3F" w:rsidRDefault="00067C3F" w:rsidP="0090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CC" w:rsidRDefault="00B12AC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038" w:rsidRDefault="009F73C9">
    <w:pPr>
      <w:pStyle w:val="Piedepgina"/>
    </w:pPr>
    <w:r>
      <w:rPr>
        <w:rFonts w:ascii="Tahoma"/>
        <w:noProof/>
        <w:sz w:val="20"/>
        <w:lang w:eastAsia="es-MX"/>
      </w:rPr>
      <w:drawing>
        <wp:inline distT="0" distB="0" distL="0" distR="0" wp14:anchorId="4EAEA08D" wp14:editId="1C522A46">
          <wp:extent cx="6332220" cy="480138"/>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 cstate="print"/>
                  <a:stretch>
                    <a:fillRect/>
                  </a:stretch>
                </pic:blipFill>
                <pic:spPr>
                  <a:xfrm>
                    <a:off x="0" y="0"/>
                    <a:ext cx="6332220" cy="48013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CC" w:rsidRDefault="00B12AC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C3F" w:rsidRDefault="00067C3F" w:rsidP="00902F10">
      <w:r>
        <w:separator/>
      </w:r>
    </w:p>
  </w:footnote>
  <w:footnote w:type="continuationSeparator" w:id="0">
    <w:p w:rsidR="00067C3F" w:rsidRDefault="00067C3F" w:rsidP="00902F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CC" w:rsidRDefault="00B12AC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605"/>
      <w:gridCol w:w="2126"/>
    </w:tblGrid>
    <w:tr w:rsidR="006B3038" w:rsidTr="00AD1321">
      <w:trPr>
        <w:trHeight w:val="285"/>
      </w:trPr>
      <w:tc>
        <w:tcPr>
          <w:tcW w:w="2192" w:type="dxa"/>
          <w:vMerge w:val="restart"/>
        </w:tcPr>
        <w:p w:rsidR="006B3038" w:rsidRDefault="006B3038" w:rsidP="006B3038">
          <w:pPr>
            <w:pStyle w:val="TableParagraph"/>
            <w:rPr>
              <w:rFonts w:ascii="Times New Roman"/>
              <w:sz w:val="20"/>
            </w:rPr>
          </w:pPr>
          <w:r>
            <w:rPr>
              <w:b/>
              <w:noProof/>
              <w:szCs w:val="18"/>
              <w:lang w:val="es-MX" w:eastAsia="es-MX"/>
            </w:rPr>
            <w:drawing>
              <wp:anchor distT="0" distB="0" distL="114300" distR="114300" simplePos="0" relativeHeight="251658240" behindDoc="1" locked="0" layoutInCell="1" allowOverlap="1">
                <wp:simplePos x="0" y="0"/>
                <wp:positionH relativeFrom="column">
                  <wp:posOffset>19685</wp:posOffset>
                </wp:positionH>
                <wp:positionV relativeFrom="paragraph">
                  <wp:posOffset>263525</wp:posOffset>
                </wp:positionV>
                <wp:extent cx="1333500" cy="39179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605" w:type="dxa"/>
          <w:vMerge w:val="restart"/>
          <w:vAlign w:val="center"/>
        </w:tcPr>
        <w:p w:rsidR="006B3038" w:rsidRPr="006B3038" w:rsidRDefault="006B3038" w:rsidP="00AD1321">
          <w:pPr>
            <w:jc w:val="center"/>
          </w:pPr>
          <w:r w:rsidRPr="00AD1321">
            <w:t xml:space="preserve">PROCESO </w:t>
          </w:r>
          <w:r w:rsidR="00A80DA0" w:rsidRPr="00AD1321">
            <w:t>ATENCIÓN SERVICIO DE INTERNACIÓN</w:t>
          </w:r>
        </w:p>
      </w:tc>
      <w:tc>
        <w:tcPr>
          <w:tcW w:w="2126" w:type="dxa"/>
        </w:tcPr>
        <w:p w:rsidR="006B3038" w:rsidRPr="00B339BD" w:rsidRDefault="006B3038" w:rsidP="00B339BD">
          <w:pPr>
            <w:pStyle w:val="Sinespaciado"/>
            <w:rPr>
              <w:b w:val="0"/>
            </w:rPr>
          </w:pPr>
          <w:r w:rsidRPr="00B339BD">
            <w:rPr>
              <w:b w:val="0"/>
            </w:rPr>
            <w:t xml:space="preserve">Código: </w:t>
          </w:r>
          <w:bookmarkStart w:id="0" w:name="_GoBack"/>
          <w:r w:rsidR="00B12ACC">
            <w:rPr>
              <w:b w:val="0"/>
            </w:rPr>
            <w:t>PT-AIN-005</w:t>
          </w:r>
          <w:bookmarkEnd w:id="0"/>
        </w:p>
      </w:tc>
    </w:tr>
    <w:tr w:rsidR="006B3038" w:rsidTr="00AD1321">
      <w:trPr>
        <w:trHeight w:val="285"/>
      </w:trPr>
      <w:tc>
        <w:tcPr>
          <w:tcW w:w="2192" w:type="dxa"/>
          <w:vMerge/>
          <w:tcBorders>
            <w:top w:val="nil"/>
          </w:tcBorders>
        </w:tcPr>
        <w:p w:rsidR="006B3038" w:rsidRDefault="006B3038" w:rsidP="006B3038">
          <w:pPr>
            <w:rPr>
              <w:sz w:val="2"/>
              <w:szCs w:val="2"/>
            </w:rPr>
          </w:pPr>
        </w:p>
      </w:tc>
      <w:tc>
        <w:tcPr>
          <w:tcW w:w="5605" w:type="dxa"/>
          <w:vMerge/>
          <w:tcBorders>
            <w:top w:val="nil"/>
          </w:tcBorders>
          <w:vAlign w:val="center"/>
        </w:tcPr>
        <w:p w:rsidR="006B3038" w:rsidRPr="006B3038" w:rsidRDefault="006B3038" w:rsidP="00AD1321">
          <w:pPr>
            <w:jc w:val="center"/>
            <w:rPr>
              <w:sz w:val="2"/>
              <w:szCs w:val="2"/>
            </w:rPr>
          </w:pPr>
        </w:p>
      </w:tc>
      <w:tc>
        <w:tcPr>
          <w:tcW w:w="2126" w:type="dxa"/>
        </w:tcPr>
        <w:p w:rsidR="006B3038" w:rsidRPr="00B339BD" w:rsidRDefault="006B3038" w:rsidP="00B339BD">
          <w:pPr>
            <w:pStyle w:val="Sinespaciado"/>
            <w:rPr>
              <w:b w:val="0"/>
            </w:rPr>
          </w:pPr>
          <w:r w:rsidRPr="00B339BD">
            <w:rPr>
              <w:b w:val="0"/>
              <w:w w:val="85"/>
            </w:rPr>
            <w:t>Versión:</w:t>
          </w:r>
          <w:r w:rsidRPr="00B339BD">
            <w:rPr>
              <w:b w:val="0"/>
              <w:spacing w:val="16"/>
            </w:rPr>
            <w:t xml:space="preserve"> </w:t>
          </w:r>
          <w:r w:rsidR="003F6C5E" w:rsidRPr="00B339BD">
            <w:rPr>
              <w:b w:val="0"/>
              <w:spacing w:val="-5"/>
              <w:w w:val="95"/>
            </w:rPr>
            <w:t>0</w:t>
          </w:r>
          <w:r w:rsidR="00AD1321">
            <w:rPr>
              <w:b w:val="0"/>
              <w:spacing w:val="-5"/>
              <w:w w:val="95"/>
            </w:rPr>
            <w:t>0</w:t>
          </w:r>
        </w:p>
      </w:tc>
    </w:tr>
    <w:tr w:rsidR="006B3038" w:rsidTr="00AD1321">
      <w:trPr>
        <w:trHeight w:val="441"/>
      </w:trPr>
      <w:tc>
        <w:tcPr>
          <w:tcW w:w="2192" w:type="dxa"/>
          <w:vMerge/>
          <w:tcBorders>
            <w:top w:val="nil"/>
          </w:tcBorders>
        </w:tcPr>
        <w:p w:rsidR="006B3038" w:rsidRDefault="006B3038" w:rsidP="006B3038">
          <w:pPr>
            <w:rPr>
              <w:sz w:val="2"/>
              <w:szCs w:val="2"/>
            </w:rPr>
          </w:pPr>
        </w:p>
      </w:tc>
      <w:tc>
        <w:tcPr>
          <w:tcW w:w="5605" w:type="dxa"/>
          <w:vMerge w:val="restart"/>
          <w:vAlign w:val="center"/>
        </w:tcPr>
        <w:p w:rsidR="006B3038" w:rsidRPr="00B339BD" w:rsidRDefault="00A80DA0" w:rsidP="00AD1321">
          <w:pPr>
            <w:jc w:val="center"/>
          </w:pPr>
          <w:r w:rsidRPr="00A80DA0">
            <w:t>PROTOCOLO CONTROL DE LÍQUIDOS ADMINISTRADOS Y ELIMINADOS EN UCI</w:t>
          </w:r>
        </w:p>
      </w:tc>
      <w:tc>
        <w:tcPr>
          <w:tcW w:w="2126" w:type="dxa"/>
        </w:tcPr>
        <w:p w:rsidR="00B12ACC" w:rsidRDefault="006B3038" w:rsidP="00B339BD">
          <w:pPr>
            <w:pStyle w:val="Sinespaciado"/>
            <w:rPr>
              <w:b w:val="0"/>
            </w:rPr>
          </w:pPr>
          <w:r w:rsidRPr="00B339BD">
            <w:rPr>
              <w:b w:val="0"/>
            </w:rPr>
            <w:t>Fecha de aprobación:</w:t>
          </w:r>
        </w:p>
        <w:p w:rsidR="006B3038" w:rsidRPr="00B339BD" w:rsidRDefault="00B12ACC" w:rsidP="00B12ACC">
          <w:pPr>
            <w:pStyle w:val="Sinespaciado"/>
            <w:rPr>
              <w:b w:val="0"/>
            </w:rPr>
          </w:pPr>
          <w:r>
            <w:rPr>
              <w:b w:val="0"/>
            </w:rPr>
            <w:t>04 de abril de 2025</w:t>
          </w:r>
          <w:r w:rsidR="006B3038" w:rsidRPr="00B339BD">
            <w:rPr>
              <w:b w:val="0"/>
            </w:rPr>
            <w:t xml:space="preserve"> </w:t>
          </w:r>
        </w:p>
      </w:tc>
    </w:tr>
    <w:tr w:rsidR="006B3038" w:rsidTr="00B339BD">
      <w:trPr>
        <w:trHeight w:val="371"/>
      </w:trPr>
      <w:tc>
        <w:tcPr>
          <w:tcW w:w="2192" w:type="dxa"/>
          <w:vMerge/>
          <w:tcBorders>
            <w:top w:val="nil"/>
          </w:tcBorders>
        </w:tcPr>
        <w:p w:rsidR="006B3038" w:rsidRDefault="006B3038" w:rsidP="006B3038">
          <w:pPr>
            <w:rPr>
              <w:sz w:val="2"/>
              <w:szCs w:val="2"/>
            </w:rPr>
          </w:pPr>
        </w:p>
      </w:tc>
      <w:tc>
        <w:tcPr>
          <w:tcW w:w="5605" w:type="dxa"/>
          <w:vMerge/>
          <w:tcBorders>
            <w:top w:val="nil"/>
          </w:tcBorders>
        </w:tcPr>
        <w:p w:rsidR="006B3038" w:rsidRDefault="006B3038" w:rsidP="006B3038">
          <w:pPr>
            <w:rPr>
              <w:sz w:val="2"/>
              <w:szCs w:val="2"/>
            </w:rPr>
          </w:pPr>
        </w:p>
      </w:tc>
      <w:tc>
        <w:tcPr>
          <w:tcW w:w="2126" w:type="dxa"/>
        </w:tcPr>
        <w:p w:rsidR="006B3038" w:rsidRPr="00B339BD" w:rsidRDefault="006B3038" w:rsidP="00B339BD">
          <w:pPr>
            <w:pStyle w:val="Sinespaciado"/>
            <w:rPr>
              <w:b w:val="0"/>
            </w:rPr>
          </w:pPr>
          <w:r w:rsidRPr="00B339BD">
            <w:rPr>
              <w:b w:val="0"/>
            </w:rPr>
            <w:t>Página:</w:t>
          </w:r>
          <w:r w:rsidRPr="00B339BD">
            <w:rPr>
              <w:b w:val="0"/>
              <w:spacing w:val="-10"/>
            </w:rPr>
            <w:t xml:space="preserve"> </w:t>
          </w:r>
          <w:r w:rsidRPr="00B339BD">
            <w:rPr>
              <w:b w:val="0"/>
            </w:rPr>
            <w:fldChar w:fldCharType="begin"/>
          </w:r>
          <w:r w:rsidRPr="00B339BD">
            <w:rPr>
              <w:b w:val="0"/>
            </w:rPr>
            <w:instrText xml:space="preserve"> PAGE </w:instrText>
          </w:r>
          <w:r w:rsidRPr="00B339BD">
            <w:rPr>
              <w:b w:val="0"/>
            </w:rPr>
            <w:fldChar w:fldCharType="separate"/>
          </w:r>
          <w:r w:rsidR="00F64E34">
            <w:rPr>
              <w:b w:val="0"/>
              <w:noProof/>
            </w:rPr>
            <w:t>7</w:t>
          </w:r>
          <w:r w:rsidRPr="00B339BD">
            <w:rPr>
              <w:b w:val="0"/>
            </w:rPr>
            <w:fldChar w:fldCharType="end"/>
          </w:r>
          <w:r w:rsidRPr="00B339BD">
            <w:rPr>
              <w:b w:val="0"/>
              <w:spacing w:val="-8"/>
            </w:rPr>
            <w:t xml:space="preserve"> </w:t>
          </w:r>
          <w:r w:rsidRPr="00B339BD">
            <w:rPr>
              <w:b w:val="0"/>
            </w:rPr>
            <w:t>de</w:t>
          </w:r>
          <w:r w:rsidRPr="00B339BD">
            <w:rPr>
              <w:b w:val="0"/>
              <w:spacing w:val="-9"/>
            </w:rPr>
            <w:t xml:space="preserve"> </w:t>
          </w:r>
          <w:r w:rsidRPr="00B339BD">
            <w:rPr>
              <w:b w:val="0"/>
              <w:spacing w:val="-5"/>
            </w:rPr>
            <w:fldChar w:fldCharType="begin"/>
          </w:r>
          <w:r w:rsidRPr="00B339BD">
            <w:rPr>
              <w:b w:val="0"/>
              <w:spacing w:val="-5"/>
            </w:rPr>
            <w:instrText xml:space="preserve"> NUMPAGES </w:instrText>
          </w:r>
          <w:r w:rsidRPr="00B339BD">
            <w:rPr>
              <w:b w:val="0"/>
              <w:spacing w:val="-5"/>
            </w:rPr>
            <w:fldChar w:fldCharType="separate"/>
          </w:r>
          <w:r w:rsidR="00F64E34">
            <w:rPr>
              <w:b w:val="0"/>
              <w:noProof/>
              <w:spacing w:val="-5"/>
            </w:rPr>
            <w:t>7</w:t>
          </w:r>
          <w:r w:rsidRPr="00B339BD">
            <w:rPr>
              <w:b w:val="0"/>
              <w:spacing w:val="-5"/>
            </w:rPr>
            <w:fldChar w:fldCharType="end"/>
          </w:r>
        </w:p>
      </w:tc>
    </w:tr>
  </w:tbl>
  <w:p w:rsidR="006B3038" w:rsidRPr="006B3038" w:rsidRDefault="006B3038" w:rsidP="006B303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ACC" w:rsidRDefault="00B12AC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6BED"/>
      </v:shape>
    </w:pict>
  </w:numPicBullet>
  <w:abstractNum w:abstractNumId="0" w15:restartNumberingAfterBreak="0">
    <w:nsid w:val="0C7E61E4"/>
    <w:multiLevelType w:val="hybridMultilevel"/>
    <w:tmpl w:val="79B45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8D3D38"/>
    <w:multiLevelType w:val="hybridMultilevel"/>
    <w:tmpl w:val="787A5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A367B7"/>
    <w:multiLevelType w:val="hybridMultilevel"/>
    <w:tmpl w:val="635C4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01380D"/>
    <w:multiLevelType w:val="hybridMultilevel"/>
    <w:tmpl w:val="0B66A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5E6990"/>
    <w:multiLevelType w:val="hybridMultilevel"/>
    <w:tmpl w:val="1B12F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7DC05BD"/>
    <w:multiLevelType w:val="hybridMultilevel"/>
    <w:tmpl w:val="63D68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E20E38"/>
    <w:multiLevelType w:val="hybridMultilevel"/>
    <w:tmpl w:val="799CD7B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20A3C"/>
    <w:multiLevelType w:val="hybridMultilevel"/>
    <w:tmpl w:val="68CE0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3E7712"/>
    <w:multiLevelType w:val="multilevel"/>
    <w:tmpl w:val="9AEE3948"/>
    <w:lvl w:ilvl="0">
      <w:start w:val="1"/>
      <w:numFmt w:val="decimal"/>
      <w:lvlText w:val="%1."/>
      <w:lvlJc w:val="left"/>
      <w:pPr>
        <w:ind w:left="785" w:hanging="360"/>
      </w:pPr>
      <w:rPr>
        <w:rFonts w:hint="default"/>
        <w:b/>
      </w:rPr>
    </w:lvl>
    <w:lvl w:ilvl="1">
      <w:start w:val="1"/>
      <w:numFmt w:val="decimal"/>
      <w:isLgl/>
      <w:lvlText w:val="%1.%2"/>
      <w:lvlJc w:val="left"/>
      <w:pPr>
        <w:ind w:left="1145" w:hanging="720"/>
      </w:pPr>
      <w:rPr>
        <w:rFonts w:hint="default"/>
        <w:b/>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9" w15:restartNumberingAfterBreak="0">
    <w:nsid w:val="38DB58FB"/>
    <w:multiLevelType w:val="hybridMultilevel"/>
    <w:tmpl w:val="D63E8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EA4589C"/>
    <w:multiLevelType w:val="hybridMultilevel"/>
    <w:tmpl w:val="5D3EA54C"/>
    <w:lvl w:ilvl="0" w:tplc="F558BD18">
      <w:numFmt w:val="bullet"/>
      <w:lvlText w:val=""/>
      <w:lvlJc w:val="left"/>
      <w:pPr>
        <w:ind w:left="720" w:hanging="360"/>
      </w:pPr>
      <w:rPr>
        <w:rFonts w:ascii="Wingdings" w:eastAsia="Wingdings" w:hAnsi="Wingdings" w:cs="Wingdings" w:hint="default"/>
        <w:b w:val="0"/>
        <w:bCs w:val="0"/>
        <w:i w:val="0"/>
        <w:iCs w:val="0"/>
        <w:spacing w:val="0"/>
        <w:w w:val="100"/>
        <w:sz w:val="22"/>
        <w:szCs w:val="22"/>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FB30C4"/>
    <w:multiLevelType w:val="hybridMultilevel"/>
    <w:tmpl w:val="126E4E86"/>
    <w:lvl w:ilvl="0" w:tplc="F558BD18">
      <w:numFmt w:val="bullet"/>
      <w:lvlText w:val=""/>
      <w:lvlPicBulletId w:val="0"/>
      <w:lvlJc w:val="left"/>
      <w:pPr>
        <w:ind w:left="720" w:hanging="360"/>
      </w:pPr>
      <w:rPr>
        <w:rFonts w:ascii="Wingdings" w:eastAsia="Wingdings" w:hAnsi="Wingdings" w:cs="Wingdings" w:hint="default"/>
        <w:b w:val="0"/>
        <w:bCs w:val="0"/>
        <w:i w:val="0"/>
        <w:iCs w:val="0"/>
        <w:spacing w:val="0"/>
        <w:w w:val="100"/>
        <w:sz w:val="22"/>
        <w:szCs w:val="22"/>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3207E22"/>
    <w:multiLevelType w:val="multilevel"/>
    <w:tmpl w:val="6A8CF6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685502D"/>
    <w:multiLevelType w:val="hybridMultilevel"/>
    <w:tmpl w:val="8722C0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8F2320"/>
    <w:multiLevelType w:val="hybridMultilevel"/>
    <w:tmpl w:val="8E7C8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FD1684"/>
    <w:multiLevelType w:val="hybridMultilevel"/>
    <w:tmpl w:val="E1168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1D7E3D"/>
    <w:multiLevelType w:val="hybridMultilevel"/>
    <w:tmpl w:val="92ECD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6F15FA4"/>
    <w:multiLevelType w:val="hybridMultilevel"/>
    <w:tmpl w:val="2FA8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9B7299C"/>
    <w:multiLevelType w:val="hybridMultilevel"/>
    <w:tmpl w:val="F94C949C"/>
    <w:lvl w:ilvl="0" w:tplc="080A0009">
      <w:start w:val="1"/>
      <w:numFmt w:val="bullet"/>
      <w:lvlText w:val=""/>
      <w:lvlJc w:val="left"/>
      <w:pPr>
        <w:ind w:left="720" w:hanging="360"/>
      </w:pPr>
      <w:rPr>
        <w:rFonts w:ascii="Wingdings" w:hAnsi="Wingdings" w:hint="default"/>
        <w:b w:val="0"/>
        <w:bCs w:val="0"/>
        <w:i w:val="0"/>
        <w:iCs w:val="0"/>
        <w:spacing w:val="0"/>
        <w:w w:val="100"/>
        <w:sz w:val="22"/>
        <w:szCs w:val="22"/>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830AA6"/>
    <w:multiLevelType w:val="hybridMultilevel"/>
    <w:tmpl w:val="570CE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3"/>
  </w:num>
  <w:num w:numId="4">
    <w:abstractNumId w:val="7"/>
  </w:num>
  <w:num w:numId="5">
    <w:abstractNumId w:val="15"/>
  </w:num>
  <w:num w:numId="6">
    <w:abstractNumId w:val="4"/>
  </w:num>
  <w:num w:numId="7">
    <w:abstractNumId w:val="16"/>
  </w:num>
  <w:num w:numId="8">
    <w:abstractNumId w:val="13"/>
  </w:num>
  <w:num w:numId="9">
    <w:abstractNumId w:val="8"/>
  </w:num>
  <w:num w:numId="10">
    <w:abstractNumId w:val="0"/>
  </w:num>
  <w:num w:numId="11">
    <w:abstractNumId w:val="14"/>
  </w:num>
  <w:num w:numId="12">
    <w:abstractNumId w:val="2"/>
  </w:num>
  <w:num w:numId="13">
    <w:abstractNumId w:val="5"/>
  </w:num>
  <w:num w:numId="14">
    <w:abstractNumId w:val="1"/>
  </w:num>
  <w:num w:numId="15">
    <w:abstractNumId w:val="19"/>
  </w:num>
  <w:num w:numId="16">
    <w:abstractNumId w:val="6"/>
  </w:num>
  <w:num w:numId="17">
    <w:abstractNumId w:val="11"/>
  </w:num>
  <w:num w:numId="18">
    <w:abstractNumId w:val="1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10"/>
    <w:rsid w:val="00067C3F"/>
    <w:rsid w:val="00083610"/>
    <w:rsid w:val="00125409"/>
    <w:rsid w:val="00136CFD"/>
    <w:rsid w:val="001A3C0D"/>
    <w:rsid w:val="001B6157"/>
    <w:rsid w:val="001C0181"/>
    <w:rsid w:val="001C3804"/>
    <w:rsid w:val="002565E1"/>
    <w:rsid w:val="00281190"/>
    <w:rsid w:val="002B0A1B"/>
    <w:rsid w:val="002F19E3"/>
    <w:rsid w:val="0030084F"/>
    <w:rsid w:val="0034545C"/>
    <w:rsid w:val="003908B2"/>
    <w:rsid w:val="003F6C5E"/>
    <w:rsid w:val="00450022"/>
    <w:rsid w:val="00457E4F"/>
    <w:rsid w:val="004651B2"/>
    <w:rsid w:val="004829F4"/>
    <w:rsid w:val="004D1004"/>
    <w:rsid w:val="0057255F"/>
    <w:rsid w:val="005B6B78"/>
    <w:rsid w:val="005F1E57"/>
    <w:rsid w:val="0060612C"/>
    <w:rsid w:val="00654F74"/>
    <w:rsid w:val="006B3038"/>
    <w:rsid w:val="00750E5F"/>
    <w:rsid w:val="00771D03"/>
    <w:rsid w:val="007C38AD"/>
    <w:rsid w:val="007E4D25"/>
    <w:rsid w:val="00860D00"/>
    <w:rsid w:val="008778AB"/>
    <w:rsid w:val="00902F10"/>
    <w:rsid w:val="009306EA"/>
    <w:rsid w:val="0096371E"/>
    <w:rsid w:val="009C2CA8"/>
    <w:rsid w:val="009F73C9"/>
    <w:rsid w:val="00A73E80"/>
    <w:rsid w:val="00A80DA0"/>
    <w:rsid w:val="00A94EFC"/>
    <w:rsid w:val="00AD1321"/>
    <w:rsid w:val="00B12ACC"/>
    <w:rsid w:val="00B339BD"/>
    <w:rsid w:val="00CA7AA1"/>
    <w:rsid w:val="00CC2F5C"/>
    <w:rsid w:val="00D63CFA"/>
    <w:rsid w:val="00DD7F9B"/>
    <w:rsid w:val="00DE7268"/>
    <w:rsid w:val="00F153D4"/>
    <w:rsid w:val="00F64E34"/>
    <w:rsid w:val="00F819E2"/>
    <w:rsid w:val="00FE4C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E6B32"/>
  <w15:chartTrackingRefBased/>
  <w15:docId w15:val="{A52E4C5D-1FEF-4CB4-9694-DF5C502D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90"/>
    <w:pPr>
      <w:spacing w:after="0" w:line="240" w:lineRule="auto"/>
      <w:jc w:val="both"/>
    </w:pPr>
    <w:rPr>
      <w:rFonts w:ascii="Century Gothic" w:hAnsi="Century Gothic"/>
      <w:b/>
    </w:rPr>
  </w:style>
  <w:style w:type="paragraph" w:styleId="Ttulo1">
    <w:name w:val="heading 1"/>
    <w:basedOn w:val="Normal"/>
    <w:next w:val="Normal"/>
    <w:link w:val="Ttulo1Car"/>
    <w:uiPriority w:val="9"/>
    <w:qFormat/>
    <w:rsid w:val="00DD7F9B"/>
    <w:pPr>
      <w:keepNext/>
      <w:keepLines/>
      <w:outlineLvl w:val="0"/>
    </w:pPr>
    <w:rPr>
      <w:rFonts w:eastAsiaTheme="majorEastAsia" w:cstheme="majorBidi"/>
      <w:b w:val="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2F10"/>
    <w:pPr>
      <w:tabs>
        <w:tab w:val="center" w:pos="4419"/>
        <w:tab w:val="right" w:pos="8838"/>
      </w:tabs>
    </w:pPr>
  </w:style>
  <w:style w:type="character" w:customStyle="1" w:styleId="EncabezadoCar">
    <w:name w:val="Encabezado Car"/>
    <w:basedOn w:val="Fuentedeprrafopredeter"/>
    <w:link w:val="Encabezado"/>
    <w:uiPriority w:val="99"/>
    <w:rsid w:val="00902F10"/>
    <w:rPr>
      <w:rFonts w:ascii="Century Gothic" w:hAnsi="Century Gothic"/>
      <w:sz w:val="20"/>
    </w:rPr>
  </w:style>
  <w:style w:type="paragraph" w:styleId="Piedepgina">
    <w:name w:val="footer"/>
    <w:basedOn w:val="Normal"/>
    <w:link w:val="PiedepginaCar"/>
    <w:uiPriority w:val="99"/>
    <w:unhideWhenUsed/>
    <w:rsid w:val="00902F10"/>
    <w:pPr>
      <w:tabs>
        <w:tab w:val="center" w:pos="4419"/>
        <w:tab w:val="right" w:pos="8838"/>
      </w:tabs>
    </w:pPr>
  </w:style>
  <w:style w:type="character" w:customStyle="1" w:styleId="PiedepginaCar">
    <w:name w:val="Pie de página Car"/>
    <w:basedOn w:val="Fuentedeprrafopredeter"/>
    <w:link w:val="Piedepgina"/>
    <w:uiPriority w:val="99"/>
    <w:rsid w:val="00902F10"/>
    <w:rPr>
      <w:rFonts w:ascii="Century Gothic" w:hAnsi="Century Gothic"/>
      <w:sz w:val="20"/>
    </w:rPr>
  </w:style>
  <w:style w:type="table" w:customStyle="1" w:styleId="TableNormal">
    <w:name w:val="Table Normal"/>
    <w:uiPriority w:val="2"/>
    <w:semiHidden/>
    <w:unhideWhenUsed/>
    <w:qFormat/>
    <w:rsid w:val="006B303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1190"/>
    <w:pPr>
      <w:widowControl w:val="0"/>
      <w:autoSpaceDE w:val="0"/>
      <w:autoSpaceDN w:val="0"/>
    </w:pPr>
    <w:rPr>
      <w:rFonts w:eastAsia="Verdana" w:cs="Verdana"/>
      <w:b w:val="0"/>
      <w:lang w:val="es-ES"/>
    </w:rPr>
  </w:style>
  <w:style w:type="paragraph" w:styleId="Sinespaciado">
    <w:name w:val="No Spacing"/>
    <w:uiPriority w:val="1"/>
    <w:qFormat/>
    <w:rsid w:val="006B3038"/>
    <w:pPr>
      <w:spacing w:after="0" w:line="240" w:lineRule="auto"/>
    </w:pPr>
    <w:rPr>
      <w:rFonts w:ascii="Century Gothic" w:hAnsi="Century Gothic"/>
      <w:b/>
      <w:sz w:val="18"/>
    </w:rPr>
  </w:style>
  <w:style w:type="table" w:styleId="Tablaconcuadrcula">
    <w:name w:val="Table Grid"/>
    <w:basedOn w:val="Tablanormal"/>
    <w:uiPriority w:val="59"/>
    <w:rsid w:val="0008361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39BD"/>
    <w:pPr>
      <w:spacing w:before="100" w:beforeAutospacing="1" w:after="100" w:afterAutospacing="1"/>
    </w:pPr>
    <w:rPr>
      <w:rFonts w:ascii="Times New Roman" w:eastAsiaTheme="minorEastAsia" w:hAnsi="Times New Roman" w:cs="Times New Roman"/>
      <w:sz w:val="24"/>
      <w:szCs w:val="24"/>
      <w:lang w:val="es-CO" w:eastAsia="es-CO"/>
    </w:rPr>
  </w:style>
  <w:style w:type="paragraph" w:styleId="Prrafodelista">
    <w:name w:val="List Paragraph"/>
    <w:basedOn w:val="Normal"/>
    <w:uiPriority w:val="34"/>
    <w:qFormat/>
    <w:rsid w:val="00DD7F9B"/>
    <w:pPr>
      <w:ind w:left="720"/>
      <w:contextualSpacing/>
    </w:pPr>
  </w:style>
  <w:style w:type="character" w:customStyle="1" w:styleId="Ttulo1Car">
    <w:name w:val="Título 1 Car"/>
    <w:basedOn w:val="Fuentedeprrafopredeter"/>
    <w:link w:val="Ttulo1"/>
    <w:uiPriority w:val="9"/>
    <w:rsid w:val="00DD7F9B"/>
    <w:rPr>
      <w:rFonts w:ascii="Century Gothic" w:eastAsiaTheme="majorEastAsia" w:hAnsi="Century Gothic" w:cstheme="majorBidi"/>
      <w:szCs w:val="32"/>
    </w:rPr>
  </w:style>
  <w:style w:type="table" w:customStyle="1" w:styleId="TableGrid">
    <w:name w:val="TableGrid"/>
    <w:rsid w:val="0096371E"/>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1">
    <w:name w:val="Table Normal1"/>
    <w:uiPriority w:val="2"/>
    <w:semiHidden/>
    <w:unhideWhenUsed/>
    <w:qFormat/>
    <w:rsid w:val="002B0A1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5B6B78"/>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4AC2-F93C-4A0B-93FB-0E1F047F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1689</Words>
  <Characters>9294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3</cp:revision>
  <cp:lastPrinted>2025-04-04T17:59:00Z</cp:lastPrinted>
  <dcterms:created xsi:type="dcterms:W3CDTF">2025-04-04T17:59:00Z</dcterms:created>
  <dcterms:modified xsi:type="dcterms:W3CDTF">2025-04-04T18:00:00Z</dcterms:modified>
</cp:coreProperties>
</file>