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6FFA" w14:textId="77777777" w:rsidR="00EC5CF6" w:rsidRDefault="00102BC9" w:rsidP="00B4195E">
      <w:pPr>
        <w:pStyle w:val="1"/>
      </w:pPr>
      <w:r>
        <w:t xml:space="preserve">Инструкция для страницы </w:t>
      </w:r>
      <w:r w:rsidR="00B16157">
        <w:t>Ротации</w:t>
      </w:r>
    </w:p>
    <w:p w14:paraId="4639B842" w14:textId="77777777" w:rsidR="006300C9" w:rsidRDefault="006300C9"/>
    <w:p w14:paraId="2F5EA567" w14:textId="77777777" w:rsidR="007044BB" w:rsidRDefault="007044BB">
      <w:r w:rsidRPr="007044BB">
        <w:rPr>
          <w:b/>
        </w:rPr>
        <w:t>Основные элементы управления (</w:t>
      </w:r>
      <w:r w:rsidRPr="007044BB">
        <w:rPr>
          <w:b/>
          <w:i/>
        </w:rPr>
        <w:t>рисунок 1</w:t>
      </w:r>
      <w:r w:rsidRPr="007044BB">
        <w:rPr>
          <w:b/>
        </w:rPr>
        <w:t>):</w:t>
      </w:r>
      <w:r>
        <w:rPr>
          <w:b/>
        </w:rPr>
        <w:br/>
      </w:r>
      <w:r w:rsidRPr="007044BB">
        <w:rPr>
          <w:i/>
        </w:rPr>
        <w:t xml:space="preserve">1 – кнопка добавления </w:t>
      </w:r>
      <w:r w:rsidR="00B16157">
        <w:rPr>
          <w:i/>
        </w:rPr>
        <w:t>новой ротации</w:t>
      </w:r>
      <w:r w:rsidRPr="007044BB">
        <w:rPr>
          <w:i/>
        </w:rPr>
        <w:br/>
        <w:t xml:space="preserve">2 – кнопка </w:t>
      </w:r>
      <w:r w:rsidR="00B16157">
        <w:rPr>
          <w:i/>
        </w:rPr>
        <w:t xml:space="preserve">скачивания файла </w:t>
      </w:r>
      <w:r w:rsidR="00B16157">
        <w:rPr>
          <w:i/>
          <w:lang w:val="en-US"/>
        </w:rPr>
        <w:t>Excel</w:t>
      </w:r>
      <w:r w:rsidR="00B16157" w:rsidRPr="00B16157">
        <w:rPr>
          <w:i/>
        </w:rPr>
        <w:t xml:space="preserve"> </w:t>
      </w:r>
      <w:r w:rsidR="00B16157">
        <w:rPr>
          <w:i/>
        </w:rPr>
        <w:t>с ДЕЙСТВУЮЩИМИ ротациями</w:t>
      </w:r>
      <w:r w:rsidR="00B16157">
        <w:rPr>
          <w:i/>
        </w:rPr>
        <w:br/>
        <w:t>3</w:t>
      </w:r>
      <w:r w:rsidRPr="007044BB">
        <w:rPr>
          <w:i/>
        </w:rPr>
        <w:t xml:space="preserve"> – контекстное </w:t>
      </w:r>
      <w:proofErr w:type="gramStart"/>
      <w:r w:rsidRPr="007044BB">
        <w:rPr>
          <w:i/>
        </w:rPr>
        <w:t>меню  с</w:t>
      </w:r>
      <w:proofErr w:type="gramEnd"/>
      <w:r w:rsidRPr="007044BB">
        <w:rPr>
          <w:i/>
        </w:rPr>
        <w:t xml:space="preserve"> действиями</w:t>
      </w:r>
      <w:r w:rsidR="00B16157">
        <w:rPr>
          <w:i/>
        </w:rPr>
        <w:t xml:space="preserve"> </w:t>
      </w:r>
      <w:r w:rsidR="00B16157" w:rsidRPr="007044BB">
        <w:rPr>
          <w:i/>
        </w:rPr>
        <w:t>(открывается</w:t>
      </w:r>
      <w:r w:rsidR="00B16157">
        <w:rPr>
          <w:i/>
        </w:rPr>
        <w:t xml:space="preserve"> нажатием</w:t>
      </w:r>
      <w:r w:rsidR="00B16157" w:rsidRPr="007044BB">
        <w:rPr>
          <w:i/>
        </w:rPr>
        <w:t xml:space="preserve"> правой кнопкой мыши</w:t>
      </w:r>
      <w:r w:rsidR="00B16157">
        <w:rPr>
          <w:i/>
        </w:rPr>
        <w:t xml:space="preserve"> по строке таблицы</w:t>
      </w:r>
      <w:r w:rsidR="00B16157" w:rsidRPr="007044BB">
        <w:rPr>
          <w:i/>
        </w:rPr>
        <w:t>)</w:t>
      </w:r>
    </w:p>
    <w:p w14:paraId="5CFC29B2" w14:textId="77777777" w:rsidR="001C60A3" w:rsidRDefault="00B16157" w:rsidP="00B1615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6D0E7C" wp14:editId="04D17E12">
            <wp:extent cx="6188710" cy="41586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843B" w14:textId="77777777" w:rsidR="006C5ADC" w:rsidRDefault="001C60A3" w:rsidP="001C60A3">
      <w:pPr>
        <w:pStyle w:val="a4"/>
        <w:jc w:val="center"/>
      </w:pPr>
      <w:r>
        <w:t xml:space="preserve">Рисунок </w:t>
      </w:r>
      <w:r w:rsidR="00192478">
        <w:fldChar w:fldCharType="begin"/>
      </w:r>
      <w:r w:rsidR="00192478">
        <w:instrText xml:space="preserve"> SEQ Рисунок \* ARABIC </w:instrText>
      </w:r>
      <w:r w:rsidR="00192478">
        <w:fldChar w:fldCharType="separate"/>
      </w:r>
      <w:r w:rsidR="00CF44B2">
        <w:rPr>
          <w:noProof/>
        </w:rPr>
        <w:t>1</w:t>
      </w:r>
      <w:r w:rsidR="00192478">
        <w:rPr>
          <w:noProof/>
        </w:rPr>
        <w:fldChar w:fldCharType="end"/>
      </w:r>
      <w:r>
        <w:t>. Основные элементы управления</w:t>
      </w:r>
    </w:p>
    <w:p w14:paraId="1D559ADC" w14:textId="77777777" w:rsidR="004B22E1" w:rsidRDefault="004B22E1">
      <w:r>
        <w:t>Описание статусов ротации:</w:t>
      </w:r>
    </w:p>
    <w:p w14:paraId="7822B213" w14:textId="77777777" w:rsidR="004B22E1" w:rsidRDefault="004B22E1" w:rsidP="004B22E1">
      <w:pPr>
        <w:pStyle w:val="a3"/>
        <w:numPr>
          <w:ilvl w:val="0"/>
          <w:numId w:val="37"/>
        </w:numPr>
      </w:pPr>
      <w:r>
        <w:t>Отменена – р</w:t>
      </w:r>
      <w:r w:rsidR="00EF1F1B">
        <w:t>о</w:t>
      </w:r>
      <w:r>
        <w:t>тация была отменена</w:t>
      </w:r>
    </w:p>
    <w:p w14:paraId="66168008" w14:textId="77777777" w:rsidR="004B22E1" w:rsidRDefault="004B22E1" w:rsidP="004B22E1">
      <w:pPr>
        <w:pStyle w:val="a3"/>
        <w:numPr>
          <w:ilvl w:val="0"/>
          <w:numId w:val="37"/>
        </w:numPr>
      </w:pPr>
      <w:r>
        <w:t>Ожидает подтверждения</w:t>
      </w:r>
      <w:r w:rsidR="00EF1F1B">
        <w:t xml:space="preserve"> – ротация была создана, но ожидает подтверждения ОРТ</w:t>
      </w:r>
    </w:p>
    <w:p w14:paraId="083A99F0" w14:textId="77777777" w:rsidR="004B22E1" w:rsidRDefault="004B22E1" w:rsidP="004B22E1">
      <w:pPr>
        <w:pStyle w:val="a3"/>
        <w:numPr>
          <w:ilvl w:val="0"/>
          <w:numId w:val="37"/>
        </w:numPr>
      </w:pPr>
      <w:r>
        <w:t>Действует</w:t>
      </w:r>
      <w:r w:rsidR="00EF1F1B">
        <w:t xml:space="preserve"> – действующая ротация</w:t>
      </w:r>
    </w:p>
    <w:p w14:paraId="4B30364C" w14:textId="77777777" w:rsidR="004B22E1" w:rsidRDefault="004B22E1" w:rsidP="004B22E1">
      <w:pPr>
        <w:pStyle w:val="a3"/>
        <w:numPr>
          <w:ilvl w:val="0"/>
          <w:numId w:val="37"/>
        </w:numPr>
      </w:pPr>
      <w:r w:rsidRPr="004B22E1">
        <w:t>Период действия ещё не наступил</w:t>
      </w:r>
      <w:r w:rsidR="00EF1F1B">
        <w:t xml:space="preserve"> – действующая ротация, период действия которой ещё не наступил</w:t>
      </w:r>
    </w:p>
    <w:p w14:paraId="139FDE99" w14:textId="77777777" w:rsidR="004B22E1" w:rsidRDefault="004B22E1" w:rsidP="004B22E1">
      <w:pPr>
        <w:pStyle w:val="a3"/>
        <w:numPr>
          <w:ilvl w:val="0"/>
          <w:numId w:val="37"/>
        </w:numPr>
      </w:pPr>
      <w:r w:rsidRPr="004B22E1">
        <w:t>Период действия окончен</w:t>
      </w:r>
      <w:r w:rsidR="00EF1F1B">
        <w:t xml:space="preserve"> – период действия ротации окончен, ротация больше не действует</w:t>
      </w:r>
    </w:p>
    <w:p w14:paraId="772B5704" w14:textId="77777777" w:rsidR="005D2B9C" w:rsidRDefault="005D2B9C">
      <w:r>
        <w:br w:type="page"/>
      </w:r>
    </w:p>
    <w:p w14:paraId="54B62093" w14:textId="77777777" w:rsidR="007044BB" w:rsidRPr="007044BB" w:rsidRDefault="00CF44B2" w:rsidP="007044BB">
      <w:pPr>
        <w:pStyle w:val="2"/>
      </w:pPr>
      <w:r>
        <w:lastRenderedPageBreak/>
        <w:t>1</w:t>
      </w:r>
      <w:r w:rsidR="007044BB">
        <w:t xml:space="preserve">. Создание </w:t>
      </w:r>
      <w:r w:rsidR="00B16157">
        <w:t>новой ротации</w:t>
      </w:r>
    </w:p>
    <w:p w14:paraId="6A0C856F" w14:textId="77777777" w:rsidR="007044BB" w:rsidRDefault="00B16157" w:rsidP="007044BB">
      <w:r>
        <w:t xml:space="preserve">Новая ротация создаётся путем заполнения формы. Форма открывается нажатием на кнопку </w:t>
      </w:r>
      <w:r w:rsidRPr="00B16157">
        <w:rPr>
          <w:b/>
        </w:rPr>
        <w:t>+Ротация</w:t>
      </w:r>
      <w:r>
        <w:rPr>
          <w:b/>
        </w:rPr>
        <w:t xml:space="preserve"> </w:t>
      </w:r>
      <w:r w:rsidRPr="007376F3">
        <w:rPr>
          <w:b/>
          <w:i/>
        </w:rPr>
        <w:t>(рисунок 1, цифра 1)</w:t>
      </w:r>
      <w:r>
        <w:t>.</w:t>
      </w:r>
      <w:r w:rsidR="007044BB">
        <w:br/>
      </w:r>
    </w:p>
    <w:p w14:paraId="7D67F1F3" w14:textId="77777777" w:rsidR="00206007" w:rsidRDefault="00B16157" w:rsidP="0020600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DE35E7" wp14:editId="2EC6D60E">
            <wp:extent cx="6188710" cy="739584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66F" w14:textId="77777777" w:rsidR="00206007" w:rsidRDefault="00206007" w:rsidP="00206007">
      <w:pPr>
        <w:pStyle w:val="a4"/>
        <w:jc w:val="center"/>
      </w:pPr>
      <w:r>
        <w:t>Рисунок</w:t>
      </w:r>
      <w:r w:rsidR="00D23770">
        <w:t xml:space="preserve"> 2</w:t>
      </w:r>
      <w:r>
        <w:t xml:space="preserve">. Форма создания </w:t>
      </w:r>
      <w:r w:rsidR="00D23770">
        <w:t>новой ротации</w:t>
      </w:r>
    </w:p>
    <w:p w14:paraId="3921E8E0" w14:textId="77777777" w:rsidR="00D21AB9" w:rsidRDefault="00D21AB9" w:rsidP="007044BB"/>
    <w:p w14:paraId="3375E91B" w14:textId="4B8337EC" w:rsidR="00D21AB9" w:rsidRPr="00D21AB9" w:rsidRDefault="00D21AB9" w:rsidP="00D21AB9">
      <w:pPr>
        <w:rPr>
          <w:b/>
        </w:rPr>
      </w:pPr>
      <w:r w:rsidRPr="00D21AB9">
        <w:rPr>
          <w:bCs/>
        </w:rPr>
        <w:lastRenderedPageBreak/>
        <w:t xml:space="preserve">Если для </w:t>
      </w:r>
      <w:r>
        <w:rPr>
          <w:bCs/>
        </w:rPr>
        <w:t>введённого</w:t>
      </w:r>
      <w:r w:rsidRPr="00D21AB9">
        <w:rPr>
          <w:bCs/>
        </w:rPr>
        <w:t xml:space="preserve"> кода товара уже существует действующая </w:t>
      </w:r>
      <w:proofErr w:type="gramStart"/>
      <w:r w:rsidRPr="00D21AB9">
        <w:rPr>
          <w:bCs/>
        </w:rPr>
        <w:t>ротация</w:t>
      </w:r>
      <w:proofErr w:type="gramEnd"/>
      <w:r w:rsidRPr="00D21AB9">
        <w:rPr>
          <w:bCs/>
        </w:rPr>
        <w:t xml:space="preserve"> то она будет отменена.</w:t>
      </w:r>
    </w:p>
    <w:p w14:paraId="64EFA859" w14:textId="0439AB86" w:rsidR="00D21AB9" w:rsidRPr="00D21AB9" w:rsidRDefault="00D21AB9" w:rsidP="00D21AB9">
      <w:pPr>
        <w:rPr>
          <w:bCs/>
        </w:rPr>
      </w:pPr>
      <w:r w:rsidRPr="00D21AB9">
        <w:rPr>
          <w:bCs/>
        </w:rPr>
        <w:t xml:space="preserve">Если для </w:t>
      </w:r>
      <w:r>
        <w:rPr>
          <w:bCs/>
        </w:rPr>
        <w:t>введённого</w:t>
      </w:r>
      <w:r w:rsidRPr="00D21AB9">
        <w:rPr>
          <w:bCs/>
        </w:rPr>
        <w:t xml:space="preserve"> кода аналога уже существует действующая ротация, то она будет отменена.</w:t>
      </w:r>
    </w:p>
    <w:p w14:paraId="591A4967" w14:textId="040544A3" w:rsidR="00D21AB9" w:rsidRPr="00D21AB9" w:rsidRDefault="00D21AB9" w:rsidP="00D21AB9">
      <w:pPr>
        <w:rPr>
          <w:bCs/>
        </w:rPr>
      </w:pPr>
      <w:r w:rsidRPr="00D21AB9">
        <w:rPr>
          <w:bCs/>
        </w:rPr>
        <w:t>Если для новой ротации существуют такая действующая ротация, где код товара новый равен коду аналога в дей</w:t>
      </w:r>
      <w:r>
        <w:rPr>
          <w:bCs/>
        </w:rPr>
        <w:t>с</w:t>
      </w:r>
      <w:r w:rsidRPr="00D21AB9">
        <w:rPr>
          <w:bCs/>
        </w:rPr>
        <w:t>твующей ротации и код аналога новый равен коду товара в действующей ротации, то действующая ротация будет отменена.</w:t>
      </w:r>
    </w:p>
    <w:p w14:paraId="607EE3E9" w14:textId="5926C3E8" w:rsidR="00D21AB9" w:rsidRPr="00D21AB9" w:rsidRDefault="00D21AB9" w:rsidP="00D21AB9">
      <w:pPr>
        <w:rPr>
          <w:bCs/>
        </w:rPr>
      </w:pPr>
      <w:r w:rsidRPr="00D21AB9">
        <w:rPr>
          <w:bCs/>
        </w:rPr>
        <w:t xml:space="preserve">Если в новой ротации код товара равен коду аналога, то такая ротация будет отправлена на согласование коэффициента. После согласования Вам поступит </w:t>
      </w:r>
      <w:r w:rsidRPr="00D21AB9">
        <w:rPr>
          <w:bCs/>
          <w:lang w:val="en-US"/>
        </w:rPr>
        <w:t>email</w:t>
      </w:r>
      <w:r w:rsidRPr="00D21AB9">
        <w:rPr>
          <w:bCs/>
        </w:rPr>
        <w:t>.</w:t>
      </w:r>
    </w:p>
    <w:p w14:paraId="542FBD3D" w14:textId="28254702" w:rsidR="007044BB" w:rsidRDefault="00D23770" w:rsidP="007044BB">
      <w:r>
        <w:t>В форме создания новой ротации все поля обязательны для заполнения</w:t>
      </w:r>
      <w:r w:rsidR="00206007">
        <w:rPr>
          <w:b/>
        </w:rPr>
        <w:t xml:space="preserve"> </w:t>
      </w:r>
      <w:r>
        <w:rPr>
          <w:b/>
          <w:i/>
        </w:rPr>
        <w:t>(рисунок 2</w:t>
      </w:r>
      <w:r w:rsidR="00206007" w:rsidRPr="007376F3">
        <w:rPr>
          <w:b/>
          <w:i/>
        </w:rPr>
        <w:t>)</w:t>
      </w:r>
      <w:r w:rsidR="00206007">
        <w:t>.</w:t>
      </w:r>
      <w:r w:rsidR="00CF44B2">
        <w:t xml:space="preserve"> Обратите внимание, что поля содержат подсказки по их заполнению. </w:t>
      </w:r>
      <w:r w:rsidR="00CF44B2">
        <w:br/>
        <w:t xml:space="preserve">Также поле «Список ТО/Сеть» является расширяемым, что позволяет изменить его размеры </w:t>
      </w:r>
      <w:r w:rsidR="00CF44B2">
        <w:rPr>
          <w:b/>
          <w:i/>
        </w:rPr>
        <w:t>(рисунок 3</w:t>
      </w:r>
      <w:r w:rsidR="00CF44B2" w:rsidRPr="007376F3">
        <w:rPr>
          <w:b/>
          <w:i/>
        </w:rPr>
        <w:t>)</w:t>
      </w:r>
      <w:r w:rsidR="00CF44B2">
        <w:t>.</w:t>
      </w:r>
    </w:p>
    <w:p w14:paraId="467BC0D9" w14:textId="77777777" w:rsidR="00CF44B2" w:rsidRDefault="00CF44B2" w:rsidP="00CF44B2">
      <w:pPr>
        <w:keepNext/>
      </w:pPr>
      <w:r>
        <w:rPr>
          <w:noProof/>
          <w:lang w:eastAsia="ru-RU"/>
        </w:rPr>
        <w:drawing>
          <wp:inline distT="0" distB="0" distL="0" distR="0" wp14:anchorId="1D0EA9BC" wp14:editId="5692522F">
            <wp:extent cx="6188710" cy="141351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300F" w14:textId="77777777" w:rsidR="00CF44B2" w:rsidRDefault="00CF44B2" w:rsidP="00CF44B2">
      <w:pPr>
        <w:pStyle w:val="a4"/>
        <w:jc w:val="center"/>
      </w:pPr>
      <w:r>
        <w:t>Рисунок 3. Изменение размера поля</w:t>
      </w:r>
    </w:p>
    <w:p w14:paraId="2D1A6027" w14:textId="77777777" w:rsidR="00CF44B2" w:rsidRDefault="00CF44B2" w:rsidP="007044BB"/>
    <w:p w14:paraId="67E7948D" w14:textId="77777777" w:rsidR="007044BB" w:rsidRPr="007044BB" w:rsidRDefault="00CF44B2" w:rsidP="007044BB">
      <w:pPr>
        <w:pStyle w:val="2"/>
      </w:pPr>
      <w:r>
        <w:t>2</w:t>
      </w:r>
      <w:r w:rsidR="007044BB">
        <w:t xml:space="preserve">. </w:t>
      </w:r>
      <w:r>
        <w:t>Подтверждение ротации</w:t>
      </w:r>
    </w:p>
    <w:p w14:paraId="3A3AE401" w14:textId="77777777" w:rsidR="003F7592" w:rsidRDefault="00CF44B2" w:rsidP="003F759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67BA74" wp14:editId="1468C4C4">
            <wp:extent cx="5334000" cy="2514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BABB" w14:textId="77777777" w:rsidR="003F7592" w:rsidRDefault="003F7592" w:rsidP="003F7592">
      <w:pPr>
        <w:pStyle w:val="a4"/>
        <w:jc w:val="center"/>
      </w:pPr>
      <w:r>
        <w:t>Рисунок</w:t>
      </w:r>
      <w:r w:rsidR="00CF44B2">
        <w:t xml:space="preserve"> 4</w:t>
      </w:r>
      <w:r>
        <w:t>.</w:t>
      </w:r>
      <w:r w:rsidR="00CF44B2">
        <w:t xml:space="preserve"> Подтверждение ротации</w:t>
      </w:r>
    </w:p>
    <w:p w14:paraId="278D4C89" w14:textId="77777777" w:rsidR="005D2B9C" w:rsidRDefault="005D2B9C" w:rsidP="005D2B9C">
      <w:pPr>
        <w:keepNext/>
        <w:jc w:val="center"/>
      </w:pPr>
    </w:p>
    <w:p w14:paraId="7AE88A0F" w14:textId="70D45DAA" w:rsidR="003F7592" w:rsidRPr="00731C98" w:rsidRDefault="00D21AB9" w:rsidP="00D21AB9">
      <w:pPr>
        <w:keepNext/>
      </w:pPr>
      <w:r>
        <w:t xml:space="preserve">При выборе пункта «Подтвердить ротацию» статус ротации будет изменён на «Действует», а также будут отправлены уведомления на </w:t>
      </w:r>
      <w:r>
        <w:rPr>
          <w:lang w:val="en-US"/>
        </w:rPr>
        <w:t>email</w:t>
      </w:r>
      <w:r>
        <w:t xml:space="preserve"> лицам, ответственным за подтверждение и инициатору ротации.</w:t>
      </w:r>
    </w:p>
    <w:p w14:paraId="460556DD" w14:textId="77777777" w:rsidR="005D2B9C" w:rsidRDefault="005D2B9C">
      <w:r>
        <w:br w:type="page"/>
      </w:r>
    </w:p>
    <w:p w14:paraId="55E22809" w14:textId="77777777" w:rsidR="0048509E" w:rsidRPr="007044BB" w:rsidRDefault="0048509E" w:rsidP="0048509E">
      <w:pPr>
        <w:pStyle w:val="2"/>
      </w:pPr>
      <w:r>
        <w:lastRenderedPageBreak/>
        <w:t xml:space="preserve">5. </w:t>
      </w:r>
      <w:r w:rsidR="00CF44B2">
        <w:t>Изменение коэффициента переноса продаж старого кода на новую ротацию</w:t>
      </w:r>
    </w:p>
    <w:p w14:paraId="4C90E88E" w14:textId="77777777" w:rsidR="00086BB1" w:rsidRDefault="00CF44B2" w:rsidP="00086B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5157C4" wp14:editId="55A0B565">
            <wp:extent cx="5810250" cy="2143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641A" w14:textId="4271E5BC" w:rsidR="00086BB1" w:rsidRDefault="00086BB1" w:rsidP="00086BB1">
      <w:pPr>
        <w:pStyle w:val="a4"/>
        <w:jc w:val="center"/>
      </w:pPr>
      <w:r>
        <w:t>Рисунок</w:t>
      </w:r>
      <w:r w:rsidR="00CF44B2">
        <w:t xml:space="preserve"> 5</w:t>
      </w:r>
      <w:r>
        <w:t xml:space="preserve">. </w:t>
      </w:r>
      <w:r w:rsidR="00CF44B2">
        <w:t>Изменение коэффициента переноса продаж</w:t>
      </w:r>
    </w:p>
    <w:p w14:paraId="268729A7" w14:textId="324E3A09" w:rsidR="00BD7FF7" w:rsidRDefault="00BD7FF7" w:rsidP="00BD7FF7">
      <w:r>
        <w:t>При выборе пункта «Изменить коэффициент переноса продаж старого кода на новую ротацию» появится окно для ввода коэффициента.</w:t>
      </w:r>
    </w:p>
    <w:p w14:paraId="7E1542C8" w14:textId="52B2B5AD" w:rsidR="00BD7FF7" w:rsidRDefault="00BD7FF7" w:rsidP="00BD7FF7">
      <w:pPr>
        <w:jc w:val="center"/>
      </w:pPr>
      <w:r>
        <w:rPr>
          <w:noProof/>
        </w:rPr>
        <w:drawing>
          <wp:inline distT="0" distB="0" distL="0" distR="0" wp14:anchorId="4A6E9EBB" wp14:editId="2685D85C">
            <wp:extent cx="4551076" cy="15335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495" cy="15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F851" w14:textId="01BF84BE" w:rsidR="00BD7FF7" w:rsidRDefault="00BD7FF7" w:rsidP="00BD7FF7">
      <w:pPr>
        <w:pStyle w:val="a4"/>
        <w:jc w:val="center"/>
      </w:pPr>
      <w:r>
        <w:t>Рисунок 5. Окно ввода коэффициента</w:t>
      </w:r>
    </w:p>
    <w:p w14:paraId="37AB3574" w14:textId="006B7886" w:rsidR="005D2B9C" w:rsidRDefault="00BD7FF7">
      <w:r>
        <w:t>После сохранения нового коэффициента будет отправлено уведомление инициатору ротации.</w:t>
      </w:r>
    </w:p>
    <w:p w14:paraId="35FB652D" w14:textId="77777777" w:rsidR="00BD7FF7" w:rsidRDefault="00BD7FF7"/>
    <w:p w14:paraId="3E2E6E4B" w14:textId="77777777" w:rsidR="0048509E" w:rsidRPr="007044BB" w:rsidRDefault="0048509E" w:rsidP="0048509E">
      <w:pPr>
        <w:pStyle w:val="2"/>
      </w:pPr>
      <w:r>
        <w:t xml:space="preserve">6. </w:t>
      </w:r>
      <w:r w:rsidR="004B22E1">
        <w:t>Отмена ротации</w:t>
      </w:r>
    </w:p>
    <w:p w14:paraId="32F5EA61" w14:textId="77777777" w:rsidR="005704B7" w:rsidRDefault="004B22E1" w:rsidP="005704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5BD091" wp14:editId="0A5CFB3C">
            <wp:extent cx="6188710" cy="22733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5CC3" w14:textId="77777777" w:rsidR="005704B7" w:rsidRDefault="005704B7" w:rsidP="005704B7">
      <w:pPr>
        <w:pStyle w:val="a4"/>
        <w:jc w:val="center"/>
      </w:pPr>
      <w:r>
        <w:t>Рисунок</w:t>
      </w:r>
      <w:r w:rsidR="004B22E1">
        <w:t xml:space="preserve"> 6</w:t>
      </w:r>
      <w:r>
        <w:t xml:space="preserve">. </w:t>
      </w:r>
      <w:r w:rsidR="004B22E1">
        <w:t>Отмена ротации</w:t>
      </w:r>
    </w:p>
    <w:p w14:paraId="517CC3B6" w14:textId="54B44028" w:rsidR="007376F3" w:rsidRDefault="00731C98" w:rsidP="00192478">
      <w:r>
        <w:t xml:space="preserve">При выборе пункта «Отменить ротацию» статус ротации изменится на </w:t>
      </w:r>
      <w:proofErr w:type="gramStart"/>
      <w:r>
        <w:t>«Отменён»</w:t>
      </w:r>
      <w:proofErr w:type="gramEnd"/>
      <w:r>
        <w:t xml:space="preserve"> и она перестанет отображаться в списке ротаций.</w:t>
      </w:r>
    </w:p>
    <w:sectPr w:rsidR="007376F3" w:rsidSect="00731C98">
      <w:pgSz w:w="11906" w:h="16838"/>
      <w:pgMar w:top="1440" w:right="1080" w:bottom="127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A25"/>
    <w:multiLevelType w:val="multilevel"/>
    <w:tmpl w:val="A7C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9671F"/>
    <w:multiLevelType w:val="multilevel"/>
    <w:tmpl w:val="D01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E4B3C"/>
    <w:multiLevelType w:val="multilevel"/>
    <w:tmpl w:val="F7E8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B5B"/>
    <w:multiLevelType w:val="hybridMultilevel"/>
    <w:tmpl w:val="2F3C6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81AAE"/>
    <w:multiLevelType w:val="multilevel"/>
    <w:tmpl w:val="8C8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82753"/>
    <w:multiLevelType w:val="hybridMultilevel"/>
    <w:tmpl w:val="D75E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A79E6"/>
    <w:multiLevelType w:val="multilevel"/>
    <w:tmpl w:val="A11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B1F16"/>
    <w:multiLevelType w:val="hybridMultilevel"/>
    <w:tmpl w:val="783C36EC"/>
    <w:lvl w:ilvl="0" w:tplc="F26EF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F717E"/>
    <w:multiLevelType w:val="multilevel"/>
    <w:tmpl w:val="6ADE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B6FF0"/>
    <w:multiLevelType w:val="multilevel"/>
    <w:tmpl w:val="148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D6FEC"/>
    <w:multiLevelType w:val="hybridMultilevel"/>
    <w:tmpl w:val="85046E9E"/>
    <w:lvl w:ilvl="0" w:tplc="D4D20B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47F5A"/>
    <w:multiLevelType w:val="hybridMultilevel"/>
    <w:tmpl w:val="AFC23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F5600"/>
    <w:multiLevelType w:val="multilevel"/>
    <w:tmpl w:val="D94C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E6B6D"/>
    <w:multiLevelType w:val="multilevel"/>
    <w:tmpl w:val="1282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8344E"/>
    <w:multiLevelType w:val="hybridMultilevel"/>
    <w:tmpl w:val="A1BC5BF6"/>
    <w:lvl w:ilvl="0" w:tplc="431C09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D4D38"/>
    <w:multiLevelType w:val="hybridMultilevel"/>
    <w:tmpl w:val="2F3C6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D2F5B"/>
    <w:multiLevelType w:val="multilevel"/>
    <w:tmpl w:val="00C2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25152"/>
    <w:multiLevelType w:val="multilevel"/>
    <w:tmpl w:val="1E5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55CD5"/>
    <w:multiLevelType w:val="hybridMultilevel"/>
    <w:tmpl w:val="5F744DA6"/>
    <w:lvl w:ilvl="0" w:tplc="D4D20B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E0355"/>
    <w:multiLevelType w:val="multilevel"/>
    <w:tmpl w:val="159E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5758C4"/>
    <w:multiLevelType w:val="hybridMultilevel"/>
    <w:tmpl w:val="8BDA9166"/>
    <w:lvl w:ilvl="0" w:tplc="C94047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25607"/>
    <w:multiLevelType w:val="hybridMultilevel"/>
    <w:tmpl w:val="2F3C6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67ACE"/>
    <w:multiLevelType w:val="hybridMultilevel"/>
    <w:tmpl w:val="F2FA2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364EA"/>
    <w:multiLevelType w:val="multilevel"/>
    <w:tmpl w:val="849E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7336B"/>
    <w:multiLevelType w:val="multilevel"/>
    <w:tmpl w:val="D94C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0D1A49"/>
    <w:multiLevelType w:val="hybridMultilevel"/>
    <w:tmpl w:val="2F3C6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75C30"/>
    <w:multiLevelType w:val="multilevel"/>
    <w:tmpl w:val="D94C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C135F"/>
    <w:multiLevelType w:val="multilevel"/>
    <w:tmpl w:val="AA7A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342F8D"/>
    <w:multiLevelType w:val="multilevel"/>
    <w:tmpl w:val="F26C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C84E9D"/>
    <w:multiLevelType w:val="multilevel"/>
    <w:tmpl w:val="670A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C2627"/>
    <w:multiLevelType w:val="hybridMultilevel"/>
    <w:tmpl w:val="91E0CDA0"/>
    <w:lvl w:ilvl="0" w:tplc="D4D20B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E2924"/>
    <w:multiLevelType w:val="hybridMultilevel"/>
    <w:tmpl w:val="2F3C6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70EF2"/>
    <w:multiLevelType w:val="multilevel"/>
    <w:tmpl w:val="0F9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36FC6"/>
    <w:multiLevelType w:val="hybridMultilevel"/>
    <w:tmpl w:val="8BDA9166"/>
    <w:lvl w:ilvl="0" w:tplc="C94047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26E55"/>
    <w:multiLevelType w:val="multilevel"/>
    <w:tmpl w:val="E54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E87127"/>
    <w:multiLevelType w:val="multilevel"/>
    <w:tmpl w:val="5F4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0236DD"/>
    <w:multiLevelType w:val="multilevel"/>
    <w:tmpl w:val="D94C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6"/>
  </w:num>
  <w:num w:numId="3">
    <w:abstractNumId w:val="31"/>
  </w:num>
  <w:num w:numId="4">
    <w:abstractNumId w:val="21"/>
  </w:num>
  <w:num w:numId="5">
    <w:abstractNumId w:val="29"/>
  </w:num>
  <w:num w:numId="6">
    <w:abstractNumId w:val="35"/>
  </w:num>
  <w:num w:numId="7">
    <w:abstractNumId w:val="16"/>
  </w:num>
  <w:num w:numId="8">
    <w:abstractNumId w:val="32"/>
  </w:num>
  <w:num w:numId="9">
    <w:abstractNumId w:val="1"/>
  </w:num>
  <w:num w:numId="10">
    <w:abstractNumId w:val="4"/>
  </w:num>
  <w:num w:numId="11">
    <w:abstractNumId w:val="8"/>
  </w:num>
  <w:num w:numId="12">
    <w:abstractNumId w:val="9"/>
  </w:num>
  <w:num w:numId="13">
    <w:abstractNumId w:val="13"/>
  </w:num>
  <w:num w:numId="14">
    <w:abstractNumId w:val="0"/>
  </w:num>
  <w:num w:numId="15">
    <w:abstractNumId w:val="28"/>
  </w:num>
  <w:num w:numId="16">
    <w:abstractNumId w:val="6"/>
  </w:num>
  <w:num w:numId="17">
    <w:abstractNumId w:val="19"/>
  </w:num>
  <w:num w:numId="18">
    <w:abstractNumId w:val="34"/>
  </w:num>
  <w:num w:numId="19">
    <w:abstractNumId w:val="27"/>
  </w:num>
  <w:num w:numId="20">
    <w:abstractNumId w:val="17"/>
  </w:num>
  <w:num w:numId="21">
    <w:abstractNumId w:val="2"/>
  </w:num>
  <w:num w:numId="22">
    <w:abstractNumId w:val="23"/>
  </w:num>
  <w:num w:numId="23">
    <w:abstractNumId w:val="26"/>
  </w:num>
  <w:num w:numId="24">
    <w:abstractNumId w:val="15"/>
  </w:num>
  <w:num w:numId="25">
    <w:abstractNumId w:val="3"/>
  </w:num>
  <w:num w:numId="26">
    <w:abstractNumId w:val="18"/>
  </w:num>
  <w:num w:numId="27">
    <w:abstractNumId w:val="7"/>
  </w:num>
  <w:num w:numId="28">
    <w:abstractNumId w:val="14"/>
  </w:num>
  <w:num w:numId="29">
    <w:abstractNumId w:val="33"/>
  </w:num>
  <w:num w:numId="30">
    <w:abstractNumId w:val="10"/>
  </w:num>
  <w:num w:numId="31">
    <w:abstractNumId w:val="12"/>
  </w:num>
  <w:num w:numId="32">
    <w:abstractNumId w:val="30"/>
  </w:num>
  <w:num w:numId="33">
    <w:abstractNumId w:val="20"/>
  </w:num>
  <w:num w:numId="34">
    <w:abstractNumId w:val="11"/>
  </w:num>
  <w:num w:numId="35">
    <w:abstractNumId w:val="24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DC"/>
    <w:rsid w:val="000723CD"/>
    <w:rsid w:val="00086BB1"/>
    <w:rsid w:val="00102BC9"/>
    <w:rsid w:val="00192478"/>
    <w:rsid w:val="001C60A3"/>
    <w:rsid w:val="00206007"/>
    <w:rsid w:val="00227D78"/>
    <w:rsid w:val="002D3B7D"/>
    <w:rsid w:val="00341D07"/>
    <w:rsid w:val="00350FEB"/>
    <w:rsid w:val="00374B37"/>
    <w:rsid w:val="003836B0"/>
    <w:rsid w:val="003F1092"/>
    <w:rsid w:val="003F7592"/>
    <w:rsid w:val="0048509E"/>
    <w:rsid w:val="004B22E1"/>
    <w:rsid w:val="0053162E"/>
    <w:rsid w:val="005704B7"/>
    <w:rsid w:val="005D2B9C"/>
    <w:rsid w:val="00620C98"/>
    <w:rsid w:val="006300C9"/>
    <w:rsid w:val="006B215D"/>
    <w:rsid w:val="006C5ADC"/>
    <w:rsid w:val="006D10A4"/>
    <w:rsid w:val="00703B80"/>
    <w:rsid w:val="007044BB"/>
    <w:rsid w:val="0071031C"/>
    <w:rsid w:val="00731C98"/>
    <w:rsid w:val="007376F3"/>
    <w:rsid w:val="007754E8"/>
    <w:rsid w:val="007C13FD"/>
    <w:rsid w:val="007D15A5"/>
    <w:rsid w:val="00807C99"/>
    <w:rsid w:val="00945385"/>
    <w:rsid w:val="0094658E"/>
    <w:rsid w:val="00953BBC"/>
    <w:rsid w:val="00962F54"/>
    <w:rsid w:val="009A340F"/>
    <w:rsid w:val="00A71B75"/>
    <w:rsid w:val="00B06B39"/>
    <w:rsid w:val="00B16157"/>
    <w:rsid w:val="00B17BE8"/>
    <w:rsid w:val="00B41410"/>
    <w:rsid w:val="00B4195E"/>
    <w:rsid w:val="00BB1DC2"/>
    <w:rsid w:val="00BD7FF7"/>
    <w:rsid w:val="00C423F3"/>
    <w:rsid w:val="00CF44B2"/>
    <w:rsid w:val="00D21AB9"/>
    <w:rsid w:val="00D23770"/>
    <w:rsid w:val="00D660CD"/>
    <w:rsid w:val="00E97645"/>
    <w:rsid w:val="00EA1A82"/>
    <w:rsid w:val="00EC5CF6"/>
    <w:rsid w:val="00EF1F1B"/>
    <w:rsid w:val="00F158E8"/>
    <w:rsid w:val="00F81EB8"/>
    <w:rsid w:val="00F9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C2C3"/>
  <w15:chartTrackingRefBased/>
  <w15:docId w15:val="{0FA9FE8C-EA90-483B-9315-4BDB4BAF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31C"/>
  </w:style>
  <w:style w:type="paragraph" w:styleId="1">
    <w:name w:val="heading 1"/>
    <w:basedOn w:val="a"/>
    <w:next w:val="a"/>
    <w:link w:val="10"/>
    <w:uiPriority w:val="9"/>
    <w:qFormat/>
    <w:rsid w:val="002D3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AD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C60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D3B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D3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044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044BB"/>
    <w:rPr>
      <w:rFonts w:eastAsiaTheme="minorEastAsia"/>
      <w:color w:val="5A5A5A" w:themeColor="text1" w:themeTint="A5"/>
      <w:spacing w:val="15"/>
    </w:rPr>
  </w:style>
  <w:style w:type="paragraph" w:styleId="21">
    <w:name w:val="Quote"/>
    <w:basedOn w:val="a"/>
    <w:next w:val="a"/>
    <w:link w:val="22"/>
    <w:uiPriority w:val="29"/>
    <w:qFormat/>
    <w:rsid w:val="00A71B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1B75"/>
    <w:rPr>
      <w:i/>
      <w:iCs/>
      <w:color w:val="404040" w:themeColor="text1" w:themeTint="BF"/>
    </w:rPr>
  </w:style>
  <w:style w:type="paragraph" w:styleId="a7">
    <w:name w:val="Normal (Web)"/>
    <w:basedOn w:val="a"/>
    <w:uiPriority w:val="99"/>
    <w:semiHidden/>
    <w:unhideWhenUsed/>
    <w:rsid w:val="0095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53BBC"/>
    <w:rPr>
      <w:b/>
      <w:bCs/>
    </w:rPr>
  </w:style>
  <w:style w:type="character" w:styleId="HTML">
    <w:name w:val="HTML Code"/>
    <w:basedOn w:val="a0"/>
    <w:uiPriority w:val="99"/>
    <w:semiHidden/>
    <w:unhideWhenUsed/>
    <w:rsid w:val="00953BBC"/>
    <w:rPr>
      <w:rFonts w:ascii="Courier New" w:eastAsia="Times New Roman" w:hAnsi="Courier New" w:cs="Courier New"/>
      <w:sz w:val="20"/>
      <w:szCs w:val="20"/>
    </w:rPr>
  </w:style>
  <w:style w:type="character" w:styleId="a9">
    <w:name w:val="Book Title"/>
    <w:basedOn w:val="a0"/>
    <w:uiPriority w:val="33"/>
    <w:qFormat/>
    <w:rsid w:val="006300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68A8-8CE5-4FA6-9AA3-2796F627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Irene</cp:lastModifiedBy>
  <cp:revision>4</cp:revision>
  <dcterms:created xsi:type="dcterms:W3CDTF">2025-04-11T09:10:00Z</dcterms:created>
  <dcterms:modified xsi:type="dcterms:W3CDTF">2025-04-11T09:11:00Z</dcterms:modified>
</cp:coreProperties>
</file>