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p>
    <w:p>
      <w:pPr>
        <w:pStyle w:val="Body"/>
        <w:bidi w:val="0"/>
      </w:pPr>
    </w:p>
    <w:p>
      <w:pPr>
        <w:pStyle w:val="Body"/>
        <w:bidi w:val="0"/>
      </w:pPr>
    </w:p>
    <w:p>
      <w:pPr>
        <w:pStyle w:val="Body"/>
        <w:bidi w:val="0"/>
      </w:pPr>
      <w:r>
        <w:rPr>
          <w:rFonts w:ascii="Arial" w:hAnsi="Arial"/>
          <w:outline w:val="0"/>
          <w:color w:val="666666"/>
          <w:sz w:val="24"/>
          <w:szCs w:val="24"/>
          <w:u w:color="666666"/>
          <w:rtl w:val="0"/>
          <w:lang w:val="en-US"/>
          <w14:textFill>
            <w14:solidFill>
              <w14:srgbClr w14:val="666666"/>
            </w14:solidFill>
          </w14:textFill>
        </w:rPr>
        <w:t>VIT Bhopal University</w:t>
      </w:r>
    </w:p>
    <w:p>
      <w:pPr>
        <w:pStyle w:val="Body"/>
        <w:bidi w:val="0"/>
      </w:pPr>
      <w:r>
        <w:rPr>
          <w:rFonts w:ascii="Arial" w:hAnsi="Arial"/>
          <w:b w:val="1"/>
          <w:bCs w:val="1"/>
          <w:outline w:val="0"/>
          <w:color w:val="2e5f8a"/>
          <w:sz w:val="40"/>
          <w:szCs w:val="40"/>
          <w:u w:color="2e5f8a"/>
          <w:rtl w:val="0"/>
          <w14:textFill>
            <w14:solidFill>
              <w14:srgbClr w14:val="2E5F8A"/>
            </w14:solidFill>
          </w14:textFill>
        </w:rPr>
        <w:t xml:space="preserve">CSE0001 </w:t>
      </w:r>
      <w:r>
        <w:rPr>
          <w:rFonts w:ascii="Arial" w:hAnsi="Arial" w:hint="default"/>
          <w:b w:val="1"/>
          <w:bCs w:val="1"/>
          <w:outline w:val="0"/>
          <w:color w:val="2e5f8a"/>
          <w:sz w:val="40"/>
          <w:szCs w:val="40"/>
          <w:u w:color="2e5f8a"/>
          <w:rtl w:val="0"/>
          <w14:textFill>
            <w14:solidFill>
              <w14:srgbClr w14:val="2E5F8A"/>
            </w14:solidFill>
          </w14:textFill>
        </w:rPr>
        <w:t xml:space="preserve">– </w:t>
      </w:r>
      <w:r>
        <w:rPr>
          <w:rFonts w:ascii="Arial" w:hAnsi="Arial"/>
          <w:b w:val="1"/>
          <w:bCs w:val="1"/>
          <w:outline w:val="0"/>
          <w:color w:val="2e5f8a"/>
          <w:sz w:val="40"/>
          <w:szCs w:val="40"/>
          <w:u w:color="2e5f8a"/>
          <w:rtl w:val="0"/>
          <w14:textFill>
            <w14:solidFill>
              <w14:srgbClr w14:val="2E5F8A"/>
            </w14:solidFill>
          </w14:textFill>
        </w:rPr>
        <w:t>Digital Literacy</w:t>
      </w:r>
    </w:p>
    <w:p>
      <w:pPr>
        <w:pStyle w:val="Body"/>
        <w:bidi w:val="0"/>
      </w:pPr>
      <w:r>
        <w:rPr>
          <w:rFonts w:ascii="Arial" w:hAnsi="Arial"/>
          <w:b w:val="1"/>
          <w:bCs w:val="1"/>
          <w:sz w:val="30"/>
          <w:szCs w:val="30"/>
          <w:rtl w:val="0"/>
          <w:lang w:val="en-US"/>
        </w:rPr>
        <w:t>Project Report</w:t>
      </w:r>
    </w:p>
    <w:p>
      <w:pPr>
        <w:pStyle w:val="Body"/>
        <w:bidi w:val="0"/>
      </w:pPr>
    </w:p>
    <w:p>
      <w:pPr>
        <w:pStyle w:val="Body"/>
        <w:bidi w:val="0"/>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cs="Arial" w:hAnsi="Arial" w:eastAsia="Arial"/>
          <w:b w:val="1"/>
          <w:bCs w:val="1"/>
          <w:sz w:val="28"/>
          <w:szCs w:val="28"/>
        </w:rPr>
      </w:pPr>
      <w:r>
        <w:rPr>
          <w:rFonts w:ascii="Arial" w:hAnsi="Arial"/>
          <w:b w:val="1"/>
          <w:bCs w:val="1"/>
          <w:sz w:val="28"/>
          <w:szCs w:val="28"/>
          <w:rtl w:val="0"/>
          <w:lang w:val="en-US"/>
        </w:rPr>
        <w:t>Tanishq Chaudhary</w:t>
      </w:r>
    </w:p>
    <w:p>
      <w:pPr>
        <w:pStyle w:val="Body"/>
        <w:bidi w:val="0"/>
      </w:pPr>
      <w:r>
        <w:rPr>
          <w:rFonts w:ascii="Arial" w:hAnsi="Arial"/>
          <w:sz w:val="24"/>
          <w:szCs w:val="24"/>
          <w:rtl w:val="0"/>
          <w:lang w:val="it-IT"/>
        </w:rPr>
        <w:t>Registration No: 25B</w:t>
      </w:r>
      <w:r>
        <w:rPr>
          <w:rFonts w:ascii="Arial" w:hAnsi="Arial"/>
          <w:sz w:val="24"/>
          <w:szCs w:val="24"/>
          <w:rtl w:val="0"/>
          <w:lang w:val="en-US"/>
        </w:rPr>
        <w:t>AI10574</w:t>
      </w:r>
    </w:p>
    <w:p>
      <w:pPr>
        <w:pStyle w:val="Body"/>
        <w:bidi w:val="0"/>
      </w:pPr>
      <w:r>
        <w:rPr>
          <w:rFonts w:ascii="Arial" w:hAnsi="Arial"/>
          <w:sz w:val="24"/>
          <w:szCs w:val="24"/>
          <w:rtl w:val="0"/>
          <w:lang w:val="de-DE"/>
        </w:rPr>
        <w:t xml:space="preserve">Branch: B.Tech CSE </w:t>
      </w:r>
      <w:r>
        <w:rPr>
          <w:rFonts w:ascii="Arial" w:hAnsi="Arial"/>
          <w:sz w:val="24"/>
          <w:szCs w:val="24"/>
          <w:rtl w:val="0"/>
          <w:lang w:val="en-US"/>
        </w:rPr>
        <w:t>AI&amp;ML</w:t>
      </w:r>
      <w:r>
        <w:rPr>
          <w:rFonts w:ascii="Arial" w:hAnsi="Arial"/>
          <w:sz w:val="24"/>
          <w:szCs w:val="24"/>
          <w:rtl w:val="0"/>
          <w:lang w:val="en-US"/>
        </w:rPr>
        <w:t xml:space="preserve">  |  Year: 1st Year (Batch 2029)</w:t>
      </w:r>
    </w:p>
    <w:p>
      <w:pPr>
        <w:pStyle w:val="Body"/>
        <w:bidi w:val="0"/>
      </w:pPr>
      <w:r>
        <w:rPr>
          <w:rFonts w:ascii="Arial" w:hAnsi="Arial"/>
          <w:sz w:val="24"/>
          <w:szCs w:val="24"/>
          <w:rtl w:val="0"/>
          <w:lang w:val="de-DE"/>
        </w:rPr>
        <w:t>Course Code: CSE0001  |  Date: March 2026</w:t>
      </w:r>
    </w:p>
    <w:p>
      <w:pPr>
        <w:pStyle w:val="Body"/>
        <w:bidi w:val="0"/>
      </w:pPr>
    </w:p>
    <w:p>
      <w:pPr>
        <w:pStyle w:val="Body"/>
        <w:bidi w:val="0"/>
      </w:pPr>
    </w:p>
    <w:p>
      <w:pPr>
        <w:pStyle w:val="Body"/>
        <w:bidi w:val="0"/>
      </w:pPr>
    </w:p>
    <w:p>
      <w:pPr>
        <w:pStyle w:val="Body"/>
        <w:bidi w:val="0"/>
      </w:pPr>
      <w:r>
        <w:rPr>
          <w:rFonts w:ascii="Arial Unicode MS" w:cs="Arial Unicode MS" w:hAnsi="Arial Unicode MS" w:eastAsia="Arial Unicode MS"/>
          <w:b w:val="0"/>
          <w:bCs w:val="0"/>
          <w:i w:val="0"/>
          <w:iCs w:val="0"/>
        </w:rPr>
        <w:br w:type="page"/>
      </w:r>
    </w:p>
    <w:p>
      <w:pPr>
        <w:pStyle w:val="Heading"/>
        <w:pBdr>
          <w:top w:val="nil"/>
          <w:left w:val="nil"/>
          <w:bottom w:val="single" w:color="2e5f8a" w:sz="6" w:space="0" w:shadow="0" w:frame="0"/>
          <w:right w:val="nil"/>
        </w:pBdr>
      </w:pPr>
      <w:r>
        <w:rPr>
          <w:rtl w:val="0"/>
          <w:lang w:val="fr-FR"/>
        </w:rPr>
        <w:t>Introduction</w:t>
      </w:r>
    </w:p>
    <w:p>
      <w:pPr>
        <w:pStyle w:val="Heading"/>
        <w:pBdr>
          <w:top w:val="nil"/>
          <w:left w:val="nil"/>
          <w:bottom w:val="single" w:color="2e5f8a" w:sz="6" w:space="0" w:shadow="0" w:frame="0"/>
          <w:right w:val="nil"/>
        </w:pBdr>
      </w:pPr>
      <w:r>
        <w:rPr>
          <w:outline w:val="0"/>
          <w:color w:val="000000"/>
          <w:sz w:val="24"/>
          <w:szCs w:val="24"/>
          <w:u w:color="000000"/>
          <w:rtl w:val="0"/>
          <w:lang w:val="en-US"/>
          <w14:textFill>
            <w14:solidFill>
              <w14:srgbClr w14:val="000000"/>
            </w14:solidFill>
          </w14:textFill>
        </w:rPr>
        <w:t>This report documents my work on the CSE0001 Digital Literacy Project, completed as part of the first-year curriculum at VIT Bhopal University. The project is structured around the scenario of being selected as a Student Digital Ambassador, with the responsibility of helping peers navigate the digital world effectively and safely.</w:t>
      </w:r>
    </w:p>
    <w:p>
      <w:pPr>
        <w:pStyle w:val="Heading"/>
        <w:pBdr>
          <w:top w:val="nil"/>
          <w:left w:val="nil"/>
          <w:bottom w:val="single" w:color="2e5f8a" w:sz="6" w:space="0" w:shadow="0" w:frame="0"/>
          <w:right w:val="nil"/>
        </w:pBdr>
      </w:pPr>
    </w:p>
    <w:p>
      <w:pPr>
        <w:pStyle w:val="Heading"/>
        <w:pBdr>
          <w:top w:val="nil"/>
          <w:left w:val="nil"/>
          <w:bottom w:val="single" w:color="2e5f8a" w:sz="6" w:space="0" w:shadow="0" w:frame="0"/>
          <w:right w:val="nil"/>
        </w:pBdr>
      </w:pPr>
      <w:r>
        <w:rPr>
          <w:outline w:val="0"/>
          <w:color w:val="000000"/>
          <w:sz w:val="24"/>
          <w:szCs w:val="24"/>
          <w:u w:color="000000"/>
          <w:rtl w:val="0"/>
          <w:lang w:val="en-US"/>
          <w14:textFill>
            <w14:solidFill>
              <w14:srgbClr w14:val="000000"/>
            </w14:solidFill>
          </w14:textFill>
        </w:rPr>
        <w:t>Over five tasks, I worked through creating a digital literacy infographic, building a professional online presence across platforms, exploring coding and collaboration tools, practising professional email communication, and researching cybercrime awareness. Each task corresponds to a module of the course, and all outputs are organised in a single GitHub repository at github.com/</w:t>
      </w:r>
      <w:r>
        <w:rPr>
          <w:outline w:val="0"/>
          <w:color w:val="000000"/>
          <w:sz w:val="24"/>
          <w:szCs w:val="24"/>
          <w:u w:color="000000"/>
          <w:rtl w:val="0"/>
          <w:lang w:val="en-US"/>
          <w14:textFill>
            <w14:solidFill>
              <w14:srgbClr w14:val="000000"/>
            </w14:solidFill>
          </w14:textFill>
        </w:rPr>
        <w:t>RedRaven41</w:t>
      </w:r>
      <w:r>
        <w:rPr>
          <w:outline w:val="0"/>
          <w:color w:val="000000"/>
          <w:sz w:val="24"/>
          <w:szCs w:val="24"/>
          <w:u w:color="000000"/>
          <w:rtl w:val="0"/>
          <w:lang w:val="en-US"/>
          <w14:textFill>
            <w14:solidFill>
              <w14:srgbClr w14:val="000000"/>
            </w14:solidFill>
          </w14:textFill>
        </w:rPr>
        <w:t>. This report documents my process, observations, and reflections for each task.</w:t>
      </w:r>
    </w:p>
    <w:p>
      <w:pPr>
        <w:pStyle w:val="Heading"/>
        <w:pBdr>
          <w:top w:val="nil"/>
          <w:left w:val="nil"/>
          <w:bottom w:val="single" w:color="2e5f8a" w:sz="6" w:space="0" w:shadow="0" w:frame="0"/>
          <w:right w:val="nil"/>
        </w:pBdr>
      </w:pPr>
    </w:p>
    <w:p>
      <w:pPr>
        <w:pStyle w:val="Heading"/>
        <w:pBdr>
          <w:top w:val="nil"/>
          <w:left w:val="nil"/>
          <w:bottom w:val="single" w:color="2e5f8a" w:sz="6" w:space="0" w:shadow="0" w:frame="0"/>
          <w:right w:val="nil"/>
        </w:pBdr>
      </w:pPr>
      <w:r>
        <w:rPr>
          <w:rtl w:val="0"/>
          <w:lang w:val="en-US"/>
        </w:rPr>
        <w:t xml:space="preserve">Task 1 </w:t>
      </w:r>
      <w:r>
        <w:rPr>
          <w:rtl w:val="0"/>
        </w:rPr>
        <w:t xml:space="preserve">– </w:t>
      </w:r>
      <w:r>
        <w:rPr>
          <w:rtl w:val="0"/>
          <w:lang w:val="en-US"/>
        </w:rPr>
        <w:t>Digital Literacy Awareness Infographic</w:t>
      </w:r>
    </w:p>
    <w:p>
      <w:pPr>
        <w:pStyle w:val="Heading 2"/>
      </w:pPr>
      <w:r>
        <w:rPr>
          <w:outline w:val="0"/>
          <w:color w:val="2e5f8a"/>
          <w:u w:color="2e5f8a"/>
          <w:rtl w:val="0"/>
          <w:lang w:val="en-US"/>
          <w14:textFill>
            <w14:solidFill>
              <w14:srgbClr w14:val="2E5F8A"/>
            </w14:solidFill>
          </w14:textFill>
        </w:rPr>
        <w:t>Tool and Approach</w:t>
      </w:r>
    </w:p>
    <w:p>
      <w:pPr>
        <w:pStyle w:val="Heading 2"/>
      </w:pPr>
      <w:r>
        <w:rPr>
          <w:outline w:val="0"/>
          <w:color w:val="000000"/>
          <w:sz w:val="24"/>
          <w:szCs w:val="24"/>
          <w:u w:color="000000"/>
          <w:rtl w:val="0"/>
          <w:lang w:val="en-US"/>
          <w14:textFill>
            <w14:solidFill>
              <w14:srgbClr w14:val="000000"/>
            </w14:solidFill>
          </w14:textFill>
        </w:rPr>
        <w:t>For Task 1, I used Canva (canva.com) to create a one-page infographic aimed at helping batchmates understand what digital literacy is and why it matters as a college student. Canva's drag-and-drop interface made it straightforward to build a visually consistent design without needing any prior graphic design experience.</w:t>
      </w:r>
    </w:p>
    <w:p>
      <w:pPr>
        <w:pStyle w:val="Heading 2"/>
      </w:pPr>
    </w:p>
    <w:p>
      <w:pPr>
        <w:pStyle w:val="Heading 2"/>
      </w:pPr>
      <w:r>
        <w:rPr>
          <w:outline w:val="0"/>
          <w:color w:val="2e5f8a"/>
          <w:u w:color="2e5f8a"/>
          <w:rtl w:val="0"/>
          <w:lang w:val="en-US"/>
          <w14:textFill>
            <w14:solidFill>
              <w14:srgbClr w14:val="2E5F8A"/>
            </w14:solidFill>
          </w14:textFill>
        </w:rPr>
        <w:t>What the Infographic Covers</w:t>
      </w:r>
    </w:p>
    <w:p>
      <w:pPr>
        <w:pStyle w:val="Heading 2"/>
      </w:pPr>
      <w:r>
        <w:rPr>
          <w:outline w:val="0"/>
          <w:color w:val="000000"/>
          <w:sz w:val="24"/>
          <w:szCs w:val="24"/>
          <w:u w:color="000000"/>
          <w:rtl w:val="0"/>
          <w:lang w:val="en-US"/>
          <w14:textFill>
            <w14:solidFill>
              <w14:srgbClr w14:val="000000"/>
            </w14:solidFill>
          </w14:textFill>
        </w:rPr>
        <w:t>The infographic covers four key areas: a definition of digital literacy as the ability to use digital tools effectively, critically, and responsibly; a list of useful platforms for students such as GitHub, Google Workspace, Kaggle, and CodeChef; safe internet practices including strong passwords, two-factor authentication, and recognising phishing attempts; and the importance of maintaining a professional online presence on platforms like LinkedIn and GitHub.</w:t>
      </w:r>
    </w:p>
    <w:p>
      <w:pPr>
        <w:pStyle w:val="Heading 2"/>
      </w:pPr>
    </w:p>
    <w:p>
      <w:pPr>
        <w:pStyle w:val="Heading 2"/>
      </w:pPr>
      <w:r>
        <w:rPr>
          <w:outline w:val="0"/>
          <w:color w:val="2e5f8a"/>
          <w:u w:color="2e5f8a"/>
          <w:rtl w:val="0"/>
          <w:lang w:val="en-US"/>
          <w14:textFill>
            <w14:solidFill>
              <w14:srgbClr w14:val="2E5F8A"/>
            </w14:solidFill>
          </w14:textFill>
        </w:rPr>
        <w:t>Reflection</w:t>
      </w:r>
    </w:p>
    <w:p>
      <w:pPr>
        <w:pStyle w:val="Heading 2"/>
      </w:pPr>
      <w:r>
        <w:rPr>
          <w:outline w:val="0"/>
          <w:color w:val="000000"/>
          <w:sz w:val="24"/>
          <w:szCs w:val="24"/>
          <w:u w:color="000000"/>
          <w:rtl w:val="0"/>
          <w:lang w:val="en-US"/>
          <w14:textFill>
            <w14:solidFill>
              <w14:srgbClr w14:val="000000"/>
            </w14:solidFill>
          </w14:textFill>
        </w:rPr>
        <w:t>The most interesting part of the process was distilling broad concepts like 'safe internet practices' into short, scannable points that would actually be read in infographic format. The most challenging aspect was maintaining a clear visual hierarchy so the information flows naturally from top to bottom without feeling cluttered. Working within Canva's template constraints helped with layout discipline, though customising it to feel less generic required more iteration than expected.</w:t>
      </w:r>
    </w:p>
    <w:p>
      <w:pPr>
        <w:pStyle w:val="Heading 2"/>
      </w:pPr>
    </w:p>
    <w:p>
      <w:pPr>
        <w:pStyle w:val="Heading"/>
        <w:pBdr>
          <w:top w:val="nil"/>
          <w:left w:val="nil"/>
          <w:bottom w:val="single" w:color="2e5f8a" w:sz="6" w:space="0" w:shadow="0" w:frame="0"/>
          <w:right w:val="nil"/>
        </w:pBdr>
      </w:pPr>
      <w:r>
        <w:rPr>
          <w:rtl w:val="0"/>
          <w:lang w:val="en-US"/>
        </w:rPr>
        <w:t xml:space="preserve">Task 2 </w:t>
      </w:r>
      <w:r>
        <w:rPr>
          <w:rtl w:val="0"/>
        </w:rPr>
        <w:t xml:space="preserve">– </w:t>
      </w:r>
      <w:r>
        <w:rPr>
          <w:rtl w:val="0"/>
        </w:rPr>
        <w:t>Student Digital Portfolio</w:t>
      </w:r>
    </w:p>
    <w:p>
      <w:pPr>
        <w:pStyle w:val="Heading 2"/>
      </w:pPr>
      <w:r>
        <w:rPr>
          <w:outline w:val="0"/>
          <w:color w:val="2e5f8a"/>
          <w:u w:color="2e5f8a"/>
          <w:rtl w:val="0"/>
          <w:lang w:val="en-US"/>
          <w14:textFill>
            <w14:solidFill>
              <w14:srgbClr w14:val="2E5F8A"/>
            </w14:solidFill>
          </w14:textFill>
        </w:rPr>
        <w:t>Platforms Set Up</w:t>
      </w:r>
    </w:p>
    <w:p>
      <w:pPr>
        <w:pStyle w:val="Heading 2"/>
      </w:pPr>
      <w:r>
        <w:rPr>
          <w:outline w:val="0"/>
          <w:color w:val="000000"/>
          <w:sz w:val="24"/>
          <w:szCs w:val="24"/>
          <w:u w:color="000000"/>
          <w:rtl w:val="0"/>
          <w:lang w:val="en-US"/>
          <w14:textFill>
            <w14:solidFill>
              <w14:srgbClr w14:val="000000"/>
            </w14:solidFill>
          </w14:textFill>
        </w:rPr>
        <w:t>For Task 2, I set up and enhanced my professional digital portfolio across three platforms: GitHub, LinkedIn, and Kaggle. Each serves a distinct but complementary purpose in building a visible digital presence as a student and aspiring developer.</w:t>
      </w:r>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2120"/>
        <w:gridCol w:w="4120"/>
      </w:tblGrid>
      <w:tr>
        <w:tblPrEx>
          <w:shd w:val="clear" w:color="auto" w:fill="4f81bd"/>
        </w:tblPrEx>
        <w:trPr>
          <w:trHeight w:val="235" w:hRule="atLeast"/>
          <w:tblHeader/>
        </w:trPr>
        <w:tc>
          <w:tcPr>
            <w:tcW w:type="dxa" w:w="3120"/>
            <w:tcBorders>
              <w:top w:val="single" w:color="2e5f8a" w:sz="1" w:space="0" w:shadow="0" w:frame="0"/>
              <w:left w:val="single" w:color="2e5f8a" w:sz="1" w:space="0" w:shadow="0" w:frame="0"/>
              <w:bottom w:val="single" w:color="cccccc" w:sz="1" w:space="0" w:shadow="0" w:frame="0"/>
              <w:right w:val="single" w:color="2e5f8a" w:sz="1" w:space="0" w:shadow="0" w:frame="0"/>
            </w:tcBorders>
            <w:shd w:val="clear" w:color="auto" w:fill="2e5f8a"/>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2"/>
                <w:szCs w:val="22"/>
                <w:u w:color="ffffff"/>
                <w:shd w:val="nil" w:color="auto" w:fill="auto"/>
                <w:rtl w:val="0"/>
                <w14:textFill>
                  <w14:solidFill>
                    <w14:srgbClr w14:val="FFFFFF"/>
                  </w14:solidFill>
                </w14:textFill>
              </w:rPr>
              <w:t>Platform</w:t>
            </w:r>
          </w:p>
        </w:tc>
        <w:tc>
          <w:tcPr>
            <w:tcW w:type="dxa" w:w="2120"/>
            <w:tcBorders>
              <w:top w:val="single" w:color="2e5f8a" w:sz="1" w:space="0" w:shadow="0" w:frame="0"/>
              <w:left w:val="single" w:color="2e5f8a" w:sz="1" w:space="0" w:shadow="0" w:frame="0"/>
              <w:bottom w:val="single" w:color="cccccc" w:sz="1" w:space="0" w:shadow="0" w:frame="0"/>
              <w:right w:val="single" w:color="2e5f8a" w:sz="1" w:space="0" w:shadow="0" w:frame="0"/>
            </w:tcBorders>
            <w:shd w:val="clear" w:color="auto" w:fill="2e5f8a"/>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Username</w:t>
            </w:r>
          </w:p>
        </w:tc>
        <w:tc>
          <w:tcPr>
            <w:tcW w:type="dxa" w:w="4120"/>
            <w:tcBorders>
              <w:top w:val="single" w:color="2e5f8a" w:sz="1" w:space="0" w:shadow="0" w:frame="0"/>
              <w:left w:val="single" w:color="2e5f8a" w:sz="1" w:space="0" w:shadow="0" w:frame="0"/>
              <w:bottom w:val="single" w:color="cccccc" w:sz="1" w:space="0" w:shadow="0" w:frame="0"/>
              <w:right w:val="single" w:color="2e5f8a" w:sz="1" w:space="0" w:shadow="0" w:frame="0"/>
            </w:tcBorders>
            <w:shd w:val="clear" w:color="auto" w:fill="2e5f8a"/>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Primary Purpose</w:t>
            </w:r>
          </w:p>
        </w:tc>
      </w:tr>
      <w:tr>
        <w:tblPrEx>
          <w:shd w:val="clear" w:color="auto" w:fill="ced7e7"/>
        </w:tblPrEx>
        <w:trPr>
          <w:trHeight w:val="235"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8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nl-NL"/>
              </w:rPr>
              <w:t>GitHub</w:t>
            </w:r>
          </w:p>
        </w:tc>
        <w:tc>
          <w:tcPr>
            <w:tcW w:type="dxa" w:w="2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8fc"/>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2"/>
                <w:szCs w:val="22"/>
                <w:u w:color="000000"/>
                <w:rtl w:val="0"/>
              </w:rPr>
              <w:t>RedRaven41</w:t>
            </w:r>
          </w:p>
        </w:tc>
        <w:tc>
          <w:tcPr>
            <w:tcW w:type="dxa" w:w="4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8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Code hosting and project portfolio</w:t>
            </w:r>
          </w:p>
        </w:tc>
      </w:tr>
      <w:tr>
        <w:tblPrEx>
          <w:shd w:val="clear" w:color="auto" w:fill="ced7e7"/>
        </w:tblPrEx>
        <w:trPr>
          <w:trHeight w:val="522"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nl-NL"/>
              </w:rPr>
              <w:t>LinkedIn</w:t>
            </w:r>
          </w:p>
        </w:tc>
        <w:tc>
          <w:tcPr>
            <w:tcW w:type="dxa" w:w="2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2"/>
                <w:szCs w:val="22"/>
                <w:u w:color="000000"/>
                <w:rtl w:val="0"/>
              </w:rPr>
              <w:t>Tanishq Chaudhary</w:t>
            </w:r>
          </w:p>
        </w:tc>
        <w:tc>
          <w:tcPr>
            <w:tcW w:type="dxa" w:w="4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Professional networking and career presence</w:t>
            </w:r>
          </w:p>
        </w:tc>
      </w:tr>
      <w:tr>
        <w:tblPrEx>
          <w:shd w:val="clear" w:color="auto" w:fill="ced7e7"/>
        </w:tblPrEx>
        <w:trPr>
          <w:trHeight w:val="522"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8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Kaggle</w:t>
            </w:r>
          </w:p>
        </w:tc>
        <w:tc>
          <w:tcPr>
            <w:tcW w:type="dxa" w:w="2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8fc"/>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2"/>
                <w:szCs w:val="22"/>
                <w:u w:color="000000"/>
                <w:rtl w:val="0"/>
              </w:rPr>
              <w:t>tanishqchaudhary71</w:t>
            </w:r>
          </w:p>
        </w:tc>
        <w:tc>
          <w:tcPr>
            <w:tcW w:type="dxa" w:w="4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8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Data science community and ML competitions</w:t>
            </w:r>
          </w:p>
        </w:tc>
      </w:tr>
    </w:tbl>
    <w:p>
      <w:pPr>
        <w:pStyle w:val="Heading 2"/>
        <w:widowControl w:val="0"/>
      </w:pPr>
    </w:p>
    <w:p>
      <w:pPr>
        <w:pStyle w:val="Heading 2"/>
        <w:widowControl w:val="0"/>
      </w:pPr>
    </w:p>
    <w:p>
      <w:pPr>
        <w:pStyle w:val="Heading 2"/>
      </w:pPr>
      <w:r>
        <w:rPr>
          <w:outline w:val="0"/>
          <w:color w:val="2e5f8a"/>
          <w:u w:color="2e5f8a"/>
          <w:rtl w:val="0"/>
          <w:lang w:val="en-US"/>
          <w14:textFill>
            <w14:solidFill>
              <w14:srgbClr w14:val="2E5F8A"/>
            </w14:solidFill>
          </w14:textFill>
        </w:rPr>
        <w:t>What Each Platform Is Used For</w:t>
      </w:r>
    </w:p>
    <w:p>
      <w:pPr>
        <w:pStyle w:val="Heading 2"/>
      </w:pPr>
      <w:r>
        <w:rPr>
          <w:outline w:val="0"/>
          <w:color w:val="000000"/>
          <w:sz w:val="24"/>
          <w:szCs w:val="24"/>
          <w:u w:color="000000"/>
          <w:rtl w:val="0"/>
          <w:lang w:val="en-US"/>
          <w14:textFill>
            <w14:solidFill>
              <w14:srgbClr w14:val="000000"/>
            </w14:solidFill>
          </w14:textFill>
        </w:rPr>
        <w:t xml:space="preserve">GitHub is the most important platform for any developer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it serves as a live, public record of your actual code and projects, letting employers and collaborators see your work rather than just reading claims about it. I created a profile README at github.com/</w:t>
      </w:r>
      <w:r>
        <w:rPr>
          <w:outline w:val="0"/>
          <w:color w:val="000000"/>
          <w:sz w:val="24"/>
          <w:szCs w:val="24"/>
          <w:u w:color="000000"/>
          <w:rtl w:val="0"/>
          <w:lang w:val="en-US"/>
          <w14:textFill>
            <w14:solidFill>
              <w14:srgbClr w14:val="000000"/>
            </w14:solidFill>
          </w14:textFill>
        </w:rPr>
        <w:t>RedRaven41</w:t>
      </w:r>
      <w:r>
        <w:rPr>
          <w:outline w:val="0"/>
          <w:color w:val="000000"/>
          <w:sz w:val="24"/>
          <w:szCs w:val="24"/>
          <w:u w:color="000000"/>
          <w:rtl w:val="0"/>
          <w:lang w:val="en-US"/>
          <w14:textFill>
            <w14:solidFill>
              <w14:srgbClr w14:val="000000"/>
            </w14:solidFill>
          </w14:textFill>
        </w:rPr>
        <w:t xml:space="preserve"> listing my current projects, branch, year, and learning goals. LinkedIn is the professional networking platform used by recruiters, internship coordinators, and industry professionals; I filled in the education section with my current degree, institution, and expected graduation year. Kaggle is a data science community where practitioners share datasets, notebooks, and compete in machine learning challenges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directly relevant to my interest in ML.</w:t>
      </w:r>
    </w:p>
    <w:p>
      <w:pPr>
        <w:pStyle w:val="Heading 2"/>
      </w:pPr>
    </w:p>
    <w:p>
      <w:pPr>
        <w:pStyle w:val="Heading 2"/>
      </w:pPr>
      <w:r>
        <w:rPr>
          <w:outline w:val="0"/>
          <w:color w:val="2e5f8a"/>
          <w:u w:color="2e5f8a"/>
          <w:rtl w:val="0"/>
          <w:lang w:val="en-US"/>
          <w14:textFill>
            <w14:solidFill>
              <w14:srgbClr w14:val="2E5F8A"/>
            </w14:solidFill>
          </w14:textFill>
        </w:rPr>
        <w:t>Plans for the Next Four Years</w:t>
      </w:r>
    </w:p>
    <w:p>
      <w:pPr>
        <w:pStyle w:val="Heading 2"/>
      </w:pPr>
      <w:r>
        <w:rPr>
          <w:outline w:val="0"/>
          <w:color w:val="000000"/>
          <w:sz w:val="24"/>
          <w:szCs w:val="24"/>
          <w:u w:color="000000"/>
          <w:rtl w:val="0"/>
          <w:lang w:val="en-US"/>
          <w14:textFill>
            <w14:solidFill>
              <w14:srgbClr w14:val="000000"/>
            </w14:solidFill>
          </w14:textFill>
        </w:rPr>
        <w:t>Over the next four years, I plan to use GitHub as my primary portfolio by committing to it consistently so it reflects my growth as a developer. I intend to document internships, certifications, and projects on LinkedIn as they happen, and begin participating in Kaggle competitions once I have stronger ML fundamentals from my coursework.</w:t>
      </w:r>
    </w:p>
    <w:p>
      <w:pPr>
        <w:pStyle w:val="Heading 2"/>
      </w:pPr>
    </w:p>
    <w:p>
      <w:pPr>
        <w:pStyle w:val="Heading"/>
        <w:pBdr>
          <w:top w:val="nil"/>
          <w:left w:val="nil"/>
          <w:bottom w:val="single" w:color="2e5f8a" w:sz="6" w:space="0" w:shadow="0" w:frame="0"/>
          <w:right w:val="nil"/>
        </w:pBdr>
      </w:pPr>
      <w:r>
        <w:rPr>
          <w:rtl w:val="0"/>
          <w:lang w:val="en-US"/>
        </w:rPr>
        <w:t xml:space="preserve">Task 3 </w:t>
      </w:r>
      <w:r>
        <w:rPr>
          <w:rtl w:val="0"/>
        </w:rPr>
        <w:t xml:space="preserve">– </w:t>
      </w:r>
      <w:r>
        <w:rPr>
          <w:rtl w:val="0"/>
          <w:lang w:val="en-US"/>
        </w:rPr>
        <w:t>Coding &amp; Collaboration Platforms</w:t>
      </w:r>
    </w:p>
    <w:p>
      <w:pPr>
        <w:pStyle w:val="Heading 2"/>
      </w:pPr>
      <w:r>
        <w:rPr>
          <w:outline w:val="0"/>
          <w:color w:val="2e5f8a"/>
          <w:u w:color="2e5f8a"/>
          <w:rtl w:val="0"/>
          <w:lang w:val="en-US"/>
          <w14:textFill>
            <w14:solidFill>
              <w14:srgbClr w14:val="2E5F8A"/>
            </w14:solidFill>
          </w14:textFill>
        </w:rPr>
        <w:t xml:space="preserve">Part A: Coding Practice </w:t>
      </w:r>
      <w:r>
        <w:rPr>
          <w:outline w:val="0"/>
          <w:color w:val="2e5f8a"/>
          <w:u w:color="2e5f8a"/>
          <w:rtl w:val="0"/>
          <w:lang w:val="en-US"/>
          <w14:textFill>
            <w14:solidFill>
              <w14:srgbClr w14:val="2E5F8A"/>
            </w14:solidFill>
          </w14:textFill>
        </w:rPr>
        <w:t xml:space="preserve">— </w:t>
      </w:r>
      <w:r>
        <w:rPr>
          <w:outline w:val="0"/>
          <w:color w:val="2e5f8a"/>
          <w:u w:color="2e5f8a"/>
          <w:rtl w:val="0"/>
          <w:lang w:val="de-DE"/>
          <w14:textFill>
            <w14:solidFill>
              <w14:srgbClr w14:val="2E5F8A"/>
            </w14:solidFill>
          </w14:textFill>
        </w:rPr>
        <w:t>CodeChef</w:t>
      </w:r>
    </w:p>
    <w:p>
      <w:pPr>
        <w:pStyle w:val="Heading 2"/>
      </w:pPr>
      <w:r>
        <w:rPr>
          <w:outline w:val="0"/>
          <w:color w:val="000000"/>
          <w:sz w:val="24"/>
          <w:szCs w:val="24"/>
          <w:u w:color="000000"/>
          <w:rtl w:val="0"/>
          <w:lang w:val="en-US"/>
          <w14:textFill>
            <w14:solidFill>
              <w14:srgbClr w14:val="000000"/>
            </w14:solidFill>
          </w14:textFill>
        </w:rPr>
        <w:t>For the coding practice component, I used CodeChef (codechef.com), one of the most widely used competitive programming platforms in India. I created an account and completed a beginner-level programming challenge to get familiar with the platform's submission and evaluation system. CodeChef provides immediate feedback on code correctness and efficiency, which makes it a useful tool for self-paced learning and interview preparation.</w:t>
      </w:r>
    </w:p>
    <w:p>
      <w:pPr>
        <w:pStyle w:val="Heading 2"/>
      </w:pPr>
    </w:p>
    <w:p>
      <w:pPr>
        <w:pStyle w:val="Heading 2"/>
      </w:pPr>
      <w:r>
        <w:rPr>
          <w:outline w:val="0"/>
          <w:color w:val="2e5f8a"/>
          <w:u w:color="2e5f8a"/>
          <w:rtl w:val="0"/>
          <w:lang w:val="en-US"/>
          <w14:textFill>
            <w14:solidFill>
              <w14:srgbClr w14:val="2E5F8A"/>
            </w14:solidFill>
          </w14:textFill>
        </w:rPr>
        <w:t xml:space="preserve">Part B: Google Workspace </w:t>
      </w:r>
      <w:r>
        <w:rPr>
          <w:outline w:val="0"/>
          <w:color w:val="2e5f8a"/>
          <w:u w:color="2e5f8a"/>
          <w:rtl w:val="0"/>
          <w:lang w:val="en-US"/>
          <w14:textFill>
            <w14:solidFill>
              <w14:srgbClr w14:val="2E5F8A"/>
            </w14:solidFill>
          </w14:textFill>
        </w:rPr>
        <w:t xml:space="preserve">— </w:t>
      </w:r>
      <w:r>
        <w:rPr>
          <w:outline w:val="0"/>
          <w:color w:val="2e5f8a"/>
          <w:u w:color="2e5f8a"/>
          <w:rtl w:val="0"/>
          <w:lang w:val="en-US"/>
          <w14:textFill>
            <w14:solidFill>
              <w14:srgbClr w14:val="2E5F8A"/>
            </w14:solidFill>
          </w14:textFill>
        </w:rPr>
        <w:t>Digital Literacy Quiz</w:t>
      </w:r>
    </w:p>
    <w:p>
      <w:pPr>
        <w:pStyle w:val="Heading 2"/>
      </w:pPr>
      <w:r>
        <w:rPr>
          <w:outline w:val="0"/>
          <w:color w:val="000000"/>
          <w:sz w:val="24"/>
          <w:szCs w:val="24"/>
          <w:u w:color="000000"/>
          <w:rtl w:val="0"/>
          <w:lang w:val="en-US"/>
          <w14:textFill>
            <w14:solidFill>
              <w14:srgbClr w14:val="000000"/>
            </w14:solidFill>
          </w14:textFill>
        </w:rPr>
        <w:t>For the collaboration component, I used Google Forms to build a five-question Digital Literacy Awareness Quiz intended for distribution to batchmates as part of the Digital Ambassador role. The form covers password safety, phishing awareness, cybercrime reporting channels, and platform knowledge, and includes both multiple choice and short answer questions. The form is linked to a Google Sheet that automatically collects and organises responses, making it easy to review results without any manual data entry.</w:t>
      </w:r>
    </w:p>
    <w:p>
      <w:pPr>
        <w:pStyle w:val="Heading 2"/>
      </w:pPr>
    </w:p>
    <w:p>
      <w:pPr>
        <w:pStyle w:val="Heading 2"/>
      </w:pPr>
      <w:r>
        <w:rPr>
          <w:outline w:val="0"/>
          <w:color w:val="2e5f8a"/>
          <w:u w:color="2e5f8a"/>
          <w:rtl w:val="0"/>
          <w:lang w:val="en-US"/>
          <w14:textFill>
            <w14:solidFill>
              <w14:srgbClr w14:val="2E5F8A"/>
            </w14:solidFill>
          </w14:textFill>
        </w:rPr>
        <w:t>How These Tools Help Academically</w:t>
      </w:r>
    </w:p>
    <w:p>
      <w:pPr>
        <w:pStyle w:val="Heading 2"/>
      </w:pPr>
      <w:r>
        <w:rPr>
          <w:outline w:val="0"/>
          <w:color w:val="000000"/>
          <w:sz w:val="24"/>
          <w:szCs w:val="24"/>
          <w:u w:color="000000"/>
          <w:rtl w:val="0"/>
          <w:lang w:val="en-US"/>
          <w14:textFill>
            <w14:solidFill>
              <w14:srgbClr w14:val="000000"/>
            </w14:solidFill>
          </w14:textFill>
        </w:rPr>
        <w:t>Both tools have clear academic utility beyond this assignment. Google Forms can be used for peer surveys, data collection for projects, and feedback gathering throughout the degree. CodeChef, and competitive programming in general, builds the problem-solving and algorithmic thinking skills that underpin most technical interviews and placement processes for CSE students. Getting familiar with these platforms early means they become natural tools rather than obstacles later.</w:t>
      </w:r>
    </w:p>
    <w:p>
      <w:pPr>
        <w:pStyle w:val="Heading 2"/>
      </w:pPr>
    </w:p>
    <w:p>
      <w:pPr>
        <w:pStyle w:val="Heading"/>
        <w:pBdr>
          <w:top w:val="nil"/>
          <w:left w:val="nil"/>
          <w:bottom w:val="single" w:color="2e5f8a" w:sz="6" w:space="0" w:shadow="0" w:frame="0"/>
          <w:right w:val="nil"/>
        </w:pBdr>
      </w:pPr>
      <w:r>
        <w:rPr>
          <w:rtl w:val="0"/>
          <w:lang w:val="en-US"/>
        </w:rPr>
        <w:t xml:space="preserve">Task 4 </w:t>
      </w:r>
      <w:r>
        <w:rPr>
          <w:rtl w:val="0"/>
        </w:rPr>
        <w:t xml:space="preserve">– </w:t>
      </w:r>
      <w:r>
        <w:rPr>
          <w:rtl w:val="0"/>
          <w:lang w:val="fr-FR"/>
        </w:rPr>
        <w:t>Professional Email &amp; Etiquette</w:t>
      </w:r>
    </w:p>
    <w:p>
      <w:pPr>
        <w:pStyle w:val="Heading 2"/>
      </w:pPr>
      <w:r>
        <w:rPr>
          <w:outline w:val="0"/>
          <w:color w:val="2e5f8a"/>
          <w:u w:color="2e5f8a"/>
          <w:rtl w:val="0"/>
          <w:lang w:val="en-US"/>
          <w14:textFill>
            <w14:solidFill>
              <w14:srgbClr w14:val="2E5F8A"/>
            </w14:solidFill>
          </w14:textFill>
        </w:rPr>
        <w:t>Communication Scenario</w:t>
      </w:r>
    </w:p>
    <w:p>
      <w:pPr>
        <w:pStyle w:val="Heading 2"/>
      </w:pPr>
      <w:r>
        <w:rPr>
          <w:outline w:val="0"/>
          <w:color w:val="000000"/>
          <w:sz w:val="24"/>
          <w:szCs w:val="24"/>
          <w:u w:color="000000"/>
          <w:rtl w:val="0"/>
          <w:lang w:val="en-US"/>
          <w14:textFill>
            <w14:solidFill>
              <w14:srgbClr w14:val="000000"/>
            </w14:solidFill>
          </w14:textFill>
        </w:rPr>
        <w:t xml:space="preserve">A situation that clearly illustrates the real cost of poor digital communication is when a student posts a frustrated public complaint on social media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 xml:space="preserve">tagging their institution and using aggressive language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after receiving a grade they disagreed with. The post spreads quickly among peers, draws negative attention to the student, and results in a formal warning from the college administration, damaging the student's academic standing and reputation with faculty.</w:t>
      </w:r>
    </w:p>
    <w:p>
      <w:pPr>
        <w:pStyle w:val="Heading 2"/>
      </w:pPr>
    </w:p>
    <w:p>
      <w:pPr>
        <w:pStyle w:val="Heading 2"/>
      </w:pPr>
      <w:r>
        <w:rPr>
          <w:outline w:val="0"/>
          <w:color w:val="000000"/>
          <w:sz w:val="24"/>
          <w:szCs w:val="24"/>
          <w:u w:color="000000"/>
          <w:rtl w:val="0"/>
          <w:lang w:val="en-US"/>
          <w14:textFill>
            <w14:solidFill>
              <w14:srgbClr w14:val="000000"/>
            </w14:solidFill>
          </w14:textFill>
        </w:rPr>
        <w:t xml:space="preserve">Had the student instead sent a privately addressed, professionally worded email to the relevant faculty member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 xml:space="preserve">clearly stating their concern, referencing the specific submission, and requesting a review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the issue could have been resolved quietly and constructively. The key lesson is that digital communication is permanent and publicly visible in a way that spoken communication is not. A poorly worded post cannot be fully taken back once it has been shared.</w:t>
      </w:r>
    </w:p>
    <w:p>
      <w:pPr>
        <w:pStyle w:val="Heading 2"/>
      </w:pPr>
    </w:p>
    <w:p>
      <w:pPr>
        <w:pStyle w:val="Heading 2"/>
      </w:pPr>
      <w:r>
        <w:rPr>
          <w:outline w:val="0"/>
          <w:color w:val="2e5f8a"/>
          <w:u w:color="2e5f8a"/>
          <w:rtl w:val="0"/>
          <w:lang w:val="en-US"/>
          <w14:textFill>
            <w14:solidFill>
              <w14:srgbClr w14:val="2E5F8A"/>
            </w14:solidFill>
          </w14:textFill>
        </w:rPr>
        <w:t>Key Learnings</w:t>
      </w:r>
    </w:p>
    <w:p>
      <w:pPr>
        <w:pStyle w:val="Heading 2"/>
      </w:pPr>
      <w:r>
        <w:rPr>
          <w:outline w:val="0"/>
          <w:color w:val="000000"/>
          <w:sz w:val="24"/>
          <w:szCs w:val="24"/>
          <w:u w:color="000000"/>
          <w:rtl w:val="0"/>
          <w:lang w:val="en-US"/>
          <w14:textFill>
            <w14:solidFill>
              <w14:srgbClr w14:val="000000"/>
            </w14:solidFill>
          </w14:textFill>
        </w:rPr>
        <w:t xml:space="preserve">Writing the two email drafts for this task reinforced how much tone and structure matter in professional communication. The same request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 xml:space="preserve">asking for an extension or expressing interest in an internship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can come across as rude, presumptuous, or respectful depending purely on word choice and formatting. A clear subject line, proper salutation, concise body, and professional sign-off are not formalities: they signal that the sender respects the recipient's time and understands the professional context.</w:t>
      </w:r>
    </w:p>
    <w:p>
      <w:pPr>
        <w:pStyle w:val="Heading 2"/>
      </w:pPr>
    </w:p>
    <w:p>
      <w:pPr>
        <w:pStyle w:val="Heading"/>
        <w:pBdr>
          <w:top w:val="nil"/>
          <w:left w:val="nil"/>
          <w:bottom w:val="single" w:color="2e5f8a" w:sz="6" w:space="0" w:shadow="0" w:frame="0"/>
          <w:right w:val="nil"/>
        </w:pBdr>
      </w:pPr>
      <w:r>
        <w:rPr>
          <w:rtl w:val="0"/>
          <w:lang w:val="en-US"/>
        </w:rPr>
        <w:t xml:space="preserve">Task 5 </w:t>
      </w:r>
      <w:r>
        <w:rPr>
          <w:rtl w:val="0"/>
        </w:rPr>
        <w:t xml:space="preserve">– </w:t>
      </w:r>
      <w:r>
        <w:rPr>
          <w:rtl w:val="0"/>
          <w:lang w:val="en-US"/>
        </w:rPr>
        <w:t>Cybercrime Awareness</w:t>
      </w:r>
    </w:p>
    <w:p>
      <w:pPr>
        <w:pStyle w:val="Heading 2"/>
      </w:pPr>
      <w:r>
        <w:rPr>
          <w:outline w:val="0"/>
          <w:color w:val="2e5f8a"/>
          <w:u w:color="2e5f8a"/>
          <w:rtl w:val="0"/>
          <w:lang w:val="en-US"/>
          <w14:textFill>
            <w14:solidFill>
              <w14:srgbClr w14:val="2E5F8A"/>
            </w14:solidFill>
          </w14:textFill>
        </w:rPr>
        <w:t>What Surprised Me Most</w:t>
      </w:r>
    </w:p>
    <w:p>
      <w:pPr>
        <w:pStyle w:val="Heading 2"/>
      </w:pPr>
      <w:r>
        <w:rPr>
          <w:outline w:val="0"/>
          <w:color w:val="000000"/>
          <w:sz w:val="24"/>
          <w:szCs w:val="24"/>
          <w:u w:color="000000"/>
          <w:rtl w:val="0"/>
          <w:lang w:val="en-US"/>
          <w14:textFill>
            <w14:solidFill>
              <w14:srgbClr w14:val="000000"/>
            </w14:solidFill>
          </w14:textFill>
        </w:rPr>
        <w:t xml:space="preserve">While researching UPI payment fraud for Task 5, what surprised me most was how precisely the attacks are engineered around gaps in user understanding rather than technical vulnerabilities. The most common UPI fraud does not involve hacking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it exploits the fact that many users do not know the difference between a 'send' request and a 'collect' request. Attackers frame a collect request as 'sending you money,' and victims approve it, transferring money out of their own accounts. The attack is essentially social engineering built on a UI misunderstanding.</w:t>
      </w:r>
    </w:p>
    <w:p>
      <w:pPr>
        <w:pStyle w:val="Heading 2"/>
      </w:pPr>
    </w:p>
    <w:p>
      <w:pPr>
        <w:pStyle w:val="Heading 2"/>
      </w:pPr>
      <w:r>
        <w:rPr>
          <w:outline w:val="0"/>
          <w:color w:val="000000"/>
          <w:sz w:val="24"/>
          <w:szCs w:val="24"/>
          <w:u w:color="000000"/>
          <w:rtl w:val="0"/>
          <w:lang w:val="en-US"/>
          <w14:textFill>
            <w14:solidFill>
              <w14:srgbClr w14:val="000000"/>
            </w14:solidFill>
          </w14:textFill>
        </w:rPr>
        <w:t xml:space="preserve">I also did not expect the scale of the problem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the National Cyber Crime Portal receives tens of thousands of financial fraud complaints every month, and a significant portion involve students and young adults who are relatively new to digital payments. The 1930 helpline exists specifically for rapid-response financial fraud, yet very few people know about it.</w:t>
      </w:r>
    </w:p>
    <w:p>
      <w:pPr>
        <w:pStyle w:val="Heading 2"/>
      </w:pPr>
    </w:p>
    <w:p>
      <w:pPr>
        <w:pStyle w:val="Heading 2"/>
      </w:pPr>
      <w:r>
        <w:rPr>
          <w:outline w:val="0"/>
          <w:color w:val="2e5f8a"/>
          <w:u w:color="2e5f8a"/>
          <w:rtl w:val="0"/>
          <w:lang w:val="en-US"/>
          <w14:textFill>
            <w14:solidFill>
              <w14:srgbClr w14:val="2E5F8A"/>
            </w14:solidFill>
          </w14:textFill>
        </w:rPr>
        <w:t>One Habit I Will Change</w:t>
      </w:r>
    </w:p>
    <w:p>
      <w:pPr>
        <w:pStyle w:val="Heading 2"/>
      </w:pPr>
      <w:r>
        <w:rPr>
          <w:outline w:val="0"/>
          <w:color w:val="000000"/>
          <w:sz w:val="24"/>
          <w:szCs w:val="24"/>
          <w:u w:color="000000"/>
          <w:rtl w:val="0"/>
          <w:lang w:val="en-US"/>
          <w14:textFill>
            <w14:solidFill>
              <w14:srgbClr w14:val="000000"/>
            </w14:solidFill>
          </w14:textFill>
        </w:rPr>
        <w:t xml:space="preserve">As a result of this research, I will stop approving any UPI request without first checking whether it is a 'Pay' action or a 'Collect' action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and I will verify the source of any request I did not initiate before taking any action. I will also make sure to share the 1930 helpline number with family members who use UPI, since awareness of the reporting channel is just as important as awareness of the threat.</w:t>
      </w:r>
    </w:p>
    <w:p>
      <w:pPr>
        <w:pStyle w:val="Heading 2"/>
      </w:pPr>
    </w:p>
    <w:p>
      <w:pPr>
        <w:pStyle w:val="Heading"/>
        <w:pBdr>
          <w:top w:val="nil"/>
          <w:left w:val="nil"/>
          <w:bottom w:val="single" w:color="2e5f8a" w:sz="6" w:space="0" w:shadow="0" w:frame="0"/>
          <w:right w:val="nil"/>
        </w:pBdr>
      </w:pPr>
      <w:r>
        <w:rPr>
          <w:rtl w:val="0"/>
          <w:lang w:val="it-IT"/>
        </w:rPr>
        <w:t>Conclusion</w:t>
      </w:r>
    </w:p>
    <w:p>
      <w:pPr>
        <w:pStyle w:val="Heading"/>
        <w:pBdr>
          <w:top w:val="nil"/>
          <w:left w:val="nil"/>
          <w:bottom w:val="single" w:color="2e5f8a" w:sz="6" w:space="0" w:shadow="0" w:frame="0"/>
          <w:right w:val="nil"/>
        </w:pBdr>
      </w:pPr>
      <w:r>
        <w:rPr>
          <w:outline w:val="0"/>
          <w:color w:val="000000"/>
          <w:sz w:val="24"/>
          <w:szCs w:val="24"/>
          <w:u w:color="000000"/>
          <w:rtl w:val="0"/>
          <w:lang w:val="en-US"/>
          <w14:textFill>
            <w14:solidFill>
              <w14:srgbClr w14:val="000000"/>
            </w14:solidFill>
          </w14:textFill>
        </w:rPr>
        <w:t xml:space="preserve">This project provided a structured and practical introduction to the digital skills that every first-year student needs but rarely gets explicitly taught. The five tasks together form a coherent picture: knowing how to represent yourself online, where to practise and learn, how to communicate professionally, and how to protect yourself in digital spaces. The GitHub repository built for this project will remain as a living portfolio, and the habits formed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 xml:space="preserve">maintaining profiles, writing professional emails, thinking before posting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are ones I intend to carry through the rest of my degree and into my career.</w:t>
      </w:r>
    </w:p>
    <w:p>
      <w:pPr>
        <w:pStyle w:val="Heading"/>
        <w:pBdr>
          <w:top w:val="nil"/>
          <w:left w:val="nil"/>
          <w:bottom w:val="single" w:color="2e5f8a" w:sz="6" w:space="0" w:shadow="0" w:frame="0"/>
          <w:right w:val="nil"/>
        </w:pBdr>
      </w:pPr>
    </w:p>
    <w:p>
      <w:pPr>
        <w:pStyle w:val="Heading"/>
        <w:pBdr>
          <w:top w:val="nil"/>
          <w:left w:val="nil"/>
          <w:bottom w:val="single" w:color="2e5f8a" w:sz="6" w:space="0" w:shadow="0" w:frame="0"/>
          <w:right w:val="nil"/>
        </w:pBdr>
      </w:pPr>
      <w:r>
        <w:rPr>
          <w:rtl w:val="0"/>
          <w:lang w:val="fr-FR"/>
        </w:rPr>
        <w:t>References</w:t>
      </w:r>
    </w:p>
    <w:p>
      <w:pPr>
        <w:pStyle w:val="List Paragraph"/>
        <w:numPr>
          <w:ilvl w:val="0"/>
          <w:numId w:val="2"/>
        </w:numPr>
        <w:spacing w:before="60" w:after="60"/>
        <w:rPr>
          <w:sz w:val="24"/>
          <w:szCs w:val="24"/>
          <w:lang w:val="nl-NL"/>
        </w:rPr>
      </w:pPr>
      <w:r>
        <w:rPr>
          <w:rFonts w:ascii="Arial" w:hAnsi="Arial"/>
          <w:sz w:val="24"/>
          <w:szCs w:val="24"/>
          <w:rtl w:val="0"/>
          <w:lang w:val="nl-NL"/>
        </w:rPr>
        <w:t xml:space="preserve">GitHub </w:t>
      </w:r>
      <w:r>
        <w:rPr>
          <w:rFonts w:ascii="Arial" w:hAnsi="Arial" w:hint="default"/>
          <w:sz w:val="24"/>
          <w:szCs w:val="24"/>
          <w:rtl w:val="0"/>
          <w:lang w:val="en-US"/>
        </w:rPr>
        <w:t xml:space="preserve">— </w:t>
      </w:r>
      <w:r>
        <w:rPr>
          <w:rFonts w:ascii="Arial" w:hAnsi="Arial"/>
          <w:sz w:val="24"/>
          <w:szCs w:val="24"/>
          <w:rtl w:val="0"/>
          <w:lang w:val="en-US"/>
        </w:rPr>
        <w:t>github.com</w:t>
      </w:r>
    </w:p>
    <w:p>
      <w:pPr>
        <w:pStyle w:val="List Paragraph"/>
        <w:numPr>
          <w:ilvl w:val="0"/>
          <w:numId w:val="2"/>
        </w:numPr>
        <w:spacing w:before="60" w:after="60"/>
        <w:rPr>
          <w:sz w:val="24"/>
          <w:szCs w:val="24"/>
          <w:lang w:val="nl-NL"/>
        </w:rPr>
      </w:pPr>
      <w:r>
        <w:rPr>
          <w:rFonts w:ascii="Arial" w:hAnsi="Arial"/>
          <w:sz w:val="24"/>
          <w:szCs w:val="24"/>
          <w:rtl w:val="0"/>
          <w:lang w:val="nl-NL"/>
        </w:rPr>
        <w:t xml:space="preserve">LinkedIn </w:t>
      </w:r>
      <w:r>
        <w:rPr>
          <w:rFonts w:ascii="Arial" w:hAnsi="Arial" w:hint="default"/>
          <w:sz w:val="24"/>
          <w:szCs w:val="24"/>
          <w:rtl w:val="0"/>
          <w:lang w:val="en-US"/>
        </w:rPr>
        <w:t xml:space="preserve">— </w:t>
      </w:r>
      <w:r>
        <w:rPr>
          <w:rFonts w:ascii="Arial" w:hAnsi="Arial"/>
          <w:sz w:val="24"/>
          <w:szCs w:val="24"/>
          <w:rtl w:val="0"/>
        </w:rPr>
        <w:t>linkedin.com</w:t>
      </w:r>
    </w:p>
    <w:p>
      <w:pPr>
        <w:pStyle w:val="List Paragraph"/>
        <w:numPr>
          <w:ilvl w:val="0"/>
          <w:numId w:val="2"/>
        </w:numPr>
        <w:spacing w:before="60" w:after="60"/>
        <w:rPr>
          <w:sz w:val="24"/>
          <w:szCs w:val="24"/>
          <w:lang w:val="en-US"/>
        </w:rPr>
      </w:pPr>
      <w:r>
        <w:rPr>
          <w:rFonts w:ascii="Arial" w:hAnsi="Arial"/>
          <w:sz w:val="24"/>
          <w:szCs w:val="24"/>
          <w:rtl w:val="0"/>
          <w:lang w:val="en-US"/>
        </w:rPr>
        <w:t xml:space="preserve">Kaggle </w:t>
      </w:r>
      <w:r>
        <w:rPr>
          <w:rFonts w:ascii="Arial" w:hAnsi="Arial" w:hint="default"/>
          <w:sz w:val="24"/>
          <w:szCs w:val="24"/>
          <w:rtl w:val="0"/>
          <w:lang w:val="en-US"/>
        </w:rPr>
        <w:t xml:space="preserve">— </w:t>
      </w:r>
      <w:r>
        <w:rPr>
          <w:rFonts w:ascii="Arial" w:hAnsi="Arial"/>
          <w:sz w:val="24"/>
          <w:szCs w:val="24"/>
          <w:rtl w:val="0"/>
          <w:lang w:val="it-IT"/>
        </w:rPr>
        <w:t>kaggle.com</w:t>
      </w:r>
    </w:p>
    <w:p>
      <w:pPr>
        <w:pStyle w:val="List Paragraph"/>
        <w:numPr>
          <w:ilvl w:val="0"/>
          <w:numId w:val="2"/>
        </w:numPr>
        <w:spacing w:before="60" w:after="60"/>
        <w:rPr>
          <w:sz w:val="24"/>
          <w:szCs w:val="24"/>
          <w:lang w:val="de-DE"/>
        </w:rPr>
      </w:pPr>
      <w:r>
        <w:rPr>
          <w:rFonts w:ascii="Arial" w:hAnsi="Arial"/>
          <w:sz w:val="24"/>
          <w:szCs w:val="24"/>
          <w:rtl w:val="0"/>
          <w:lang w:val="de-DE"/>
        </w:rPr>
        <w:t xml:space="preserve">CodeChef </w:t>
      </w:r>
      <w:r>
        <w:rPr>
          <w:rFonts w:ascii="Arial" w:hAnsi="Arial" w:hint="default"/>
          <w:sz w:val="24"/>
          <w:szCs w:val="24"/>
          <w:rtl w:val="0"/>
          <w:lang w:val="en-US"/>
        </w:rPr>
        <w:t xml:space="preserve">— </w:t>
      </w:r>
      <w:r>
        <w:rPr>
          <w:rFonts w:ascii="Arial" w:hAnsi="Arial"/>
          <w:sz w:val="24"/>
          <w:szCs w:val="24"/>
          <w:rtl w:val="0"/>
        </w:rPr>
        <w:t>codechef.com</w:t>
      </w:r>
    </w:p>
    <w:p>
      <w:pPr>
        <w:pStyle w:val="List Paragraph"/>
        <w:numPr>
          <w:ilvl w:val="0"/>
          <w:numId w:val="2"/>
        </w:numPr>
        <w:spacing w:before="60" w:after="60"/>
        <w:rPr>
          <w:sz w:val="24"/>
          <w:szCs w:val="24"/>
          <w:lang w:val="en-US"/>
        </w:rPr>
      </w:pPr>
      <w:r>
        <w:rPr>
          <w:rFonts w:ascii="Arial" w:hAnsi="Arial"/>
          <w:sz w:val="24"/>
          <w:szCs w:val="24"/>
          <w:rtl w:val="0"/>
          <w:lang w:val="en-US"/>
        </w:rPr>
        <w:t xml:space="preserve">Google Forms </w:t>
      </w:r>
      <w:r>
        <w:rPr>
          <w:rFonts w:ascii="Arial" w:hAnsi="Arial" w:hint="default"/>
          <w:sz w:val="24"/>
          <w:szCs w:val="24"/>
          <w:rtl w:val="0"/>
          <w:lang w:val="en-US"/>
        </w:rPr>
        <w:t xml:space="preserve">— </w:t>
      </w:r>
      <w:r>
        <w:rPr>
          <w:rFonts w:ascii="Arial" w:hAnsi="Arial"/>
          <w:sz w:val="24"/>
          <w:szCs w:val="24"/>
          <w:rtl w:val="0"/>
        </w:rPr>
        <w:t>forms.google.com</w:t>
      </w:r>
    </w:p>
    <w:p>
      <w:pPr>
        <w:pStyle w:val="List Paragraph"/>
        <w:numPr>
          <w:ilvl w:val="0"/>
          <w:numId w:val="2"/>
        </w:numPr>
        <w:spacing w:before="60" w:after="60"/>
        <w:rPr>
          <w:sz w:val="24"/>
          <w:szCs w:val="24"/>
          <w:lang w:val="nl-NL"/>
        </w:rPr>
      </w:pPr>
      <w:r>
        <w:rPr>
          <w:rFonts w:ascii="Arial" w:hAnsi="Arial"/>
          <w:sz w:val="24"/>
          <w:szCs w:val="24"/>
          <w:rtl w:val="0"/>
          <w:lang w:val="nl-NL"/>
        </w:rPr>
        <w:t xml:space="preserve">Canva </w:t>
      </w:r>
      <w:r>
        <w:rPr>
          <w:rFonts w:ascii="Arial" w:hAnsi="Arial" w:hint="default"/>
          <w:sz w:val="24"/>
          <w:szCs w:val="24"/>
          <w:rtl w:val="0"/>
          <w:lang w:val="en-US"/>
        </w:rPr>
        <w:t xml:space="preserve">— </w:t>
      </w:r>
      <w:r>
        <w:rPr>
          <w:rFonts w:ascii="Arial" w:hAnsi="Arial"/>
          <w:sz w:val="24"/>
          <w:szCs w:val="24"/>
          <w:rtl w:val="0"/>
          <w:lang w:val="nl-NL"/>
        </w:rPr>
        <w:t>canva.com</w:t>
      </w:r>
    </w:p>
    <w:p>
      <w:pPr>
        <w:pStyle w:val="List Paragraph"/>
        <w:numPr>
          <w:ilvl w:val="0"/>
          <w:numId w:val="2"/>
        </w:numPr>
        <w:spacing w:before="60" w:after="60"/>
        <w:rPr>
          <w:sz w:val="24"/>
          <w:szCs w:val="24"/>
          <w:lang w:val="en-US"/>
        </w:rPr>
      </w:pPr>
      <w:r>
        <w:rPr>
          <w:rFonts w:ascii="Arial" w:hAnsi="Arial"/>
          <w:sz w:val="24"/>
          <w:szCs w:val="24"/>
          <w:rtl w:val="0"/>
          <w:lang w:val="en-US"/>
        </w:rPr>
        <w:t xml:space="preserve">National Cyber Crime Reporting Portal </w:t>
      </w:r>
      <w:r>
        <w:rPr>
          <w:rFonts w:ascii="Arial" w:hAnsi="Arial" w:hint="default"/>
          <w:sz w:val="24"/>
          <w:szCs w:val="24"/>
          <w:rtl w:val="0"/>
          <w:lang w:val="en-US"/>
        </w:rPr>
        <w:t xml:space="preserve">— </w:t>
      </w:r>
      <w:r>
        <w:rPr>
          <w:rFonts w:ascii="Arial" w:hAnsi="Arial"/>
          <w:sz w:val="24"/>
          <w:szCs w:val="24"/>
          <w:rtl w:val="0"/>
        </w:rPr>
        <w:t>cybercrime.gov.in</w:t>
      </w:r>
    </w:p>
    <w:p>
      <w:pPr>
        <w:pStyle w:val="List Paragraph"/>
        <w:numPr>
          <w:ilvl w:val="0"/>
          <w:numId w:val="2"/>
        </w:numPr>
        <w:spacing w:before="60" w:after="60"/>
        <w:rPr>
          <w:sz w:val="24"/>
          <w:szCs w:val="24"/>
          <w:lang w:val="en-US"/>
        </w:rPr>
      </w:pPr>
      <w:r>
        <w:rPr>
          <w:rFonts w:ascii="Arial" w:hAnsi="Arial"/>
          <w:sz w:val="24"/>
          <w:szCs w:val="24"/>
          <w:rtl w:val="0"/>
          <w:lang w:val="en-US"/>
        </w:rPr>
        <w:t xml:space="preserve">Reserve Bank of India </w:t>
      </w:r>
      <w:r>
        <w:rPr>
          <w:rFonts w:ascii="Arial" w:hAnsi="Arial" w:hint="default"/>
          <w:sz w:val="24"/>
          <w:szCs w:val="24"/>
          <w:rtl w:val="0"/>
          <w:lang w:val="en-US"/>
        </w:rPr>
        <w:t xml:space="preserve">— </w:t>
      </w:r>
      <w:r>
        <w:rPr>
          <w:rFonts w:ascii="Arial" w:hAnsi="Arial"/>
          <w:sz w:val="24"/>
          <w:szCs w:val="24"/>
          <w:rtl w:val="0"/>
          <w:lang w:val="en-US"/>
        </w:rPr>
        <w:t>Consumer Awareness: UPI Safety Guidelines</w:t>
      </w:r>
    </w:p>
    <w:p>
      <w:pPr>
        <w:pStyle w:val="List Paragraph"/>
        <w:numPr>
          <w:ilvl w:val="0"/>
          <w:numId w:val="2"/>
        </w:numPr>
        <w:spacing w:before="60" w:after="60"/>
        <w:rPr>
          <w:sz w:val="24"/>
          <w:szCs w:val="24"/>
          <w:lang w:val="en-US"/>
        </w:rPr>
      </w:pPr>
      <w:r>
        <w:rPr>
          <w:rFonts w:ascii="Arial" w:hAnsi="Arial"/>
          <w:sz w:val="24"/>
          <w:szCs w:val="24"/>
          <w:rtl w:val="0"/>
          <w:lang w:val="en-US"/>
        </w:rPr>
        <w:t xml:space="preserve">VIT Bhopal University </w:t>
      </w:r>
      <w:r>
        <w:rPr>
          <w:rFonts w:ascii="Arial" w:hAnsi="Arial" w:hint="default"/>
          <w:sz w:val="24"/>
          <w:szCs w:val="24"/>
          <w:rtl w:val="0"/>
          <w:lang w:val="en-US"/>
        </w:rPr>
        <w:t xml:space="preserve">— </w:t>
      </w:r>
      <w:r>
        <w:rPr>
          <w:rFonts w:ascii="Arial" w:hAnsi="Arial"/>
          <w:sz w:val="24"/>
          <w:szCs w:val="24"/>
          <w:rtl w:val="0"/>
          <w:lang w:val="en-US"/>
        </w:rPr>
        <w:t>CSE0001 Digital Literacy Project Brief (2026)</w:t>
      </w:r>
    </w:p>
    <w:sectPr>
      <w:headerReference w:type="default" r:id="rId4"/>
      <w:footerReference w:type="default" r:id="rId5"/>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Bold">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360" w:after="20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1a1a1a"/>
      <w:spacing w:val="0"/>
      <w:kern w:val="0"/>
      <w:position w:val="0"/>
      <w:sz w:val="32"/>
      <w:szCs w:val="32"/>
      <w:u w:val="none" w:color="1a1a1a"/>
      <w:shd w:val="nil" w:color="auto" w:fill="auto"/>
      <w:vertAlign w:val="baseline"/>
      <w:lang w:val="fr-FR"/>
      <w14:textOutline>
        <w14:noFill/>
      </w14:textOutline>
      <w14:textFill>
        <w14:solidFill>
          <w14:srgbClr w14:val="1A1A1A"/>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280" w:after="12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2e5f8a"/>
      <w:spacing w:val="0"/>
      <w:kern w:val="0"/>
      <w:position w:val="0"/>
      <w:sz w:val="26"/>
      <w:szCs w:val="26"/>
      <w:u w:val="none" w:color="2e5f8a"/>
      <w:shd w:val="nil" w:color="auto" w:fill="auto"/>
      <w:vertAlign w:val="baseline"/>
      <w:lang w:val="en-US"/>
      <w14:textOutline>
        <w14:noFill/>
      </w14:textOutline>
      <w14:textFill>
        <w14:solidFill>
          <w14:srgbClr w14:val="2E5F8A"/>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nl-NL"/>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