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8"/>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C06C0A" w:rsidRDefault="00D90EB8">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C06C0A">
        <w:rPr>
          <w:noProof/>
        </w:rPr>
        <w:t>1.</w:t>
      </w:r>
      <w:r w:rsidR="00C06C0A">
        <w:rPr>
          <w:rFonts w:asciiTheme="minorHAnsi" w:eastAsiaTheme="minorEastAsia" w:hAnsiTheme="minorHAnsi" w:cstheme="minorBidi"/>
          <w:noProof/>
          <w:kern w:val="2"/>
          <w:sz w:val="21"/>
          <w:szCs w:val="22"/>
        </w:rPr>
        <w:tab/>
      </w:r>
      <w:r w:rsidR="00C06C0A">
        <w:rPr>
          <w:noProof/>
        </w:rPr>
        <w:t>简介</w:t>
      </w:r>
      <w:r w:rsidR="00C06C0A">
        <w:rPr>
          <w:noProof/>
        </w:rPr>
        <w:tab/>
      </w:r>
      <w:r w:rsidR="00C06C0A">
        <w:rPr>
          <w:noProof/>
        </w:rPr>
        <w:fldChar w:fldCharType="begin"/>
      </w:r>
      <w:r w:rsidR="00C06C0A">
        <w:rPr>
          <w:noProof/>
        </w:rPr>
        <w:instrText xml:space="preserve"> PAGEREF _Toc60749447 \h </w:instrText>
      </w:r>
      <w:r w:rsidR="00C06C0A">
        <w:rPr>
          <w:noProof/>
        </w:rPr>
      </w:r>
      <w:r w:rsidR="00C06C0A">
        <w:rPr>
          <w:noProof/>
        </w:rPr>
        <w:fldChar w:fldCharType="separate"/>
      </w:r>
      <w:r w:rsidR="00C06C0A">
        <w:rPr>
          <w:noProof/>
        </w:rPr>
        <w:t>4</w:t>
      </w:r>
      <w:r w:rsidR="00C06C0A">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_Toc60749448 \h </w:instrText>
      </w:r>
      <w:r>
        <w:rPr>
          <w:noProof/>
        </w:rPr>
      </w:r>
      <w:r>
        <w:rPr>
          <w:noProof/>
        </w:rPr>
        <w:fldChar w:fldCharType="separate"/>
      </w:r>
      <w:r>
        <w:rPr>
          <w:noProof/>
        </w:rPr>
        <w:t>4</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_Toc60749449 \h </w:instrText>
      </w:r>
      <w:r>
        <w:rPr>
          <w:noProof/>
        </w:rPr>
      </w:r>
      <w:r>
        <w:rPr>
          <w:noProof/>
        </w:rPr>
        <w:fldChar w:fldCharType="separate"/>
      </w:r>
      <w:r>
        <w:rPr>
          <w:noProof/>
        </w:rPr>
        <w:t>4</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_Toc60749450 \h </w:instrText>
      </w:r>
      <w:r>
        <w:rPr>
          <w:noProof/>
        </w:rPr>
      </w:r>
      <w:r>
        <w:rPr>
          <w:noProof/>
        </w:rPr>
        <w:fldChar w:fldCharType="separate"/>
      </w:r>
      <w:r>
        <w:rPr>
          <w:noProof/>
        </w:rPr>
        <w:t>4</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_Toc60749451 \h </w:instrText>
      </w:r>
      <w:r>
        <w:rPr>
          <w:noProof/>
        </w:rPr>
      </w:r>
      <w:r>
        <w:rPr>
          <w:noProof/>
        </w:rPr>
        <w:fldChar w:fldCharType="separate"/>
      </w:r>
      <w:r>
        <w:rPr>
          <w:noProof/>
        </w:rPr>
        <w:t>4</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_Toc60749452 \h </w:instrText>
      </w:r>
      <w:r>
        <w:rPr>
          <w:noProof/>
        </w:rPr>
      </w:r>
      <w:r>
        <w:rPr>
          <w:noProof/>
        </w:rPr>
        <w:fldChar w:fldCharType="separate"/>
      </w:r>
      <w:r>
        <w:rPr>
          <w:noProof/>
        </w:rPr>
        <w:t>5</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_Toc60749453 \h </w:instrText>
      </w:r>
      <w:r>
        <w:rPr>
          <w:noProof/>
        </w:rPr>
      </w:r>
      <w:r>
        <w:rPr>
          <w:noProof/>
        </w:rPr>
        <w:fldChar w:fldCharType="separate"/>
      </w:r>
      <w:r>
        <w:rPr>
          <w:noProof/>
        </w:rPr>
        <w:t>5</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_Toc60749454 \h </w:instrText>
      </w:r>
      <w:r>
        <w:rPr>
          <w:noProof/>
        </w:rPr>
      </w:r>
      <w:r>
        <w:rPr>
          <w:noProof/>
        </w:rPr>
        <w:fldChar w:fldCharType="separate"/>
      </w:r>
      <w:r>
        <w:rPr>
          <w:noProof/>
        </w:rPr>
        <w:t>5</w:t>
      </w:r>
      <w:r>
        <w:rPr>
          <w:noProof/>
        </w:rPr>
        <w:fldChar w:fldCharType="end"/>
      </w:r>
    </w:p>
    <w:p w:rsidR="00C06C0A" w:rsidRDefault="00C06C0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_Toc60749455 \h </w:instrText>
      </w:r>
      <w:r>
        <w:rPr>
          <w:noProof/>
        </w:rPr>
      </w:r>
      <w:r>
        <w:rPr>
          <w:noProof/>
        </w:rPr>
        <w:fldChar w:fldCharType="separate"/>
      </w:r>
      <w:r>
        <w:rPr>
          <w:noProof/>
        </w:rPr>
        <w:t>5</w:t>
      </w:r>
      <w:r>
        <w:rPr>
          <w:noProof/>
        </w:rPr>
        <w:fldChar w:fldCharType="end"/>
      </w:r>
    </w:p>
    <w:p w:rsidR="00C06C0A" w:rsidRDefault="00C06C0A">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_Toc60749456 \h </w:instrText>
      </w:r>
      <w:r>
        <w:rPr>
          <w:noProof/>
        </w:rPr>
      </w:r>
      <w:r>
        <w:rPr>
          <w:noProof/>
        </w:rPr>
        <w:fldChar w:fldCharType="separate"/>
      </w:r>
      <w:r>
        <w:rPr>
          <w:noProof/>
        </w:rPr>
        <w:t>6</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_Toc60749457 \h </w:instrText>
      </w:r>
      <w:r>
        <w:rPr>
          <w:noProof/>
        </w:rPr>
      </w:r>
      <w:r>
        <w:rPr>
          <w:noProof/>
        </w:rPr>
        <w:fldChar w:fldCharType="separate"/>
      </w:r>
      <w:r>
        <w:rPr>
          <w:noProof/>
        </w:rPr>
        <w:t>6</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_Toc60749458 \h </w:instrText>
      </w:r>
      <w:r>
        <w:rPr>
          <w:noProof/>
        </w:rPr>
      </w:r>
      <w:r>
        <w:rPr>
          <w:noProof/>
        </w:rPr>
        <w:fldChar w:fldCharType="separate"/>
      </w:r>
      <w:r>
        <w:rPr>
          <w:noProof/>
        </w:rPr>
        <w:t>7</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_Toc60749459 \h </w:instrText>
      </w:r>
      <w:r>
        <w:rPr>
          <w:noProof/>
        </w:rPr>
      </w:r>
      <w:r>
        <w:rPr>
          <w:noProof/>
        </w:rPr>
        <w:fldChar w:fldCharType="separate"/>
      </w:r>
      <w:r>
        <w:rPr>
          <w:noProof/>
        </w:rPr>
        <w:t>7</w:t>
      </w:r>
      <w:r>
        <w:rPr>
          <w:noProof/>
        </w:rPr>
        <w:fldChar w:fldCharType="end"/>
      </w:r>
    </w:p>
    <w:p w:rsidR="00C06C0A" w:rsidRDefault="00C06C0A">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_Toc60749460 \h </w:instrText>
      </w:r>
      <w:r>
        <w:rPr>
          <w:noProof/>
        </w:rPr>
      </w:r>
      <w:r>
        <w:rPr>
          <w:noProof/>
        </w:rPr>
        <w:fldChar w:fldCharType="separate"/>
      </w:r>
      <w:r>
        <w:rPr>
          <w:noProof/>
        </w:rPr>
        <w:t>9</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_Toc60749461 \h </w:instrText>
      </w:r>
      <w:r>
        <w:rPr>
          <w:noProof/>
        </w:rPr>
      </w:r>
      <w:r>
        <w:rPr>
          <w:noProof/>
        </w:rPr>
        <w:fldChar w:fldCharType="separate"/>
      </w:r>
      <w:r>
        <w:rPr>
          <w:noProof/>
        </w:rPr>
        <w:t>10</w:t>
      </w:r>
      <w:r>
        <w:rPr>
          <w:noProof/>
        </w:rPr>
        <w:fldChar w:fldCharType="end"/>
      </w:r>
    </w:p>
    <w:p w:rsidR="00C06C0A" w:rsidRDefault="00C06C0A">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_Toc60749462 \h </w:instrText>
      </w:r>
      <w:r>
        <w:rPr>
          <w:noProof/>
        </w:rPr>
      </w:r>
      <w:r>
        <w:rPr>
          <w:noProof/>
        </w:rPr>
        <w:fldChar w:fldCharType="separate"/>
      </w:r>
      <w:r>
        <w:rPr>
          <w:noProof/>
        </w:rPr>
        <w:t>10</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0" w:name="_Toc60749447"/>
      <w:r>
        <w:rPr>
          <w:rFonts w:hint="eastAsia"/>
        </w:rPr>
        <w:t>简介</w:t>
      </w:r>
      <w:bookmarkEnd w:id="0"/>
    </w:p>
    <w:p w:rsidR="00D90EB8" w:rsidRDefault="00D90EB8">
      <w:pPr>
        <w:pStyle w:val="2"/>
        <w:numPr>
          <w:ilvl w:val="1"/>
          <w:numId w:val="3"/>
        </w:numPr>
      </w:pPr>
      <w:bookmarkStart w:id="1" w:name="_Toc60749448"/>
      <w:r>
        <w:rPr>
          <w:rFonts w:hint="eastAsia"/>
        </w:rPr>
        <w:t>目的</w:t>
      </w:r>
      <w:bookmarkEnd w:id="1"/>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2" w:name="_Toc60749449"/>
      <w:r>
        <w:rPr>
          <w:rFonts w:hint="eastAsia"/>
        </w:rPr>
        <w:t>背景</w:t>
      </w:r>
      <w:bookmarkEnd w:id="2"/>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3" w:name="_Toc60749450"/>
      <w:r>
        <w:rPr>
          <w:rFonts w:hint="eastAsia"/>
        </w:rPr>
        <w:t>范围</w:t>
      </w:r>
      <w:bookmarkEnd w:id="3"/>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42857" w:rsidRDefault="007F1F94" w:rsidP="00742857">
            <w:pPr>
              <w:pStyle w:val="af4"/>
              <w:numPr>
                <w:ilvl w:val="0"/>
                <w:numId w:val="16"/>
              </w:numPr>
              <w:ind w:firstLineChars="0"/>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742857" w:rsidRDefault="00817F3D" w:rsidP="000E4367">
            <w:pPr>
              <w:pStyle w:val="af4"/>
              <w:numPr>
                <w:ilvl w:val="0"/>
                <w:numId w:val="19"/>
              </w:numPr>
              <w:ind w:firstLineChars="0"/>
            </w:pPr>
            <w:r>
              <w:rPr>
                <w:rFonts w:hint="eastAsia"/>
              </w:rPr>
              <w:t>检测建议、修复结果、Reduce预测的正确率至少为9</w:t>
            </w:r>
            <w:r>
              <w:t>0%</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1D3919" w:rsidRDefault="000E4367" w:rsidP="00CE074B">
            <w:pPr>
              <w:pStyle w:val="af4"/>
              <w:numPr>
                <w:ilvl w:val="0"/>
                <w:numId w:val="20"/>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p>
    <w:p w:rsidR="00D90EB8" w:rsidRDefault="00D90EB8">
      <w:pPr>
        <w:pStyle w:val="2"/>
        <w:numPr>
          <w:ilvl w:val="1"/>
          <w:numId w:val="1"/>
        </w:numPr>
        <w:ind w:left="720" w:hanging="720"/>
      </w:pPr>
      <w:bookmarkStart w:id="4" w:name="_Toc60749451"/>
      <w:r>
        <w:rPr>
          <w:rFonts w:hint="eastAsia"/>
        </w:rPr>
        <w:t>项目标识</w:t>
      </w:r>
      <w:bookmarkEnd w:id="4"/>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是计划交付的文档</w:t>
            </w:r>
          </w:p>
        </w:tc>
      </w:tr>
    </w:tbl>
    <w:p w:rsidR="00D90EB8" w:rsidRDefault="00D90EB8">
      <w:pPr>
        <w:pStyle w:val="1"/>
        <w:numPr>
          <w:ilvl w:val="0"/>
          <w:numId w:val="2"/>
        </w:numPr>
      </w:pPr>
      <w:bookmarkStart w:id="5" w:name="_Toc60749452"/>
      <w:r>
        <w:rPr>
          <w:rFonts w:hint="eastAsia"/>
        </w:rPr>
        <w:t>测试需求</w:t>
      </w:r>
      <w:bookmarkEnd w:id="5"/>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EF6A5A" w:rsidP="00EF6A5A">
      <w:pPr>
        <w:pStyle w:val="1"/>
      </w:pPr>
      <w:bookmarkStart w:id="6" w:name="_Toc60749453"/>
      <w:r>
        <w:rPr>
          <w:rFonts w:hint="eastAsia"/>
        </w:rPr>
        <w:t>测试策略</w:t>
      </w:r>
      <w:bookmarkEnd w:id="6"/>
    </w:p>
    <w:p w:rsidR="00D90EB8" w:rsidRDefault="00D90EB8">
      <w:pPr>
        <w:pStyle w:val="2"/>
        <w:numPr>
          <w:ilvl w:val="1"/>
          <w:numId w:val="1"/>
        </w:numPr>
        <w:ind w:left="720" w:hanging="720"/>
      </w:pPr>
      <w:bookmarkStart w:id="7" w:name="_Toc60749454"/>
      <w:r>
        <w:rPr>
          <w:rFonts w:hint="eastAsia"/>
        </w:rPr>
        <w:t>测试类型</w:t>
      </w:r>
      <w:bookmarkEnd w:id="7"/>
    </w:p>
    <w:p w:rsidR="00D90EB8" w:rsidRDefault="00D90EB8" w:rsidP="00225E28">
      <w:pPr>
        <w:pStyle w:val="3"/>
        <w:numPr>
          <w:ilvl w:val="2"/>
          <w:numId w:val="1"/>
        </w:numPr>
      </w:pPr>
      <w:bookmarkStart w:id="8" w:name="_Toc60749455"/>
      <w:r>
        <w:rPr>
          <w:rFonts w:hint="eastAsia"/>
        </w:rPr>
        <w:t>功能测试</w:t>
      </w:r>
      <w:bookmarkEnd w:id="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225E28" w:rsidRDefault="00225E28" w:rsidP="00225E28">
            <w:pPr>
              <w:pStyle w:val="af4"/>
              <w:ind w:left="420" w:firstLineChars="0" w:firstLine="0"/>
              <w:rPr>
                <w:i/>
              </w:rPr>
            </w:pPr>
            <w:r w:rsidRPr="00225E28">
              <w:rPr>
                <w:rFonts w:hint="eastAsia"/>
              </w:rPr>
              <w:t>测试</w:t>
            </w:r>
            <w:r>
              <w:rPr>
                <w:rFonts w:hint="eastAsia"/>
              </w:rPr>
              <w:t>反模式的静态检测与修复、动态检测与修复、配置项设定和检测结果获取这些功能能否正常运行，并且能否容忍错误的发生。</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7E01E1" w:rsidRDefault="00D90EB8">
            <w:pPr>
              <w:pStyle w:val="InfoBlue"/>
              <w:rPr>
                <w:i w:val="0"/>
                <w:color w:val="auto"/>
              </w:rPr>
            </w:pPr>
            <w:r w:rsidRPr="007E01E1">
              <w:rPr>
                <w:rFonts w:hint="eastAsia"/>
                <w:i w:val="0"/>
                <w:color w:val="auto"/>
              </w:rPr>
              <w:t>利用有效的和无效的数据来执行各个用例、用例流或功能，以核实以下内容：</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在使用有效数据时得到预期的结果。</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在使用无效数据时显示相应的错误消息或警告消息。</w:t>
            </w:r>
          </w:p>
          <w:p w:rsidR="00D90EB8" w:rsidRDefault="00D90EB8">
            <w:pPr>
              <w:pStyle w:val="InfoBlue"/>
            </w:pPr>
            <w:r w:rsidRPr="007E01E1">
              <w:rPr>
                <w:i w:val="0"/>
                <w:color w:val="auto"/>
              </w:rPr>
              <w:sym w:font="Symbol" w:char="F0B7"/>
            </w:r>
            <w:r w:rsidRPr="007E01E1">
              <w:rPr>
                <w:i w:val="0"/>
                <w:color w:val="auto"/>
              </w:rPr>
              <w:t xml:space="preserve">  </w:t>
            </w:r>
            <w:r w:rsidR="007E01E1">
              <w:rPr>
                <w:i w:val="0"/>
                <w:color w:val="auto"/>
              </w:rPr>
              <w:t xml:space="preserve"> </w:t>
            </w:r>
            <w:r w:rsidRPr="007E01E1">
              <w:rPr>
                <w:rFonts w:hint="eastAsia"/>
                <w:i w:val="0"/>
                <w:color w:val="auto"/>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3E0C20" w:rsidRDefault="00D90EB8">
            <w:pPr>
              <w:pStyle w:val="InfoBlue"/>
              <w:rPr>
                <w:i w:val="0"/>
                <w:color w:val="auto"/>
              </w:rPr>
            </w:pPr>
            <w:r w:rsidRPr="003E0C20">
              <w:rPr>
                <w:i w:val="0"/>
                <w:color w:val="auto"/>
              </w:rPr>
              <w:sym w:font="Symbol" w:char="F0B7"/>
            </w:r>
            <w:r w:rsidRPr="003E0C20">
              <w:rPr>
                <w:i w:val="0"/>
                <w:color w:val="auto"/>
              </w:rPr>
              <w:t xml:space="preserve">  </w:t>
            </w:r>
            <w:r w:rsidRPr="003E0C20">
              <w:rPr>
                <w:rFonts w:hint="eastAsia"/>
                <w:i w:val="0"/>
                <w:color w:val="auto"/>
              </w:rPr>
              <w:t>所计划的测试已全部执行。</w:t>
            </w:r>
          </w:p>
          <w:p w:rsidR="00897A79" w:rsidRDefault="00D90EB8" w:rsidP="00897A79">
            <w:pPr>
              <w:pStyle w:val="InfoBlue"/>
              <w:rPr>
                <w:i w:val="0"/>
                <w:color w:val="auto"/>
              </w:rPr>
            </w:pPr>
            <w:r w:rsidRPr="003E0C20">
              <w:rPr>
                <w:i w:val="0"/>
                <w:color w:val="auto"/>
              </w:rPr>
              <w:sym w:font="Symbol" w:char="F0B7"/>
            </w:r>
            <w:r w:rsidR="003E0C20" w:rsidRPr="003E0C20">
              <w:rPr>
                <w:i w:val="0"/>
                <w:color w:val="auto"/>
              </w:rPr>
              <w:t xml:space="preserve">  </w:t>
            </w:r>
            <w:r w:rsidRPr="003E0C20">
              <w:rPr>
                <w:rFonts w:hint="eastAsia"/>
                <w:i w:val="0"/>
                <w:color w:val="auto"/>
              </w:rPr>
              <w:t>所发现的缺陷已全部解决。</w:t>
            </w:r>
          </w:p>
          <w:p w:rsidR="002A7E83" w:rsidRDefault="00897A79" w:rsidP="002A7E83">
            <w:pPr>
              <w:pStyle w:val="InfoBlue"/>
              <w:rPr>
                <w:i w:val="0"/>
                <w:color w:val="auto"/>
              </w:rPr>
            </w:pPr>
            <w:r w:rsidRPr="003E0C20">
              <w:rPr>
                <w:i w:val="0"/>
                <w:color w:val="auto"/>
              </w:rPr>
              <w:sym w:font="Symbol" w:char="F0B7"/>
            </w:r>
            <w:r w:rsidRPr="003E0C20">
              <w:rPr>
                <w:i w:val="0"/>
                <w:color w:val="auto"/>
              </w:rPr>
              <w:t xml:space="preserve">  </w:t>
            </w:r>
            <w:r>
              <w:rPr>
                <w:rFonts w:hint="eastAsia"/>
                <w:i w:val="0"/>
                <w:color w:val="auto"/>
              </w:rPr>
              <w:t>检测与修复正确率</w:t>
            </w:r>
            <w:r w:rsidR="00C03947">
              <w:rPr>
                <w:rFonts w:hint="eastAsia"/>
                <w:i w:val="0"/>
                <w:color w:val="auto"/>
              </w:rPr>
              <w:t>（查准率，查全率）</w:t>
            </w:r>
            <w:r>
              <w:rPr>
                <w:rFonts w:hint="eastAsia"/>
                <w:i w:val="0"/>
                <w:color w:val="auto"/>
              </w:rPr>
              <w:t>在9</w:t>
            </w:r>
            <w:r>
              <w:rPr>
                <w:i w:val="0"/>
                <w:color w:val="auto"/>
              </w:rPr>
              <w:t>0</w:t>
            </w:r>
            <w:r>
              <w:rPr>
                <w:rFonts w:hint="eastAsia"/>
                <w:i w:val="0"/>
                <w:color w:val="auto"/>
              </w:rPr>
              <w:t>%以上。</w:t>
            </w:r>
          </w:p>
          <w:p w:rsidR="002A7E83" w:rsidRPr="002A7E83" w:rsidRDefault="002A7E83" w:rsidP="002A7E83">
            <w:pPr>
              <w:pStyle w:val="InfoBlue"/>
              <w:rPr>
                <w:rFonts w:hint="eastAsia"/>
              </w:rPr>
            </w:pPr>
            <w:r w:rsidRPr="003E0C20">
              <w:rPr>
                <w:i w:val="0"/>
                <w:color w:val="auto"/>
              </w:rPr>
              <w:sym w:font="Symbol" w:char="F0B7"/>
            </w:r>
            <w:r w:rsidRPr="003E0C20">
              <w:rPr>
                <w:i w:val="0"/>
                <w:color w:val="auto"/>
              </w:rPr>
              <w:t xml:space="preserve">  </w:t>
            </w:r>
            <w:r>
              <w:rPr>
                <w:rFonts w:hint="eastAsia"/>
                <w:i w:val="0"/>
                <w:color w:val="auto"/>
              </w:rPr>
              <w:t>接口测试满足需求。</w:t>
            </w:r>
          </w:p>
        </w:tc>
      </w:tr>
      <w:tr w:rsidR="00D90EB8">
        <w:trPr>
          <w:cantSplit/>
        </w:trPr>
        <w:tc>
          <w:tcPr>
            <w:tcW w:w="2211" w:type="dxa"/>
          </w:tcPr>
          <w:p w:rsidR="00D90EB8" w:rsidRDefault="00D90EB8">
            <w:pPr>
              <w:pStyle w:val="11"/>
            </w:pPr>
            <w:r>
              <w:rPr>
                <w:rFonts w:hint="eastAsia"/>
                <w:lang w:val="en-US"/>
              </w:rPr>
              <w:lastRenderedPageBreak/>
              <w:t>需考虑的特殊事项：</w:t>
            </w:r>
          </w:p>
        </w:tc>
        <w:tc>
          <w:tcPr>
            <w:tcW w:w="6627" w:type="dxa"/>
          </w:tcPr>
          <w:p w:rsidR="00D90EB8" w:rsidRDefault="00BA3F41">
            <w:pPr>
              <w:pStyle w:val="InfoBlue"/>
              <w:rPr>
                <w:i w:val="0"/>
                <w:color w:val="auto"/>
              </w:rPr>
            </w:pPr>
            <w:r>
              <w:rPr>
                <w:rFonts w:hint="eastAsia"/>
                <w:i w:val="0"/>
                <w:color w:val="auto"/>
              </w:rPr>
              <w:t>注意动态测试时请求队列和缓存对测试的影响</w:t>
            </w:r>
            <w:r w:rsidR="008612B0">
              <w:rPr>
                <w:rFonts w:hint="eastAsia"/>
                <w:i w:val="0"/>
                <w:color w:val="auto"/>
              </w:rPr>
              <w:t>。</w:t>
            </w:r>
          </w:p>
          <w:p w:rsidR="008612B0" w:rsidRDefault="008612B0" w:rsidP="008612B0">
            <w:pPr>
              <w:pStyle w:val="a9"/>
              <w:ind w:left="0"/>
            </w:pPr>
            <w:r>
              <w:rPr>
                <w:rFonts w:hint="eastAsia"/>
              </w:rPr>
              <w:t xml:space="preserve"> </w:t>
            </w:r>
            <w:r>
              <w:t xml:space="preserve">   </w:t>
            </w:r>
            <w:r>
              <w:rPr>
                <w:rFonts w:hint="eastAsia"/>
              </w:rPr>
              <w:t>由于目前的进度限制，动态检测实施难度较大，主要测试对象为33个静态检测类型的anti-pattern的</w:t>
            </w:r>
            <w:proofErr w:type="gramStart"/>
            <w:r>
              <w:rPr>
                <w:rFonts w:hint="eastAsia"/>
              </w:rPr>
              <w:t>反模式</w:t>
            </w:r>
            <w:proofErr w:type="gramEnd"/>
            <w:r>
              <w:rPr>
                <w:rFonts w:hint="eastAsia"/>
              </w:rPr>
              <w:t>与修复。</w:t>
            </w:r>
          </w:p>
          <w:p w:rsidR="00515BB1" w:rsidRPr="008612B0" w:rsidRDefault="00515BB1" w:rsidP="008612B0">
            <w:pPr>
              <w:pStyle w:val="a9"/>
              <w:ind w:left="0"/>
            </w:pPr>
            <w:r>
              <w:rPr>
                <w:rFonts w:hint="eastAsia"/>
              </w:rPr>
              <w:t xml:space="preserve"> </w:t>
            </w:r>
            <w:r>
              <w:t xml:space="preserve">   </w:t>
            </w:r>
            <w:r>
              <w:rPr>
                <w:rFonts w:hint="eastAsia"/>
              </w:rPr>
              <w:t>考虑到不同浏览器的兼容性。</w:t>
            </w:r>
          </w:p>
        </w:tc>
      </w:tr>
    </w:tbl>
    <w:p w:rsidR="00D90EB8" w:rsidRDefault="00D90EB8" w:rsidP="00BA3F41">
      <w:pPr>
        <w:pStyle w:val="3"/>
        <w:tabs>
          <w:tab w:val="num" w:pos="360"/>
        </w:tabs>
      </w:pPr>
      <w:bookmarkStart w:id="9" w:name="_Toc60749456"/>
      <w:r>
        <w:rPr>
          <w:rFonts w:hint="eastAsia"/>
        </w:rPr>
        <w:t>性能评价</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BA3F41" w:rsidRDefault="00D90EB8">
            <w:pPr>
              <w:pStyle w:val="InfoBlue"/>
              <w:rPr>
                <w:i w:val="0"/>
                <w:color w:val="auto"/>
              </w:rPr>
            </w:pPr>
            <w:r w:rsidRPr="00BA3F41">
              <w:rPr>
                <w:rFonts w:hint="eastAsia"/>
                <w:i w:val="0"/>
                <w:color w:val="auto"/>
              </w:rPr>
              <w:t>核实</w:t>
            </w:r>
            <w:r w:rsidR="00BA3F41">
              <w:rPr>
                <w:rFonts w:hint="eastAsia"/>
                <w:i w:val="0"/>
                <w:color w:val="auto"/>
              </w:rPr>
              <w:t>Hive反模式检测与修复系统在以下正常情况下的性能行为</w:t>
            </w:r>
            <w:r w:rsidRPr="00BA3F41">
              <w:rPr>
                <w:rFonts w:hint="eastAsia"/>
                <w:i w:val="0"/>
                <w:color w:val="auto"/>
              </w:rPr>
              <w:t>：</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正常的预期工作量</w:t>
            </w:r>
          </w:p>
          <w:p w:rsidR="003B3DF6" w:rsidRDefault="00D90EB8" w:rsidP="003B3DF6">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预期的最繁重工作量</w:t>
            </w:r>
          </w:p>
          <w:p w:rsidR="00C951B8" w:rsidRPr="001D3919" w:rsidRDefault="003B3DF6" w:rsidP="00742857">
            <w:pPr>
              <w:pStyle w:val="a9"/>
              <w:ind w:left="0" w:firstLineChars="250" w:firstLine="500"/>
            </w:pPr>
            <w:r>
              <w:rPr>
                <w:rFonts w:hint="eastAsia"/>
              </w:rPr>
              <w:t>同时测试HiveQL反模式检测系统在正常情况下的</w:t>
            </w:r>
            <w:r w:rsidR="00742857">
              <w:rPr>
                <w:rFonts w:hint="eastAsia"/>
              </w:rPr>
              <w:t>检测</w:t>
            </w:r>
            <w:r w:rsidR="00817F3D">
              <w:rPr>
                <w:rFonts w:hint="eastAsia"/>
              </w:rPr>
              <w:t>建议的</w:t>
            </w:r>
            <w:r w:rsidR="00742857">
              <w:rPr>
                <w:rFonts w:hint="eastAsia"/>
              </w:rPr>
              <w:t>正确率</w:t>
            </w:r>
            <w:r w:rsidR="00817F3D">
              <w:rPr>
                <w:rFonts w:hint="eastAsia"/>
              </w:rPr>
              <w:t>、修复结果的正确率、Reduce预测的正确率</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使用为功能或业务周期测试制定的测试过程。</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通过修改数据文件来增加事务数量，或通过修改脚本来增加每项</w:t>
            </w:r>
            <w:r w:rsidRPr="00BA3F41">
              <w:rPr>
                <w:i w:val="0"/>
                <w:color w:val="auto"/>
              </w:rPr>
              <w:tab/>
            </w:r>
            <w:r w:rsidRPr="00BA3F41">
              <w:rPr>
                <w:rFonts w:hint="eastAsia"/>
                <w:i w:val="0"/>
                <w:color w:val="auto"/>
              </w:rPr>
              <w:t>事务的迭代次数。</w:t>
            </w:r>
          </w:p>
          <w:p w:rsidR="00420E42" w:rsidRPr="00420E42" w:rsidRDefault="00D90EB8" w:rsidP="00420E42">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脚本应该在一台计算机上运行（最好是以单个用户、单个事务为</w:t>
            </w:r>
            <w:r w:rsidRPr="00BA3F41">
              <w:rPr>
                <w:i w:val="0"/>
                <w:color w:val="auto"/>
              </w:rPr>
              <w:tab/>
            </w:r>
            <w:r w:rsidRPr="00BA3F41">
              <w:rPr>
                <w:rFonts w:hint="eastAsia"/>
                <w:i w:val="0"/>
                <w:color w:val="auto"/>
              </w:rPr>
              <w:t>基准），并在多台客户机（虚拟的或实际的客户机，请参见下面</w:t>
            </w:r>
            <w:r w:rsidRPr="00BA3F41">
              <w:rPr>
                <w:i w:val="0"/>
                <w:color w:val="auto"/>
              </w:rPr>
              <w:tab/>
            </w:r>
            <w:r w:rsidRPr="00BA3F41">
              <w:rPr>
                <w:rFonts w:hint="eastAsia"/>
                <w:i w:val="0"/>
                <w:color w:val="auto"/>
              </w:rPr>
              <w:t>的“需考虑的特殊事项”）上重复。</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单个事务或单个用户：在每个事务所预期或要求的时间范围内</w:t>
            </w:r>
            <w:r w:rsidRPr="00BA3F41">
              <w:rPr>
                <w:i w:val="0"/>
                <w:color w:val="auto"/>
              </w:rPr>
              <w:tab/>
            </w:r>
            <w:r w:rsidRPr="00BA3F41">
              <w:rPr>
                <w:rFonts w:hint="eastAsia"/>
                <w:i w:val="0"/>
                <w:color w:val="auto"/>
              </w:rPr>
              <w:t>成功地完成测试脚本，没有发生任何故障。</w:t>
            </w:r>
          </w:p>
          <w:p w:rsidR="005610E7"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多个事务或多个用户：在可接受的时间范围内成功地完成测试</w:t>
            </w:r>
            <w:r w:rsidRPr="00BA3F41">
              <w:rPr>
                <w:i w:val="0"/>
                <w:color w:val="auto"/>
              </w:rPr>
              <w:tab/>
            </w:r>
            <w:r w:rsidRPr="00BA3F41">
              <w:rPr>
                <w:rFonts w:hint="eastAsia"/>
                <w:i w:val="0"/>
                <w:color w:val="auto"/>
              </w:rPr>
              <w:t>脚本，没有发生任何故障。</w:t>
            </w:r>
          </w:p>
          <w:p w:rsidR="00D90EB8" w:rsidRDefault="005610E7">
            <w:pPr>
              <w:pStyle w:val="InfoBlue"/>
            </w:pPr>
            <w:r w:rsidRPr="00BA3F41">
              <w:rPr>
                <w:i w:val="0"/>
                <w:color w:val="auto"/>
              </w:rPr>
              <w:sym w:font="Symbol" w:char="F0B7"/>
            </w:r>
            <w:r w:rsidRPr="00BA3F41">
              <w:rPr>
                <w:i w:val="0"/>
                <w:color w:val="auto"/>
              </w:rPr>
              <w:tab/>
            </w:r>
            <w:r>
              <w:rPr>
                <w:rFonts w:hint="eastAsia"/>
                <w:i w:val="0"/>
                <w:color w:val="auto"/>
              </w:rPr>
              <w:t>压力测试满足需求。</w:t>
            </w:r>
            <w:bookmarkStart w:id="10" w:name="_GoBack"/>
            <w:bookmarkEnd w:id="10"/>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6A7ACE" w:rsidRDefault="006A7ACE" w:rsidP="00BA3F41">
            <w:pPr>
              <w:pStyle w:val="InfoBlue"/>
              <w:rPr>
                <w:i w:val="0"/>
                <w:color w:val="auto"/>
              </w:rPr>
            </w:pPr>
            <w:r>
              <w:rPr>
                <w:rFonts w:hint="eastAsia"/>
                <w:i w:val="0"/>
                <w:color w:val="auto"/>
              </w:rPr>
              <w:t>无</w:t>
            </w:r>
          </w:p>
        </w:tc>
      </w:tr>
    </w:tbl>
    <w:p w:rsidR="00D90EB8" w:rsidRDefault="00D90EB8">
      <w:pPr>
        <w:pStyle w:val="2"/>
        <w:tabs>
          <w:tab w:val="num" w:pos="360"/>
        </w:tabs>
      </w:pPr>
      <w:bookmarkStart w:id="11" w:name="_Toc60749457"/>
      <w:r>
        <w:rPr>
          <w:rFonts w:hint="eastAsia"/>
        </w:rPr>
        <w:t>工具</w:t>
      </w:r>
      <w:bookmarkEnd w:id="11"/>
    </w:p>
    <w:p w:rsidR="00D90EB8" w:rsidRDefault="00D90EB8" w:rsidP="006F294B">
      <w:pPr>
        <w:pStyle w:val="a9"/>
        <w:ind w:left="0"/>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rsidTr="00D43C6E">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847B6C" w:rsidTr="00D43C6E">
        <w:tc>
          <w:tcPr>
            <w:tcW w:w="3060" w:type="dxa"/>
          </w:tcPr>
          <w:p w:rsidR="00847B6C" w:rsidRDefault="00847B6C" w:rsidP="00847B6C">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847B6C" w:rsidRDefault="001D3919" w:rsidP="00847B6C">
            <w:pPr>
              <w:pStyle w:val="11"/>
              <w:jc w:val="center"/>
            </w:pPr>
            <w:r>
              <w:rPr>
                <w:rFonts w:hint="eastAsia"/>
              </w:rPr>
              <w:t>人工测试</w:t>
            </w:r>
          </w:p>
        </w:tc>
        <w:tc>
          <w:tcPr>
            <w:tcW w:w="3150" w:type="dxa"/>
          </w:tcPr>
          <w:p w:rsidR="00847B6C" w:rsidRPr="00B760EA" w:rsidRDefault="001D3919" w:rsidP="00847B6C">
            <w:pPr>
              <w:pStyle w:val="11"/>
              <w:jc w:val="center"/>
              <w:rPr>
                <w:lang w:val="en-US"/>
              </w:rPr>
            </w:pPr>
            <w:r>
              <w:rPr>
                <w:lang w:val="en-US"/>
              </w:rPr>
              <w:t>\</w:t>
            </w:r>
          </w:p>
        </w:tc>
        <w:tc>
          <w:tcPr>
            <w:tcW w:w="900" w:type="dxa"/>
          </w:tcPr>
          <w:p w:rsidR="00847B6C" w:rsidRPr="00B760EA" w:rsidRDefault="001D3919" w:rsidP="00847B6C">
            <w:pPr>
              <w:pStyle w:val="11"/>
              <w:jc w:val="center"/>
              <w:rPr>
                <w:lang w:val="en-US"/>
              </w:rPr>
            </w:pPr>
            <w:r>
              <w:rPr>
                <w:rFonts w:hint="eastAsia"/>
                <w:lang w:val="en-US"/>
              </w:rPr>
              <w:t>\</w:t>
            </w:r>
          </w:p>
        </w:tc>
      </w:tr>
      <w:tr w:rsidR="00D90EB8" w:rsidTr="00D43C6E">
        <w:tc>
          <w:tcPr>
            <w:tcW w:w="3060" w:type="dxa"/>
          </w:tcPr>
          <w:p w:rsidR="00D90EB8" w:rsidRDefault="00D90EB8">
            <w:pPr>
              <w:pStyle w:val="11"/>
            </w:pPr>
            <w:r>
              <w:rPr>
                <w:rFonts w:hint="eastAsia"/>
                <w:lang w:val="en-US"/>
              </w:rPr>
              <w:t>用于性能测试的</w:t>
            </w:r>
            <w:r>
              <w:rPr>
                <w:lang w:val="en-US"/>
              </w:rPr>
              <w:t xml:space="preserve"> ASQ </w:t>
            </w:r>
            <w:r>
              <w:rPr>
                <w:rFonts w:hint="eastAsia"/>
                <w:lang w:val="en-US"/>
              </w:rPr>
              <w:t>工具</w:t>
            </w:r>
          </w:p>
        </w:tc>
        <w:tc>
          <w:tcPr>
            <w:tcW w:w="2358" w:type="dxa"/>
          </w:tcPr>
          <w:p w:rsidR="00D90EB8" w:rsidRDefault="001D3919">
            <w:pPr>
              <w:pStyle w:val="11"/>
              <w:jc w:val="center"/>
            </w:pPr>
            <w:r>
              <w:rPr>
                <w:rFonts w:hint="eastAsia"/>
              </w:rPr>
              <w:t>人工测试</w:t>
            </w:r>
          </w:p>
        </w:tc>
        <w:tc>
          <w:tcPr>
            <w:tcW w:w="3150" w:type="dxa"/>
          </w:tcPr>
          <w:p w:rsidR="00D90EB8" w:rsidRPr="001D3919" w:rsidRDefault="001D3919">
            <w:pPr>
              <w:pStyle w:val="11"/>
              <w:jc w:val="center"/>
              <w:rPr>
                <w:lang w:val="en-US"/>
              </w:rPr>
            </w:pPr>
            <w:r>
              <w:rPr>
                <w:rFonts w:hint="eastAsia"/>
              </w:rPr>
              <w:t>\</w:t>
            </w:r>
          </w:p>
        </w:tc>
        <w:tc>
          <w:tcPr>
            <w:tcW w:w="900" w:type="dxa"/>
          </w:tcPr>
          <w:p w:rsidR="00D90EB8" w:rsidRDefault="001D3919">
            <w:pPr>
              <w:pStyle w:val="11"/>
              <w:jc w:val="center"/>
            </w:pPr>
            <w:r>
              <w:rPr>
                <w:rFonts w:hint="eastAsia"/>
              </w:rPr>
              <w:t>\</w:t>
            </w:r>
          </w:p>
        </w:tc>
      </w:tr>
      <w:tr w:rsidR="00D90EB8" w:rsidTr="00D43C6E">
        <w:tc>
          <w:tcPr>
            <w:tcW w:w="3060" w:type="dxa"/>
          </w:tcPr>
          <w:p w:rsidR="00D90EB8" w:rsidRDefault="00D90EB8">
            <w:pPr>
              <w:pStyle w:val="11"/>
            </w:pPr>
            <w:r>
              <w:rPr>
                <w:rFonts w:hint="eastAsia"/>
                <w:lang w:val="en-US"/>
              </w:rPr>
              <w:t>项目管理</w:t>
            </w:r>
          </w:p>
        </w:tc>
        <w:tc>
          <w:tcPr>
            <w:tcW w:w="2358" w:type="dxa"/>
          </w:tcPr>
          <w:p w:rsidR="00D43C6E" w:rsidRDefault="00D43C6E" w:rsidP="00D43C6E">
            <w:pPr>
              <w:pStyle w:val="11"/>
              <w:jc w:val="center"/>
            </w:pPr>
            <w:r>
              <w:t>Git</w:t>
            </w:r>
          </w:p>
        </w:tc>
        <w:tc>
          <w:tcPr>
            <w:tcW w:w="3150" w:type="dxa"/>
          </w:tcPr>
          <w:p w:rsidR="00D90EB8" w:rsidRPr="00D43C6E" w:rsidRDefault="00D43C6E">
            <w:pPr>
              <w:pStyle w:val="11"/>
              <w:jc w:val="center"/>
              <w:rPr>
                <w:lang w:val="en-US"/>
              </w:rPr>
            </w:pPr>
            <w:r>
              <w:rPr>
                <w:rFonts w:hint="eastAsia"/>
              </w:rPr>
              <w:t>Linus</w:t>
            </w:r>
            <w:r>
              <w:rPr>
                <w:lang w:val="en-US"/>
              </w:rPr>
              <w:t xml:space="preserve"> Torvalds</w:t>
            </w:r>
            <w:r w:rsidR="00966750">
              <w:rPr>
                <w:rFonts w:hint="eastAsia"/>
                <w:lang w:val="en-US"/>
              </w:rPr>
              <w:t>研制</w:t>
            </w:r>
          </w:p>
        </w:tc>
        <w:tc>
          <w:tcPr>
            <w:tcW w:w="900" w:type="dxa"/>
          </w:tcPr>
          <w:p w:rsidR="00D90EB8" w:rsidRDefault="00D43C6E">
            <w:pPr>
              <w:pStyle w:val="11"/>
              <w:jc w:val="center"/>
            </w:pPr>
            <w:r w:rsidRPr="00D43C6E">
              <w:t>2.24.3</w:t>
            </w:r>
          </w:p>
        </w:tc>
      </w:tr>
      <w:tr w:rsidR="00D90EB8" w:rsidTr="00D43C6E">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Pr="00D66960" w:rsidRDefault="00D66960">
            <w:pPr>
              <w:pStyle w:val="11"/>
              <w:jc w:val="center"/>
              <w:rPr>
                <w:lang w:val="en-US"/>
              </w:rPr>
            </w:pPr>
            <w:r>
              <w:rPr>
                <w:rFonts w:hint="eastAsia"/>
              </w:rPr>
              <w:t>Hadoop</w:t>
            </w:r>
          </w:p>
        </w:tc>
        <w:tc>
          <w:tcPr>
            <w:tcW w:w="3150" w:type="dxa"/>
          </w:tcPr>
          <w:p w:rsidR="00D90EB8" w:rsidRDefault="00D66960">
            <w:pPr>
              <w:pStyle w:val="11"/>
              <w:jc w:val="center"/>
            </w:pPr>
            <w:r>
              <w:rPr>
                <w:rFonts w:hint="eastAsia"/>
              </w:rPr>
              <w:t>A</w:t>
            </w:r>
            <w:r>
              <w:t>pache</w:t>
            </w:r>
            <w:r>
              <w:rPr>
                <w:rFonts w:hint="eastAsia"/>
              </w:rPr>
              <w:t>基金会研制</w:t>
            </w:r>
          </w:p>
        </w:tc>
        <w:tc>
          <w:tcPr>
            <w:tcW w:w="900" w:type="dxa"/>
          </w:tcPr>
          <w:p w:rsidR="00D90EB8" w:rsidRDefault="00D66960">
            <w:pPr>
              <w:pStyle w:val="11"/>
              <w:jc w:val="center"/>
            </w:pPr>
            <w:r>
              <w:rPr>
                <w:rFonts w:hint="eastAsia"/>
              </w:rPr>
              <w:t>2</w:t>
            </w:r>
            <w:r>
              <w:t>.7.4</w:t>
            </w:r>
          </w:p>
        </w:tc>
      </w:tr>
    </w:tbl>
    <w:p w:rsidR="00D90EB8" w:rsidRDefault="00D90EB8">
      <w:pPr>
        <w:pStyle w:val="1"/>
        <w:tabs>
          <w:tab w:val="num" w:pos="360"/>
        </w:tabs>
      </w:pPr>
      <w:r>
        <w:br w:type="page"/>
      </w:r>
      <w:bookmarkStart w:id="12" w:name="_Toc60749458"/>
      <w:r>
        <w:rPr>
          <w:rFonts w:hint="eastAsia"/>
        </w:rPr>
        <w:lastRenderedPageBreak/>
        <w:t>资源</w:t>
      </w:r>
      <w:bookmarkEnd w:id="12"/>
    </w:p>
    <w:p w:rsidR="00D90EB8" w:rsidRDefault="00D90EB8">
      <w:pPr>
        <w:pStyle w:val="2"/>
        <w:tabs>
          <w:tab w:val="num" w:pos="360"/>
        </w:tabs>
      </w:pPr>
      <w:bookmarkStart w:id="13" w:name="_Toc60749459"/>
      <w:r>
        <w:rPr>
          <w:rFonts w:hint="eastAsia"/>
        </w:rPr>
        <w:t>角色</w:t>
      </w:r>
      <w:bookmarkEnd w:id="13"/>
    </w:p>
    <w:p w:rsidR="00D90EB8" w:rsidRDefault="00D90EB8" w:rsidP="00DC2726">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C272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1</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C2726">
            <w:pPr>
              <w:pStyle w:val="11"/>
            </w:pPr>
            <w:r>
              <w:rPr>
                <w:rFonts w:hint="eastAsia"/>
              </w:rPr>
              <w:t>5</w:t>
            </w: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rsidP="00DC2726">
      <w:pPr>
        <w:pStyle w:val="a9"/>
        <w:ind w:left="0"/>
      </w:pPr>
    </w:p>
    <w:p w:rsidR="00D90EB8" w:rsidRDefault="00D90EB8">
      <w:pPr>
        <w:pStyle w:val="2"/>
        <w:tabs>
          <w:tab w:val="num" w:pos="360"/>
        </w:tabs>
      </w:pPr>
      <w:r>
        <w:br w:type="page"/>
      </w:r>
      <w:bookmarkStart w:id="14" w:name="_Toc60749460"/>
      <w:r>
        <w:rPr>
          <w:rFonts w:hint="eastAsia"/>
        </w:rPr>
        <w:lastRenderedPageBreak/>
        <w:t>系统</w:t>
      </w:r>
      <w:bookmarkEnd w:id="14"/>
    </w:p>
    <w:p w:rsidR="00D90EB8" w:rsidRDefault="00D90EB8">
      <w:pPr>
        <w:pStyle w:val="a9"/>
        <w:ind w:left="0" w:firstLine="450"/>
      </w:pPr>
      <w:r>
        <w:rPr>
          <w:rFonts w:hint="eastAsia"/>
        </w:rPr>
        <w:t>下表列出了测试项目所需的系统资源。</w:t>
      </w:r>
    </w:p>
    <w:p w:rsidR="00D90EB8" w:rsidRPr="005C40D7" w:rsidRDefault="00D90EB8">
      <w:pPr>
        <w:pStyle w:val="a9"/>
      </w:pPr>
    </w:p>
    <w:tbl>
      <w:tblPr>
        <w:tblW w:w="9270" w:type="dxa"/>
        <w:tblInd w:w="198" w:type="dxa"/>
        <w:tblLayout w:type="fixed"/>
        <w:tblLook w:val="0000" w:firstRow="0" w:lastRow="0" w:firstColumn="0" w:lastColumn="0" w:noHBand="0" w:noVBand="0"/>
      </w:tblPr>
      <w:tblGrid>
        <w:gridCol w:w="3870"/>
        <w:gridCol w:w="5400"/>
      </w:tblGrid>
      <w:tr w:rsidR="00D90EB8" w:rsidTr="0098523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rPr>
              <w:t>Hadoop</w:t>
            </w:r>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CF5577">
            <w:pPr>
              <w:pStyle w:val="11"/>
            </w:pPr>
            <w:hyperlink r:id="rId9" w:history="1">
              <w:r w:rsidR="005C40D7" w:rsidRPr="00E24D5A">
                <w:rPr>
                  <w:rStyle w:val="ae"/>
                  <w:lang w:val="en-US"/>
                </w:rPr>
                <w:t>http://202.120.40.28:50088</w:t>
              </w:r>
            </w:hyperlink>
          </w:p>
        </w:tc>
      </w:tr>
      <w:tr w:rsidR="00D90EB8" w:rsidTr="0098523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rFonts w:hint="eastAsia"/>
                <w:lang w:val="en-US"/>
              </w:rPr>
              <w:t>实验室服务器</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5C40D7">
            <w:pPr>
              <w:pStyle w:val="11"/>
            </w:pPr>
            <w:r>
              <w:rPr>
                <w:lang w:val="en-US"/>
              </w:rPr>
              <w:t>H</w:t>
            </w:r>
            <w:r>
              <w:rPr>
                <w:rFonts w:hint="eastAsia"/>
                <w:lang w:val="en-US"/>
              </w:rPr>
              <w:t>ive</w:t>
            </w:r>
          </w:p>
        </w:tc>
      </w:tr>
      <w:tr w:rsidR="00D90EB8" w:rsidTr="0098523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rPr>
              <w:t>每个组员的P</w:t>
            </w:r>
            <w:r>
              <w:t>C</w:t>
            </w:r>
          </w:p>
        </w:tc>
      </w:tr>
      <w:tr w:rsidR="00D90EB8" w:rsidTr="0098523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无</w:t>
            </w:r>
          </w:p>
        </w:tc>
      </w:tr>
      <w:tr w:rsidR="00D90EB8" w:rsidTr="0098523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985238">
            <w:pPr>
              <w:pStyle w:val="11"/>
            </w:pPr>
            <w:r>
              <w:rPr>
                <w:rFonts w:hint="eastAsia"/>
                <w:lang w:val="en-US"/>
              </w:rPr>
              <w:t>每个组员的P</w:t>
            </w:r>
            <w:r>
              <w:rPr>
                <w:lang w:val="en-US"/>
              </w:rPr>
              <w:t>C</w:t>
            </w:r>
          </w:p>
        </w:tc>
      </w:tr>
    </w:tbl>
    <w:p w:rsidR="00D90EB8" w:rsidRDefault="00D90EB8">
      <w:pPr>
        <w:pStyle w:val="1"/>
        <w:tabs>
          <w:tab w:val="num" w:pos="360"/>
        </w:tabs>
      </w:pPr>
      <w:r>
        <w:br w:type="page"/>
      </w:r>
      <w:bookmarkStart w:id="15" w:name="_Toc60749461"/>
      <w:r>
        <w:rPr>
          <w:rFonts w:hint="eastAsia"/>
        </w:rPr>
        <w:lastRenderedPageBreak/>
        <w:t>项目里程碑</w:t>
      </w:r>
      <w:bookmarkEnd w:id="1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3010"/>
        <w:gridCol w:w="3543"/>
      </w:tblGrid>
      <w:tr w:rsidR="000822C5" w:rsidTr="000822C5">
        <w:tc>
          <w:tcPr>
            <w:tcW w:w="3078" w:type="dxa"/>
          </w:tcPr>
          <w:p w:rsidR="000822C5" w:rsidRDefault="000822C5">
            <w:pPr>
              <w:pStyle w:val="11"/>
              <w:jc w:val="center"/>
              <w:rPr>
                <w:b/>
              </w:rPr>
            </w:pPr>
            <w:r>
              <w:rPr>
                <w:rFonts w:hint="eastAsia"/>
                <w:b/>
                <w:lang w:val="en-US"/>
              </w:rPr>
              <w:t>里程碑任务</w:t>
            </w:r>
          </w:p>
        </w:tc>
        <w:tc>
          <w:tcPr>
            <w:tcW w:w="3010" w:type="dxa"/>
          </w:tcPr>
          <w:p w:rsidR="000822C5" w:rsidRDefault="000822C5">
            <w:pPr>
              <w:pStyle w:val="11"/>
              <w:jc w:val="center"/>
              <w:rPr>
                <w:b/>
              </w:rPr>
            </w:pPr>
            <w:r>
              <w:rPr>
                <w:rFonts w:hint="eastAsia"/>
                <w:b/>
                <w:lang w:val="en-US"/>
              </w:rPr>
              <w:t>开始日期</w:t>
            </w:r>
          </w:p>
        </w:tc>
        <w:tc>
          <w:tcPr>
            <w:tcW w:w="3543" w:type="dxa"/>
          </w:tcPr>
          <w:p w:rsidR="000822C5" w:rsidRDefault="000822C5">
            <w:pPr>
              <w:pStyle w:val="11"/>
              <w:jc w:val="center"/>
              <w:rPr>
                <w:b/>
              </w:rPr>
            </w:pPr>
            <w:r>
              <w:rPr>
                <w:rFonts w:hint="eastAsia"/>
                <w:b/>
                <w:lang w:val="en-US"/>
              </w:rPr>
              <w:t>结束日期</w:t>
            </w:r>
          </w:p>
        </w:tc>
      </w:tr>
      <w:tr w:rsidR="000822C5" w:rsidTr="000822C5">
        <w:tc>
          <w:tcPr>
            <w:tcW w:w="3078" w:type="dxa"/>
          </w:tcPr>
          <w:p w:rsidR="000822C5" w:rsidRDefault="000822C5">
            <w:pPr>
              <w:pStyle w:val="11"/>
            </w:pPr>
            <w:r>
              <w:rPr>
                <w:rFonts w:hint="eastAsia"/>
                <w:lang w:val="en-US"/>
              </w:rPr>
              <w:t>制定测试计划</w:t>
            </w:r>
          </w:p>
        </w:tc>
        <w:tc>
          <w:tcPr>
            <w:tcW w:w="3010" w:type="dxa"/>
          </w:tcPr>
          <w:p w:rsidR="000822C5" w:rsidRDefault="00551BA1">
            <w:pPr>
              <w:pStyle w:val="11"/>
            </w:pPr>
            <w:r>
              <w:rPr>
                <w:rFonts w:hint="eastAsia"/>
              </w:rPr>
              <w:t>2020.11.26</w:t>
            </w:r>
          </w:p>
        </w:tc>
        <w:tc>
          <w:tcPr>
            <w:tcW w:w="3543" w:type="dxa"/>
          </w:tcPr>
          <w:p w:rsidR="000822C5" w:rsidRDefault="00551BA1">
            <w:pPr>
              <w:pStyle w:val="11"/>
            </w:pPr>
            <w:r>
              <w:rPr>
                <w:rFonts w:hint="eastAsia"/>
              </w:rPr>
              <w:t>2020.11.29</w:t>
            </w:r>
          </w:p>
        </w:tc>
      </w:tr>
      <w:tr w:rsidR="000822C5" w:rsidTr="000822C5">
        <w:tc>
          <w:tcPr>
            <w:tcW w:w="3078" w:type="dxa"/>
          </w:tcPr>
          <w:p w:rsidR="000822C5" w:rsidRDefault="000822C5">
            <w:pPr>
              <w:pStyle w:val="11"/>
            </w:pPr>
            <w:r>
              <w:rPr>
                <w:rFonts w:hint="eastAsia"/>
                <w:lang w:val="en-US"/>
              </w:rPr>
              <w:t>设计测试</w:t>
            </w:r>
          </w:p>
        </w:tc>
        <w:tc>
          <w:tcPr>
            <w:tcW w:w="3010" w:type="dxa"/>
          </w:tcPr>
          <w:p w:rsidR="000822C5" w:rsidRDefault="00551BA1">
            <w:pPr>
              <w:pStyle w:val="11"/>
            </w:pPr>
            <w:r>
              <w:rPr>
                <w:rFonts w:hint="eastAsia"/>
              </w:rPr>
              <w:t>2020.11.30</w:t>
            </w:r>
          </w:p>
        </w:tc>
        <w:tc>
          <w:tcPr>
            <w:tcW w:w="3543" w:type="dxa"/>
          </w:tcPr>
          <w:p w:rsidR="000822C5" w:rsidRDefault="00551BA1">
            <w:pPr>
              <w:pStyle w:val="11"/>
            </w:pPr>
            <w:r>
              <w:rPr>
                <w:rFonts w:hint="eastAsia"/>
              </w:rPr>
              <w:t>2020.12.3</w:t>
            </w:r>
          </w:p>
        </w:tc>
      </w:tr>
      <w:tr w:rsidR="000822C5" w:rsidTr="000822C5">
        <w:tc>
          <w:tcPr>
            <w:tcW w:w="3078" w:type="dxa"/>
          </w:tcPr>
          <w:p w:rsidR="000822C5" w:rsidRDefault="000822C5">
            <w:pPr>
              <w:pStyle w:val="11"/>
            </w:pPr>
            <w:r>
              <w:rPr>
                <w:rFonts w:hint="eastAsia"/>
                <w:lang w:val="en-US"/>
              </w:rPr>
              <w:t>实施测试</w:t>
            </w:r>
          </w:p>
        </w:tc>
        <w:tc>
          <w:tcPr>
            <w:tcW w:w="3010" w:type="dxa"/>
          </w:tcPr>
          <w:p w:rsidR="000822C5" w:rsidRDefault="00551BA1">
            <w:pPr>
              <w:pStyle w:val="11"/>
            </w:pPr>
            <w:r>
              <w:rPr>
                <w:rFonts w:hint="eastAsia"/>
              </w:rPr>
              <w:t>2020.12.4</w:t>
            </w:r>
          </w:p>
        </w:tc>
        <w:tc>
          <w:tcPr>
            <w:tcW w:w="3543" w:type="dxa"/>
          </w:tcPr>
          <w:p w:rsidR="000822C5" w:rsidRDefault="00551BA1">
            <w:pPr>
              <w:pStyle w:val="11"/>
            </w:pPr>
            <w:r>
              <w:rPr>
                <w:rFonts w:hint="eastAsia"/>
              </w:rPr>
              <w:t>2020.12.12</w:t>
            </w:r>
          </w:p>
        </w:tc>
      </w:tr>
      <w:tr w:rsidR="000822C5" w:rsidTr="000822C5">
        <w:tc>
          <w:tcPr>
            <w:tcW w:w="3078" w:type="dxa"/>
          </w:tcPr>
          <w:p w:rsidR="000822C5" w:rsidRDefault="000822C5">
            <w:pPr>
              <w:pStyle w:val="11"/>
            </w:pPr>
            <w:r>
              <w:rPr>
                <w:rFonts w:hint="eastAsia"/>
                <w:lang w:val="en-US"/>
              </w:rPr>
              <w:t>评估测试</w:t>
            </w:r>
          </w:p>
        </w:tc>
        <w:tc>
          <w:tcPr>
            <w:tcW w:w="3010" w:type="dxa"/>
          </w:tcPr>
          <w:p w:rsidR="000822C5" w:rsidRDefault="00551BA1">
            <w:pPr>
              <w:pStyle w:val="11"/>
            </w:pPr>
            <w:r>
              <w:rPr>
                <w:rFonts w:hint="eastAsia"/>
              </w:rPr>
              <w:t>2020.12.12</w:t>
            </w:r>
          </w:p>
        </w:tc>
        <w:tc>
          <w:tcPr>
            <w:tcW w:w="3543" w:type="dxa"/>
          </w:tcPr>
          <w:p w:rsidR="000822C5" w:rsidRDefault="00551BA1">
            <w:pPr>
              <w:pStyle w:val="11"/>
            </w:pPr>
            <w:r>
              <w:rPr>
                <w:rFonts w:hint="eastAsia"/>
              </w:rPr>
              <w:t>2020.12.16</w:t>
            </w:r>
          </w:p>
        </w:tc>
      </w:tr>
    </w:tbl>
    <w:p w:rsidR="00D90EB8" w:rsidRDefault="00D90EB8">
      <w:pPr>
        <w:pStyle w:val="1"/>
        <w:tabs>
          <w:tab w:val="num" w:pos="360"/>
        </w:tabs>
      </w:pPr>
      <w:bookmarkStart w:id="16" w:name="_Toc60749462"/>
      <w:r>
        <w:rPr>
          <w:rFonts w:hint="eastAsia"/>
        </w:rPr>
        <w:t>可交付工件</w:t>
      </w:r>
      <w:bookmarkEnd w:id="16"/>
    </w:p>
    <w:p w:rsidR="005A57CC" w:rsidRPr="005A57CC" w:rsidRDefault="005A57CC" w:rsidP="005A57CC">
      <w:r>
        <w:rPr>
          <w:rFonts w:hint="eastAsia"/>
        </w:rPr>
        <w:t>本测试计划将交付一份功能测试报告，主要基于Junit等工具进行完成，本测试计划由任姚丹珺、贾兴国起草，由本组全体人员共同复核通过。</w:t>
      </w:r>
    </w:p>
    <w:p w:rsidR="00D90EB8" w:rsidRDefault="00D90EB8" w:rsidP="005A57CC">
      <w:pPr>
        <w:pStyle w:val="InfoBlue"/>
        <w:ind w:left="0"/>
      </w:pPr>
      <w:r>
        <w:br w:type="page"/>
      </w:r>
      <w:r>
        <w:rPr>
          <w:rFonts w:hint="eastAsia"/>
        </w:rPr>
        <w:lastRenderedPageBreak/>
        <w:t>附录</w:t>
      </w:r>
      <w:r>
        <w:t xml:space="preserve"> A</w:t>
      </w:r>
      <w:r>
        <w:rPr>
          <w:rFonts w:hint="eastAsia"/>
        </w:rPr>
        <w:t>：项目任务</w:t>
      </w:r>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rsidP="00D4625E">
      <w:pPr>
        <w:pStyle w:val="a9"/>
        <w:tabs>
          <w:tab w:val="left" w:pos="450"/>
          <w:tab w:val="left" w:pos="1080"/>
        </w:tabs>
        <w:ind w:left="0"/>
      </w:pPr>
      <w:r>
        <w:tab/>
      </w:r>
    </w:p>
    <w:sectPr w:rsidR="00D90EB8">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577" w:rsidRDefault="00CF5577">
      <w:r>
        <w:separator/>
      </w:r>
    </w:p>
  </w:endnote>
  <w:endnote w:type="continuationSeparator" w:id="0">
    <w:p w:rsidR="00CF5577" w:rsidRDefault="00CF5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6AAC">
      <w:tc>
        <w:tcPr>
          <w:tcW w:w="3162" w:type="dxa"/>
          <w:tcBorders>
            <w:top w:val="nil"/>
            <w:left w:val="nil"/>
            <w:bottom w:val="nil"/>
            <w:right w:val="nil"/>
          </w:tcBorders>
        </w:tcPr>
        <w:p w:rsidR="00816AAC" w:rsidRDefault="00816AAC">
          <w:pPr>
            <w:ind w:right="360"/>
          </w:pPr>
          <w:r>
            <w:rPr>
              <w:rFonts w:ascii="Times New Roman"/>
              <w:i/>
              <w:noProof/>
            </w:rPr>
            <w:t>Confidential</w:t>
          </w:r>
        </w:p>
      </w:tc>
      <w:tc>
        <w:tcPr>
          <w:tcW w:w="3162" w:type="dxa"/>
          <w:tcBorders>
            <w:top w:val="nil"/>
            <w:left w:val="nil"/>
            <w:bottom w:val="nil"/>
            <w:right w:val="nil"/>
          </w:tcBorders>
        </w:tcPr>
        <w:p w:rsidR="00816AAC" w:rsidRDefault="00816AAC"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16AAC" w:rsidRDefault="00816AA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16AAC" w:rsidRDefault="00816A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577" w:rsidRDefault="00CF5577">
      <w:r>
        <w:separator/>
      </w:r>
    </w:p>
  </w:footnote>
  <w:footnote w:type="continuationSeparator" w:id="0">
    <w:p w:rsidR="00CF5577" w:rsidRDefault="00CF55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AAC" w:rsidRDefault="00816AAC">
    <w:pPr>
      <w:rPr>
        <w:sz w:val="24"/>
      </w:rPr>
    </w:pPr>
  </w:p>
  <w:p w:rsidR="00816AAC" w:rsidRDefault="00816AAC">
    <w:pPr>
      <w:pBdr>
        <w:top w:val="single" w:sz="6" w:space="1" w:color="auto"/>
      </w:pBdr>
      <w:rPr>
        <w:sz w:val="24"/>
      </w:rPr>
    </w:pPr>
  </w:p>
  <w:p w:rsidR="00816AAC" w:rsidRDefault="00816AAC">
    <w:pPr>
      <w:pBdr>
        <w:bottom w:val="single" w:sz="6" w:space="1" w:color="auto"/>
      </w:pBdr>
      <w:jc w:val="right"/>
      <w:rPr>
        <w:sz w:val="24"/>
      </w:rPr>
    </w:pPr>
    <w:r>
      <w:rPr>
        <w:rFonts w:ascii="Arial" w:hAnsi="Arial"/>
        <w:b/>
        <w:sz w:val="36"/>
      </w:rPr>
      <w:t>SJTU</w:t>
    </w:r>
  </w:p>
  <w:p w:rsidR="00816AAC" w:rsidRDefault="00816A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6AAC">
      <w:tc>
        <w:tcPr>
          <w:tcW w:w="6379" w:type="dxa"/>
        </w:tcPr>
        <w:p w:rsidR="00816AAC" w:rsidRDefault="00816AAC">
          <w:r>
            <w:rPr>
              <w:rFonts w:ascii="Times New Roman" w:hint="eastAsia"/>
            </w:rPr>
            <w:t>Hive</w:t>
          </w:r>
          <w:r>
            <w:rPr>
              <w:rFonts w:ascii="Times New Roman" w:hint="eastAsia"/>
            </w:rPr>
            <w:t>反模式的检测与修复</w:t>
          </w:r>
        </w:p>
      </w:tc>
      <w:tc>
        <w:tcPr>
          <w:tcW w:w="3179" w:type="dxa"/>
        </w:tcPr>
        <w:p w:rsidR="00816AAC" w:rsidRDefault="00816AAC">
          <w:pPr>
            <w:tabs>
              <w:tab w:val="left" w:pos="1135"/>
            </w:tabs>
            <w:spacing w:before="40"/>
            <w:ind w:right="68"/>
          </w:pPr>
          <w:r>
            <w:rPr>
              <w:rFonts w:ascii="Times New Roman"/>
            </w:rPr>
            <w:t xml:space="preserve">  </w:t>
          </w:r>
          <w:r>
            <w:rPr>
              <w:rFonts w:ascii="Times New Roman"/>
              <w:noProof/>
            </w:rPr>
            <w:t>Version:           1.0</w:t>
          </w:r>
        </w:p>
      </w:tc>
    </w:tr>
    <w:tr w:rsidR="00816AAC">
      <w:tc>
        <w:tcPr>
          <w:tcW w:w="6379" w:type="dxa"/>
        </w:tcPr>
        <w:p w:rsidR="00816AAC" w:rsidRDefault="00816AA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16AAC" w:rsidRDefault="00816AAC">
          <w:r>
            <w:rPr>
              <w:rFonts w:ascii="Times New Roman"/>
            </w:rPr>
            <w:t xml:space="preserve">  </w:t>
          </w:r>
          <w:r>
            <w:rPr>
              <w:rFonts w:ascii="Times New Roman"/>
              <w:noProof/>
            </w:rPr>
            <w:t>Date:  29/11/2020</w:t>
          </w:r>
        </w:p>
      </w:tc>
    </w:tr>
  </w:tbl>
  <w:p w:rsidR="00816AAC" w:rsidRDefault="00816A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06C77"/>
    <w:rsid w:val="000822C5"/>
    <w:rsid w:val="00093C88"/>
    <w:rsid w:val="000E4367"/>
    <w:rsid w:val="001428EC"/>
    <w:rsid w:val="00166289"/>
    <w:rsid w:val="00170E55"/>
    <w:rsid w:val="001D3919"/>
    <w:rsid w:val="001D7D02"/>
    <w:rsid w:val="00223A1A"/>
    <w:rsid w:val="00225E28"/>
    <w:rsid w:val="00235A9D"/>
    <w:rsid w:val="002715DA"/>
    <w:rsid w:val="00276E13"/>
    <w:rsid w:val="00280ABE"/>
    <w:rsid w:val="002A7E83"/>
    <w:rsid w:val="00315BAB"/>
    <w:rsid w:val="003B3DF6"/>
    <w:rsid w:val="003E0C20"/>
    <w:rsid w:val="003F030A"/>
    <w:rsid w:val="00420E42"/>
    <w:rsid w:val="00424826"/>
    <w:rsid w:val="00446920"/>
    <w:rsid w:val="00482C6C"/>
    <w:rsid w:val="00515BB1"/>
    <w:rsid w:val="0054155C"/>
    <w:rsid w:val="00551BA1"/>
    <w:rsid w:val="005610E7"/>
    <w:rsid w:val="005872D1"/>
    <w:rsid w:val="005A57CC"/>
    <w:rsid w:val="005C40D7"/>
    <w:rsid w:val="0063664C"/>
    <w:rsid w:val="00664281"/>
    <w:rsid w:val="00665680"/>
    <w:rsid w:val="006A7ACE"/>
    <w:rsid w:val="006D7F1E"/>
    <w:rsid w:val="006F294B"/>
    <w:rsid w:val="00706858"/>
    <w:rsid w:val="00742857"/>
    <w:rsid w:val="007554FD"/>
    <w:rsid w:val="007E01E1"/>
    <w:rsid w:val="007F1F94"/>
    <w:rsid w:val="00816AAC"/>
    <w:rsid w:val="00817F3D"/>
    <w:rsid w:val="00832775"/>
    <w:rsid w:val="0084097F"/>
    <w:rsid w:val="00847B6C"/>
    <w:rsid w:val="00852DBF"/>
    <w:rsid w:val="008612B0"/>
    <w:rsid w:val="008837AA"/>
    <w:rsid w:val="0089311D"/>
    <w:rsid w:val="00897A79"/>
    <w:rsid w:val="008B6B5A"/>
    <w:rsid w:val="00966750"/>
    <w:rsid w:val="00985238"/>
    <w:rsid w:val="00991D39"/>
    <w:rsid w:val="00A050FF"/>
    <w:rsid w:val="00A70CF1"/>
    <w:rsid w:val="00B0141B"/>
    <w:rsid w:val="00B21F7E"/>
    <w:rsid w:val="00B36691"/>
    <w:rsid w:val="00B53FAC"/>
    <w:rsid w:val="00B760EA"/>
    <w:rsid w:val="00BA3F41"/>
    <w:rsid w:val="00BB3FD8"/>
    <w:rsid w:val="00BD7590"/>
    <w:rsid w:val="00C017F4"/>
    <w:rsid w:val="00C03947"/>
    <w:rsid w:val="00C06C0A"/>
    <w:rsid w:val="00C21738"/>
    <w:rsid w:val="00C81287"/>
    <w:rsid w:val="00C951B8"/>
    <w:rsid w:val="00CE074B"/>
    <w:rsid w:val="00CF411B"/>
    <w:rsid w:val="00CF5577"/>
    <w:rsid w:val="00D33F42"/>
    <w:rsid w:val="00D43C6E"/>
    <w:rsid w:val="00D4625E"/>
    <w:rsid w:val="00D66960"/>
    <w:rsid w:val="00D76AE6"/>
    <w:rsid w:val="00D90EB8"/>
    <w:rsid w:val="00DC2726"/>
    <w:rsid w:val="00E05C21"/>
    <w:rsid w:val="00EA161F"/>
    <w:rsid w:val="00EF3402"/>
    <w:rsid w:val="00EF6A5A"/>
    <w:rsid w:val="00F134FE"/>
    <w:rsid w:val="00FD1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7B1FB"/>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 w:type="character" w:styleId="af5">
    <w:name w:val="Unresolved Mention"/>
    <w:basedOn w:val="a0"/>
    <w:uiPriority w:val="99"/>
    <w:semiHidden/>
    <w:unhideWhenUsed/>
    <w:rsid w:val="005C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970884">
      <w:bodyDiv w:val="1"/>
      <w:marLeft w:val="0"/>
      <w:marRight w:val="0"/>
      <w:marTop w:val="0"/>
      <w:marBottom w:val="0"/>
      <w:divBdr>
        <w:top w:val="none" w:sz="0" w:space="0" w:color="auto"/>
        <w:left w:val="none" w:sz="0" w:space="0" w:color="auto"/>
        <w:bottom w:val="none" w:sz="0" w:space="0" w:color="auto"/>
        <w:right w:val="none" w:sz="0" w:space="0" w:color="auto"/>
      </w:divBdr>
    </w:div>
    <w:div w:id="204066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202.120.40.28:500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CF6003EE-2283-410B-98E8-4FEE7DA5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测试计划.dot</Template>
  <TotalTime>278</TotalTime>
  <Pages>11</Pages>
  <Words>645</Words>
  <Characters>3683</Characters>
  <Application>Microsoft Office Word</Application>
  <DocSecurity>0</DocSecurity>
  <Lines>30</Lines>
  <Paragraphs>8</Paragraphs>
  <ScaleCrop>false</ScaleCrop>
  <Company>&lt;公司名称&gt;</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ChrisCN97</cp:lastModifiedBy>
  <cp:revision>73</cp:revision>
  <cp:lastPrinted>1999-10-18T09:22:00Z</cp:lastPrinted>
  <dcterms:created xsi:type="dcterms:W3CDTF">2020-10-22T06:54:00Z</dcterms:created>
  <dcterms:modified xsi:type="dcterms:W3CDTF">2021-01-05T06:30:00Z</dcterms:modified>
</cp:coreProperties>
</file>