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B5C" w:rsidRPr="00385AA7" w:rsidRDefault="00385AA7" w:rsidP="00385AA7">
      <w:pPr>
        <w:pStyle w:val="a4"/>
        <w:ind w:firstLine="723"/>
        <w:jc w:val="right"/>
        <w:rPr>
          <w:rFonts w:ascii="Arial" w:hAnsi="Arial" w:hint="eastAsia"/>
        </w:rPr>
      </w:pPr>
      <w:r w:rsidRPr="00385AA7">
        <w:rPr>
          <w:rFonts w:ascii="Arial" w:hAnsi="Arial" w:hint="eastAsia"/>
        </w:rPr>
        <w:t>Hive</w:t>
      </w:r>
      <w:r w:rsidRPr="00385AA7">
        <w:rPr>
          <w:rFonts w:ascii="Arial" w:hAnsi="Arial" w:hint="eastAsia"/>
        </w:rPr>
        <w:t>反模式的检测与修复</w:t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rPr>
          <w:rFonts w:hint="eastAsia"/>
        </w:r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513E77">
            <w:pPr>
              <w:pStyle w:val="Tabletext"/>
            </w:pPr>
            <w:r>
              <w:rPr>
                <w:rFonts w:ascii="Times New Roman"/>
              </w:rPr>
              <w:t>29/11/2020</w:t>
            </w:r>
          </w:p>
        </w:tc>
        <w:tc>
          <w:tcPr>
            <w:tcW w:w="1152" w:type="dxa"/>
          </w:tcPr>
          <w:p w:rsidR="00F03B5C" w:rsidRDefault="00513E77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513E77">
            <w:pPr>
              <w:pStyle w:val="Tabletext"/>
            </w:pPr>
            <w:r>
              <w:rPr>
                <w:rFonts w:ascii="Times New Roman" w:hint="eastAsia"/>
              </w:rPr>
              <w:t>撰写系统测试报告</w:t>
            </w:r>
          </w:p>
        </w:tc>
        <w:tc>
          <w:tcPr>
            <w:tcW w:w="2304" w:type="dxa"/>
          </w:tcPr>
          <w:p w:rsidR="00F03B5C" w:rsidRDefault="00513E77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任姚丹珺，贾兴国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A7349D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A7349D">
        <w:rPr>
          <w:noProof/>
        </w:rPr>
        <w:t>1.</w:t>
      </w:r>
      <w:r w:rsidR="00A7349D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A7349D">
        <w:rPr>
          <w:rFonts w:hint="eastAsia"/>
          <w:noProof/>
        </w:rPr>
        <w:t>简介</w:t>
      </w:r>
      <w:r w:rsidR="00A7349D">
        <w:rPr>
          <w:noProof/>
        </w:rPr>
        <w:tab/>
      </w:r>
      <w:r w:rsidR="00A7349D">
        <w:rPr>
          <w:noProof/>
        </w:rPr>
        <w:fldChar w:fldCharType="begin"/>
      </w:r>
      <w:r w:rsidR="00A7349D">
        <w:rPr>
          <w:noProof/>
        </w:rPr>
        <w:instrText xml:space="preserve"> PAGEREF _Toc54269998 \h </w:instrText>
      </w:r>
      <w:r w:rsidR="00A7349D">
        <w:rPr>
          <w:noProof/>
        </w:rPr>
      </w:r>
      <w:r w:rsidR="00A7349D">
        <w:rPr>
          <w:noProof/>
        </w:rPr>
        <w:fldChar w:fldCharType="separate"/>
      </w:r>
      <w:r w:rsidR="00A7349D">
        <w:rPr>
          <w:noProof/>
        </w:rPr>
        <w:t>4</w:t>
      </w:r>
      <w:r w:rsidR="00A7349D"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349D" w:rsidRDefault="00A734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349D" w:rsidRDefault="00A734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701DE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701DE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49D" w:rsidRDefault="00A734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542699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54269999"/>
      <w:r>
        <w:rPr>
          <w:rFonts w:hint="eastAsia"/>
          <w:snapToGrid/>
          <w:lang w:eastAsia="en-US"/>
        </w:rPr>
        <w:t>目的</w:t>
      </w:r>
      <w:bookmarkEnd w:id="1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542700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542700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542700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5" w:name="_Toc54270003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6" w:name="_Toc54270004"/>
      <w:r>
        <w:rPr>
          <w:rFonts w:hint="eastAsia"/>
        </w:rPr>
        <w:t>测试环境</w:t>
      </w:r>
      <w:bookmarkEnd w:id="6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7" w:name="_Toc54270005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7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8" w:name="_Toc54270006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8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 w:val="restart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能项</w:t>
            </w: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979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9" w:name="_Toc54270007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9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0" w:name="_Toc54270008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0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1" w:name="_Toc54270009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1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lastRenderedPageBreak/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54270010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3" w:name="_Toc54270011"/>
      <w:r>
        <w:rPr>
          <w:rFonts w:hint="eastAsia"/>
        </w:rPr>
        <w:t>测试结论与建议</w:t>
      </w:r>
      <w:bookmarkEnd w:id="13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11CC" w:rsidRDefault="00F011CC">
      <w:r>
        <w:separator/>
      </w:r>
    </w:p>
  </w:endnote>
  <w:endnote w:type="continuationSeparator" w:id="0">
    <w:p w:rsidR="00F011CC" w:rsidRDefault="00F0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349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349D" w:rsidRPr="00A7349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11CC" w:rsidRDefault="00F011CC">
      <w:r>
        <w:separator/>
      </w:r>
    </w:p>
  </w:footnote>
  <w:footnote w:type="continuationSeparator" w:id="0">
    <w:p w:rsidR="00F011CC" w:rsidRDefault="00F01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385AA7">
          <w:r>
            <w:rPr>
              <w:rFonts w:ascii="Times New Roman" w:hint="eastAsia"/>
            </w:rPr>
            <w:t>Hive</w:t>
          </w:r>
          <w:r>
            <w:rPr>
              <w:rFonts w:ascii="Times New Roman" w:hint="eastAsia"/>
            </w:rPr>
            <w:t>反模式的检测与</w:t>
          </w:r>
          <w:r>
            <w:rPr>
              <w:rFonts w:ascii="Times New Roman" w:hint="eastAsia"/>
            </w:rPr>
            <w:t>修复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1.0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385AA7">
            <w:rPr>
              <w:rFonts w:ascii="Times New Roman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385AA7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385AA7">
            <w:rPr>
              <w:rFonts w:ascii="Times New Roman"/>
              <w:noProof/>
            </w:rPr>
            <w:t>2020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85AA7"/>
    <w:rsid w:val="003A09BF"/>
    <w:rsid w:val="003B6ADF"/>
    <w:rsid w:val="003E7102"/>
    <w:rsid w:val="003F4A24"/>
    <w:rsid w:val="004222F3"/>
    <w:rsid w:val="004B0E53"/>
    <w:rsid w:val="004D536E"/>
    <w:rsid w:val="00513E7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349D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3A9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11CC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7D07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447</TotalTime>
  <Pages>6</Pages>
  <Words>400</Words>
  <Characters>2280</Characters>
  <Application>Microsoft Office Word</Application>
  <DocSecurity>0</DocSecurity>
  <Lines>19</Lines>
  <Paragraphs>5</Paragraphs>
  <ScaleCrop>false</ScaleCrop>
  <Company>&lt;SJTU&gt;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Snake Nathan</cp:lastModifiedBy>
  <cp:revision>71</cp:revision>
  <dcterms:created xsi:type="dcterms:W3CDTF">2014-07-21T08:17:00Z</dcterms:created>
  <dcterms:modified xsi:type="dcterms:W3CDTF">2020-11-29T08:51:00Z</dcterms:modified>
</cp:coreProperties>
</file>