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ascii="Arial" w:hAnsi="Arial"/>
        </w:rPr>
        <w:t>NextDate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5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5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51"/>
        <w:ind w:left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5"/>
      </w:pPr>
      <w:r>
        <w:rPr>
          <w:rFonts w:hint="eastAsia"/>
        </w:rPr>
        <w:t>修订历史记录</w:t>
      </w:r>
    </w:p>
    <w:tbl>
      <w:tblPr>
        <w:tblStyle w:val="31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11日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t>&lt;</w:t>
            </w:r>
            <w:r>
              <w:rPr>
                <w:rFonts w:hint="eastAsia"/>
              </w:rPr>
              <w:t>1.1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NextDate程序的白盒测试计划编写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2</w:t>
            </w:r>
            <w:r>
              <w:rPr>
                <w:rFonts w:hint="eastAsia" w:ascii="Times New Roman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eastAsia"/>
              </w:rPr>
            </w:pPr>
            <w:r>
              <w:t>&lt;1.2&gt;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添加Date类测试用例&gt;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茅悦田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5"/>
      </w:pPr>
      <w:r>
        <w:br w:type="page"/>
      </w:r>
      <w:r>
        <w:rPr>
          <w:rFonts w:hint="eastAsia"/>
        </w:rPr>
        <w:t>目录</w:t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_Toc8156503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_Toc8156504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_Toc8156505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_Toc8156506 \h </w:instrText>
      </w:r>
      <w:r>
        <w:fldChar w:fldCharType="separate"/>
      </w:r>
      <w:r>
        <w:t>4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_Toc8156507 \h </w:instrText>
      </w:r>
      <w:r>
        <w:fldChar w:fldCharType="separate"/>
      </w:r>
      <w:r>
        <w:t>6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_Toc8156508 \h </w:instrText>
      </w:r>
      <w:r>
        <w:fldChar w:fldCharType="separate"/>
      </w:r>
      <w:r>
        <w:t>7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_Toc8156509 \h </w:instrText>
      </w:r>
      <w:r>
        <w:fldChar w:fldCharType="separate"/>
      </w:r>
      <w:r>
        <w:t>7</w:t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单元</w:t>
      </w:r>
      <w:r>
        <w:t>测试</w:t>
      </w:r>
      <w:r>
        <w:tab/>
      </w:r>
      <w:r>
        <w:fldChar w:fldCharType="begin"/>
      </w:r>
      <w:r>
        <w:instrText xml:space="preserve"> PAGEREF _Toc8156510 \h </w:instrText>
      </w:r>
      <w:r>
        <w:fldChar w:fldCharType="separate"/>
      </w:r>
      <w:r>
        <w:t>7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_Toc8156511 \h </w:instrText>
      </w:r>
      <w:r>
        <w:fldChar w:fldCharType="separate"/>
      </w:r>
      <w:r>
        <w:t>11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_Toc8156512 \h </w:instrText>
      </w:r>
      <w:r>
        <w:fldChar w:fldCharType="separate"/>
      </w:r>
      <w:r>
        <w:t>11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</w:rPr>
        <w:t>程序源代码</w:t>
      </w:r>
      <w:r>
        <w:tab/>
      </w:r>
      <w:r>
        <w:rPr>
          <w:rFonts w:hint="eastAsia"/>
        </w:rPr>
        <w:t>11</w:t>
      </w:r>
    </w:p>
    <w:p>
      <w:pPr>
        <w:pStyle w:val="34"/>
        <w:tabs>
          <w:tab w:val="left" w:pos="1000"/>
        </w:tabs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</w:rPr>
        <w:t>程序测试代码</w:t>
      </w:r>
      <w:r>
        <w:tab/>
      </w:r>
      <w:r>
        <w:rPr>
          <w:rFonts w:hint="eastAsia"/>
        </w:rPr>
        <w:t>11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附录                                                                                   12</w:t>
      </w:r>
    </w:p>
    <w:p/>
    <w:p>
      <w:pPr>
        <w:pStyle w:val="39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0" w:name="_Toc815650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8156504"/>
      <w:r>
        <w:rPr>
          <w:rFonts w:hint="eastAsia"/>
        </w:rPr>
        <w:t>目的</w:t>
      </w:r>
      <w:bookmarkEnd w:id="1"/>
    </w:p>
    <w:p>
      <w:pPr>
        <w:pStyle w:val="14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&lt;</w:t>
      </w:r>
      <w:r>
        <w:rPr>
          <w:rFonts w:ascii="Times New Roman"/>
        </w:rPr>
        <w:t>NextDate</w:t>
      </w:r>
      <w:r>
        <w:rPr>
          <w:rFonts w:hint="eastAsia" w:ascii="Times New Roman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>
      <w:pPr>
        <w:pStyle w:val="51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确定现有项目的信息和应测试的软件构件。</w:t>
      </w:r>
    </w:p>
    <w:p>
      <w:pPr>
        <w:pStyle w:val="51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列出推荐的测试需求（高层次）。</w:t>
      </w:r>
    </w:p>
    <w:p>
      <w:pPr>
        <w:pStyle w:val="51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推荐可采用的测试策略，并对这些策略加以说明。</w:t>
      </w:r>
    </w:p>
    <w:p>
      <w:pPr>
        <w:pStyle w:val="51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确定所需的资源，并对测试的工作量进行估计。</w:t>
      </w:r>
    </w:p>
    <w:p>
      <w:pPr>
        <w:pStyle w:val="51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8156505"/>
      <w:r>
        <w:rPr>
          <w:rFonts w:hint="eastAsia"/>
        </w:rPr>
        <w:t>背景</w:t>
      </w:r>
      <w:bookmarkEnd w:id="2"/>
    </w:p>
    <w:p>
      <w:pPr>
        <w:pStyle w:val="14"/>
      </w:pPr>
      <w:r>
        <w:rPr>
          <w:rFonts w:hint="eastAsia"/>
        </w:rPr>
        <w:t>NextDate是java命令行程序，主要功能是计算给定日期的下一天的日期，由3个模块组成。</w:t>
      </w:r>
    </w:p>
    <w:p>
      <w:pPr>
        <w:pStyle w:val="14"/>
      </w:pPr>
      <w:r>
        <w:rPr>
          <w:rFonts w:hint="eastAsia"/>
        </w:rPr>
        <w:t>第一个模块由四个类组成，Day,Month,Year三个类继承自抽象类CalendarUnit，各自实现setCurrentPos，increment，isValid方法，能够设置自己的值，判断是否有效，和增加一个单位的值。</w:t>
      </w:r>
    </w:p>
    <w:p>
      <w:pPr>
        <w:pStyle w:val="14"/>
      </w:pPr>
      <w:r>
        <w:rPr>
          <w:rFonts w:hint="eastAsia"/>
        </w:rPr>
        <w:t>第二个模块由类Date组成，将Day,Month,Year三个类组合，并抽象为日期类，实现了设置日期和计算下一天日期的主要功能。</w:t>
      </w:r>
    </w:p>
    <w:p>
      <w:pPr>
        <w:pStyle w:val="14"/>
      </w:pPr>
      <w:r>
        <w:rPr>
          <w:rFonts w:hint="eastAsia"/>
        </w:rPr>
        <w:t>第三个模块是Main函数，实现了主要功能的调用。给定一个输入日期，通过调用Date函数的set和increment方法，得到输出结果。</w:t>
      </w:r>
    </w:p>
    <w:p>
      <w:pPr>
        <w:pStyle w:val="3"/>
        <w:tabs>
          <w:tab w:val="left" w:pos="360"/>
        </w:tabs>
      </w:pPr>
      <w:bookmarkStart w:id="3" w:name="_Toc8156506"/>
      <w:r>
        <w:rPr>
          <w:rFonts w:hint="eastAsia"/>
        </w:rPr>
        <w:t>范围</w:t>
      </w:r>
      <w:bookmarkEnd w:id="3"/>
    </w:p>
    <w:p>
      <w:pPr>
        <w:pStyle w:val="14"/>
        <w:ind w:left="0" w:firstLine="720"/>
        <w:rPr>
          <w:rFonts w:ascii="Times New Roman"/>
        </w:rPr>
      </w:pPr>
      <w:r>
        <w:rPr>
          <w:rFonts w:hint="eastAsia" w:ascii="Times New Roman"/>
        </w:rPr>
        <w:t>本次测试中，仅涉及到单元测试阶段，针对的是功能测试。</w:t>
      </w:r>
    </w:p>
    <w:p>
      <w:pPr>
        <w:pStyle w:val="14"/>
        <w:ind w:left="0" w:firstLine="720"/>
        <w:rPr>
          <w:rFonts w:ascii="Times New Roman"/>
        </w:rPr>
      </w:pPr>
      <w:r>
        <w:rPr>
          <w:rFonts w:hint="eastAsia" w:ascii="Times New Roman"/>
        </w:rPr>
        <w:t>测试对象涉及到NextDate程序中的所有6个类的所有非抽象方法，包括：</w:t>
      </w:r>
      <w:r>
        <w:rPr>
          <w:rFonts w:hint="eastAsia" w:ascii="Times New Roman"/>
        </w:rPr>
        <w:br w:type="textWrapping"/>
      </w:r>
      <w:r>
        <w:rPr>
          <w:rFonts w:hint="eastAsia" w:ascii="Times New Roman"/>
        </w:rPr>
        <w:tab/>
      </w:r>
      <w:r>
        <w:rPr>
          <w:rFonts w:hint="eastAsia" w:ascii="Times New Roman"/>
          <w:b/>
          <w:bCs/>
        </w:rPr>
        <w:t>CalendarUnit</w:t>
      </w:r>
      <w:r>
        <w:rPr>
          <w:rFonts w:hint="eastAsia" w:ascii="Times New Roman"/>
        </w:rPr>
        <w:t>: setCurrentPos , getCurrentPos,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Day</w:t>
      </w:r>
      <w:r>
        <w:rPr>
          <w:rFonts w:ascii="Times New Roman"/>
        </w:rPr>
        <w:t xml:space="preserve">: Day, increment, setDay, getDay, isValid, equals 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Month</w:t>
      </w:r>
      <w:r>
        <w:rPr>
          <w:rFonts w:ascii="Times New Roman"/>
        </w:rPr>
        <w:t xml:space="preserve">: Month, increment, getMonthSize,  setMonth, getMonth, isValid, equals 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Year</w:t>
      </w:r>
      <w:r>
        <w:rPr>
          <w:rFonts w:ascii="Times New Roman"/>
        </w:rPr>
        <w:t>: Year, setYear, getYear, increment, isLeap, isValid, equals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Date</w:t>
      </w:r>
      <w:r>
        <w:rPr>
          <w:rFonts w:ascii="Times New Roman"/>
        </w:rPr>
        <w:t>: Date, increment, printDate, getDay, getMonth, getYear, equals, toString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Main</w:t>
      </w:r>
      <w:r>
        <w:rPr>
          <w:rFonts w:ascii="Times New Roman"/>
        </w:rPr>
        <w:t>: NextDate</w:t>
      </w:r>
    </w:p>
    <w:p>
      <w:pPr>
        <w:pStyle w:val="3"/>
        <w:numPr>
          <w:ilvl w:val="0"/>
          <w:numId w:val="0"/>
        </w:numPr>
      </w:pPr>
      <w:r>
        <w:t xml:space="preserve"> </w:t>
      </w:r>
    </w:p>
    <w:p>
      <w:pPr>
        <w:pStyle w:val="14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1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</w:pPr>
      <w:r>
        <w:br w:type="page"/>
      </w:r>
      <w:bookmarkStart w:id="4" w:name="_Toc8156507"/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输入一个日期（年月日类型为int），输出这个日期下一天的日期，格式为month/day/year。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以类的方法为粒度的单元测试。</w:t>
      </w:r>
    </w:p>
    <w:p>
      <w:pPr>
        <w:pStyle w:val="2"/>
        <w:ind w:left="360" w:hanging="360"/>
      </w:pPr>
      <w:r>
        <w:br w:type="page"/>
      </w:r>
      <w:bookmarkStart w:id="5" w:name="_Toc8156508"/>
      <w:r>
        <w:rPr>
          <w:rFonts w:hint="eastAsia"/>
        </w:rPr>
        <w:t>测试策略</w:t>
      </w:r>
      <w:bookmarkEnd w:id="5"/>
    </w:p>
    <w:p>
      <w:pPr>
        <w:pStyle w:val="14"/>
      </w:pPr>
      <w:r>
        <w:rPr>
          <w:rFonts w:hint="eastAsia" w:ascii="Times New Roman"/>
        </w:rPr>
        <w:t>使用junit工具，在intelij idea环境下进行测试。桩的开发使用Mockito工具，利用mock函数开发外部调用的桩，利用spy函数开发类内部方法的桩。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本次测试中使用白盒测试的路径测试方法，主要考虑Miller的覆盖度量来设计测试用例。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由于NextDate中并不涉及到循环体，这里采用C</w:t>
      </w:r>
      <w:r>
        <w:rPr>
          <w:rFonts w:hint="eastAsia" w:ascii="Times New Roman"/>
          <w:vertAlign w:val="subscript"/>
        </w:rPr>
        <w:t xml:space="preserve">1p </w:t>
      </w:r>
      <w:r>
        <w:rPr>
          <w:rFonts w:hint="eastAsia" w:ascii="Times New Roman"/>
        </w:rPr>
        <w:t>判断覆盖指标。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测试以类方法为粒度，主要进行路径测试。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需要注意的是，NextDate使用的是面向对象的编程方法，在Day，Month，Date类中涉及到对其他类的调用，需要开发被调用类的桩来进行测试。实际上对于类的内部方法间的调用，严格来说也需要打桩来进行测试，但是对于类的构造函数， getter， setter 方法来说，由于这三个方法互相耦合，并且常常用来作为单元测试正确性的验证方法，因此不对这三个函数打桩。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由于利用mokito工具模拟的桩函数只能模拟返回值，并不能进行实际上的操作，因此某些情况下，并不能对方法的实际功能进行测试验证，比如Date的increment方法中，调用了day，month，year的increment方法。若使用这三个类的桩来测试，并不能通过调用increment方法来实际改变day，month，year的值。因此这种情况下，测试用例只能验证函数调用路径的正确性，保证路径覆盖度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对于main函数中的NextDate方法，是测试对象的主要功能。如果从单元测试的角度看，main函数只有对Date类set和increment方法的线性调用，不需要进行复杂的测试，对于主要功能的测试应该放在集成测试中。但这里我们认为还是应该从实际功能出发，做一个对计算nextdate功能的验证测试。方法是将main中的函数调用改为inline的方式，根据实际的调用逻辑画出路径图（见附录图一），然后设计测试用例实现条件覆盖。</w:t>
      </w:r>
    </w:p>
    <w:p>
      <w:pPr>
        <w:pStyle w:val="3"/>
        <w:ind w:left="720" w:hanging="720"/>
      </w:pPr>
      <w:bookmarkStart w:id="6" w:name="_Toc8156509"/>
      <w:r>
        <w:rPr>
          <w:rFonts w:hint="eastAsia"/>
        </w:rPr>
        <w:t>测试类型</w:t>
      </w:r>
      <w:bookmarkEnd w:id="6"/>
    </w:p>
    <w:p>
      <w:pPr>
        <w:pStyle w:val="4"/>
      </w:pPr>
      <w:bookmarkStart w:id="7" w:name="_Toc8156510"/>
      <w:r>
        <w:rPr>
          <w:rFonts w:hint="eastAsia"/>
        </w:rPr>
        <w:t>单元测试</w:t>
      </w:r>
      <w:bookmarkEnd w:id="7"/>
    </w:p>
    <w:p>
      <w:pPr>
        <w:pStyle w:val="55"/>
      </w:pPr>
    </w:p>
    <w:tbl>
      <w:tblPr>
        <w:tblStyle w:val="31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2"/>
                <w:lang w:val="en-US" w:eastAsia="zh-CN" w:bidi="ar-SA"/>
              </w:rPr>
              <w:t>以条件覆盖的准则，测试每个类的每</w:t>
            </w:r>
            <w:bookmarkStart w:id="10" w:name="_GoBack"/>
            <w:bookmarkEnd w:id="10"/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2"/>
                <w:lang w:val="en-US" w:eastAsia="zh-CN" w:bidi="ar-SA"/>
              </w:rPr>
              <w:t>个函数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用例：</w:t>
            </w:r>
          </w:p>
        </w:tc>
        <w:tc>
          <w:tcPr>
            <w:tcW w:w="6627" w:type="dxa"/>
          </w:tcPr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</w:rPr>
              <w:t xml:space="preserve">1.  </w:t>
            </w:r>
            <w:r>
              <w:rPr>
                <w:rFonts w:hint="eastAsia" w:ascii="Arial" w:hAnsi="Arial"/>
                <w:sz w:val="21"/>
                <w:szCs w:val="22"/>
              </w:rPr>
              <w:t>Year类的测试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1.1 setYear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输入2000，能正常执行，通过get方法得到2000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输入0，抛出异常信息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hint="eastAsia" w:ascii="Arial" w:hAnsi="Arial"/>
                <w:sz w:val="21"/>
                <w:szCs w:val="22"/>
              </w:rPr>
              <w:t>Not a valid year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1.2 getYear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创建year为2019的类，调用getYear得到结果2019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1.3 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year为2019，调用后，查看year  为2020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Year为-1，调用后查看year为1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1.4 isLeap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Year为2019，返回false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Year为2016，返回true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Yaer为1900，返回false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Year为2000，返回true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Year为-5，返回true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Year为-101，返回false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Year为-401，返回true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Year为-2，返回false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1.5  isValid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Year为2019，返回true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Year为0，返回false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hint="eastAsia" w:ascii="Arial" w:hAnsi="Arial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</w:rPr>
              <w:t>1.6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Year(2019)与Year(2019)比较，返回true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Year(2019)与Year(2020)比较，返回false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Year(2019)与Object类比较，返回false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hint="eastAsia" w:ascii="Arial" w:hAnsi="Arial"/>
              </w:rPr>
              <w:t>2.</w:t>
            </w:r>
            <w:r>
              <w:rPr>
                <w:rFonts w:hint="eastAsia" w:ascii="Arial" w:hAnsi="Arial"/>
                <w:sz w:val="21"/>
                <w:szCs w:val="22"/>
              </w:rPr>
              <w:t>Day类的测试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2.1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对month打桩，设定</w:t>
            </w:r>
          </w:p>
          <w:p>
            <w:pPr>
              <w:pStyle w:val="14"/>
              <w:ind w:left="0" w:firstLine="630" w:firstLineChars="3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w</w:t>
            </w:r>
            <w:r>
              <w:rPr>
                <w:rFonts w:hint="eastAsia" w:ascii="Arial" w:hAnsi="Arial"/>
                <w:sz w:val="21"/>
                <w:szCs w:val="22"/>
              </w:rPr>
              <w:t>hen(month.getMonthSize()).thenReturn(30).thenReturn(29);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 </w:t>
            </w:r>
            <w:r>
              <w:rPr>
                <w:rFonts w:hint="eastAsia" w:ascii="Arial" w:hAnsi="Arial"/>
                <w:sz w:val="21"/>
                <w:szCs w:val="22"/>
              </w:rPr>
              <w:t>when(month.isValid()).thenReturn(true);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</w:p>
          <w:p>
            <w:pPr>
              <w:pStyle w:val="14"/>
              <w:ind w:left="2200" w:hanging="2200" w:hangingChars="110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>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Day(1, month)，调用返回true，并且此时day为2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Day(29, month)，调用返回false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2.2 setDay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对month打桩，设定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when(month.getMonthSize()).thenReturn(30);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when(month.isValid()).thenReturn(true);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对Day的内部方法isValid打桩，设定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when(testday.isValid()).thenReturn(true).thenReturn(false)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testday.setDay(5, month)，调用getday返回5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testday.setDay(32, month)，抛出异常信息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hint="eastAsia" w:ascii="Arial" w:hAnsi="Arial"/>
                <w:sz w:val="21"/>
                <w:szCs w:val="22"/>
              </w:rPr>
              <w:t>Not a valid month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2.3 getDay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new Day(1, month),调用后返回1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2.4 isValid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对month打桩，设定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isValid返回值依次为ture,true,true,false,true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when(month.getMonthSize()).thenReturn(30)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Day(1, month)，返回true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day.setCurrentPos(-1)后，调用返回false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day.setCurrentPos(32)后，调用返回false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month.isValid为false时，调用返回false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month为null时，调用返回false</w:t>
            </w:r>
          </w:p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>2.5</w:t>
            </w:r>
            <w:r>
              <w:rPr>
                <w:rFonts w:ascii="Arial" w:hAnsi="Arial"/>
                <w:sz w:val="21"/>
                <w:szCs w:val="22"/>
              </w:rPr>
              <w:t xml:space="preserve">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,Month(1,Year(1)))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,Month(</w:t>
            </w:r>
            <w:r>
              <w:rPr>
                <w:rFonts w:hint="eastAsia" w:ascii="Arial" w:hAnsi="Arial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,Year(1)))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与Object类，返回false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3</w:t>
            </w:r>
            <w:r>
              <w:rPr>
                <w:rFonts w:hint="eastAsia" w:ascii="Arial" w:hAnsi="Arial"/>
              </w:rPr>
              <w:t>.</w:t>
            </w:r>
            <w:r>
              <w:rPr>
                <w:rFonts w:hint="eastAsia" w:ascii="Arial" w:hAnsi="Arial"/>
                <w:sz w:val="21"/>
                <w:szCs w:val="22"/>
              </w:rPr>
              <w:t>Date类的测试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>3</w:t>
            </w:r>
            <w:r>
              <w:rPr>
                <w:rFonts w:hint="eastAsia" w:ascii="Arial" w:hAnsi="Arial"/>
                <w:sz w:val="21"/>
                <w:szCs w:val="22"/>
              </w:rPr>
              <w:t xml:space="preserve">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验证调用了day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验证调用了day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  <w:r>
              <w:rPr>
                <w:rFonts w:hint="eastAsia" w:ascii="Arial" w:hAnsi="Arial"/>
                <w:sz w:val="21"/>
                <w:szCs w:val="22"/>
              </w:rPr>
              <w:t>和month</w:t>
            </w:r>
            <w:r>
              <w:rPr>
                <w:rFonts w:ascii="Arial" w:hAnsi="Arial"/>
                <w:sz w:val="21"/>
                <w:szCs w:val="22"/>
              </w:rPr>
              <w:t>.setMonth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验证没有调用了month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>
              <w:rPr>
                <w:rFonts w:hint="eastAsia"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3.2  </w:t>
            </w:r>
            <w:r>
              <w:rPr>
                <w:rFonts w:hint="eastAsia" w:ascii="Arial" w:hAnsi="Arial"/>
                <w:sz w:val="21"/>
                <w:szCs w:val="22"/>
              </w:rPr>
              <w:t>printDat</w:t>
            </w:r>
            <w:r>
              <w:rPr>
                <w:rFonts w:ascii="Arial" w:hAnsi="Arial"/>
                <w:sz w:val="21"/>
                <w:szCs w:val="22"/>
              </w:rPr>
              <w:t>e</w:t>
            </w:r>
            <w:r>
              <w:rPr>
                <w:rFonts w:hint="eastAsia" w:ascii="Arial" w:hAnsi="Arial"/>
                <w:sz w:val="21"/>
                <w:szCs w:val="22"/>
              </w:rPr>
              <w:t>、getDay、getMonth、getYear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预设的日期为 </w:t>
            </w:r>
            <w:r>
              <w:rPr>
                <w:rFonts w:ascii="Arial" w:hAnsi="Arial"/>
                <w:sz w:val="21"/>
                <w:szCs w:val="22"/>
              </w:rPr>
              <w:t>2010/2/28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printDate</w:t>
            </w:r>
            <w:r>
              <w:rPr>
                <w:rFonts w:hint="eastAsia" w:ascii="Arial" w:hAnsi="Arial"/>
                <w:sz w:val="21"/>
                <w:szCs w:val="22"/>
              </w:rPr>
              <w:t>函数返回值与字符串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getDay函数返回值与整数2</w:t>
            </w:r>
            <w:r>
              <w:rPr>
                <w:rFonts w:ascii="Arial" w:hAnsi="Arial"/>
                <w:sz w:val="21"/>
                <w:szCs w:val="22"/>
              </w:rPr>
              <w:t>8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getMonth函数返回值与整数2比较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getYear函数返回值与整数</w:t>
            </w:r>
            <w:r>
              <w:rPr>
                <w:rFonts w:ascii="Arial" w:hAnsi="Arial"/>
                <w:sz w:val="21"/>
                <w:szCs w:val="22"/>
              </w:rPr>
              <w:t>2010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3.3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创建Year、Month、Day对象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以上面三个对象为参数创建Date对象进行测试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</w:t>
            </w:r>
            <w:r>
              <w:rPr>
                <w:rFonts w:hint="eastAsia" w:ascii="Arial" w:hAnsi="Arial"/>
                <w:sz w:val="21"/>
                <w:szCs w:val="22"/>
              </w:rPr>
              <w:t>/</w:t>
            </w:r>
            <w:r>
              <w:rPr>
                <w:rFonts w:ascii="Arial" w:hAnsi="Arial"/>
                <w:sz w:val="21"/>
                <w:szCs w:val="22"/>
              </w:rPr>
              <w:t>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010/3/22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010/4/21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011/3/21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3.4 </w:t>
            </w:r>
            <w:r>
              <w:rPr>
                <w:rFonts w:hint="eastAsia" w:ascii="Arial" w:hAnsi="Arial"/>
                <w:sz w:val="21"/>
                <w:szCs w:val="22"/>
              </w:rPr>
              <w:t>toString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输入参数为</w:t>
            </w:r>
            <w:r>
              <w:rPr>
                <w:rFonts w:ascii="Arial" w:hAnsi="Arial"/>
                <w:sz w:val="21"/>
                <w:szCs w:val="22"/>
              </w:rPr>
              <w:t>Date</w:t>
            </w:r>
            <w:r>
              <w:rPr>
                <w:rFonts w:hint="eastAsia" w:ascii="Arial" w:hAnsi="Arial"/>
                <w:sz w:val="21"/>
                <w:szCs w:val="22"/>
              </w:rPr>
              <w:t>对象，2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比较返回值是否等于字符串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  <w:p>
            <w:pPr>
              <w:pStyle w:val="55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4</w:t>
            </w:r>
            <w:r>
              <w:rPr>
                <w:rFonts w:hint="eastAsia" w:ascii="Arial" w:hAnsi="Arial"/>
                <w:sz w:val="21"/>
                <w:szCs w:val="22"/>
              </w:rPr>
              <w:t>.Main类的测试</w:t>
            </w:r>
          </w:p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Main类中的调用的实际路径图见附图1，测试用例满足该图的条件覆盖。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</w:t>
            </w:r>
            <w:r>
              <w:rPr>
                <w:rFonts w:ascii="Arial" w:hAnsi="Arial"/>
              </w:rPr>
              <w:t>4</w:t>
            </w:r>
            <w:r>
              <w:rPr>
                <w:rFonts w:hint="eastAsia" w:ascii="Arial" w:hAnsi="Arial"/>
              </w:rPr>
              <w:t>.1 nextDate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输入1,1,0, 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year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0,1,1,.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13,1,1,.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1,0,1,.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1,32,1,.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2,28,1600,. 返回2/29/1600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2,28,2100,. 返回3/1/2100</w:t>
            </w:r>
          </w:p>
          <w:p>
            <w:pPr>
              <w:pStyle w:val="14"/>
              <w:ind w:left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2,14,114514,. 返回2/15/114514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default" w:ascii="Arial" w:hAnsi="Arial"/>
                <w:lang w:val="en-US"/>
              </w:rPr>
              <w:t xml:space="preserve">          </w:t>
            </w:r>
            <w:r>
              <w:rPr>
                <w:rFonts w:hint="eastAsia" w:ascii="Arial" w:hAnsi="Arial"/>
              </w:rPr>
              <w:t xml:space="preserve"> 输入 12,31,2004,. 返回1/1/2005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12,31,-1,. 返回1/1/1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3,31,-16401,. 返回4/1/-16401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2,14,-301,. 返回2/15/-301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2,28,-5,. 返回2/29/-5</w:t>
            </w:r>
          </w:p>
          <w:p>
            <w:pPr>
              <w:pStyle w:val="14"/>
              <w:ind w:left="0"/>
              <w:rPr>
                <w:rFonts w:hint="eastAsia" w:ascii="Arial" w:hAnsi="Arial"/>
                <w:lang w:val="en-US"/>
              </w:rPr>
            </w:pP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 所计划的测试已全部执行</w:t>
            </w:r>
          </w:p>
          <w:p>
            <w:pPr>
              <w:pStyle w:val="51"/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所发现的缺陷已全部解决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>无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8" w:name="_Toc8156511"/>
      <w:r>
        <w:rPr>
          <w:rFonts w:hint="eastAsia"/>
        </w:rPr>
        <w:t>可交付工件</w:t>
      </w:r>
      <w:bookmarkEnd w:id="8"/>
    </w:p>
    <w:p/>
    <w:p/>
    <w:p>
      <w:pPr>
        <w:pStyle w:val="3"/>
        <w:tabs>
          <w:tab w:val="left" w:pos="360"/>
        </w:tabs>
      </w:pPr>
      <w:bookmarkStart w:id="9" w:name="_Toc8156512"/>
      <w:r>
        <w:rPr>
          <w:rFonts w:hint="eastAsia"/>
        </w:rPr>
        <w:t>测试</w:t>
      </w:r>
      <w:bookmarkEnd w:id="9"/>
      <w:r>
        <w:rPr>
          <w:rFonts w:hint="eastAsia"/>
        </w:rPr>
        <w:t>评估报告</w:t>
      </w:r>
    </w:p>
    <w:p>
      <w:r>
        <w:rPr>
          <w:rFonts w:hint="eastAsia"/>
        </w:rPr>
        <w:t xml:space="preserve">     见测试评估报告文档</w:t>
      </w:r>
    </w:p>
    <w:p>
      <w:pPr>
        <w:pStyle w:val="3"/>
        <w:rPr>
          <w:rFonts w:ascii="Times New Roman"/>
        </w:rPr>
      </w:pPr>
      <w:r>
        <w:rPr>
          <w:rFonts w:hint="eastAsia"/>
        </w:rPr>
        <w:t>程序源代码</w:t>
      </w:r>
    </w:p>
    <w:p>
      <w:r>
        <w:rPr>
          <w:rFonts w:hint="eastAsia"/>
        </w:rPr>
        <w:t xml:space="preserve">     见NextDate/src/main目录</w:t>
      </w:r>
    </w:p>
    <w:p>
      <w:pPr>
        <w:pStyle w:val="3"/>
      </w:pPr>
      <w:r>
        <w:rPr>
          <w:rFonts w:hint="eastAsia"/>
        </w:rPr>
        <w:t>程序测试代码</w:t>
      </w:r>
    </w:p>
    <w:p>
      <w:r>
        <w:rPr>
          <w:rFonts w:hint="eastAsia"/>
        </w:rPr>
        <w:t xml:space="preserve">     见NextDate/src/test目录</w:t>
      </w:r>
    </w:p>
    <w:p>
      <w:pPr>
        <w:pStyle w:val="14"/>
      </w:pPr>
    </w:p>
    <w:p>
      <w:pPr>
        <w:pStyle w:val="2"/>
        <w:tabs>
          <w:tab w:val="left" w:pos="360"/>
        </w:tabs>
      </w:pPr>
      <w:r>
        <w:rPr>
          <w:rFonts w:hint="eastAsia"/>
        </w:rPr>
        <w:t>附录</w:t>
      </w:r>
    </w:p>
    <w:p/>
    <w:p>
      <w:pPr>
        <w:pStyle w:val="14"/>
        <w:ind w:left="0"/>
      </w:pPr>
      <w:r>
        <w:rPr>
          <w:rFonts w:hint="eastAsia"/>
        </w:rPr>
        <w:drawing>
          <wp:inline distT="0" distB="0" distL="114300" distR="114300">
            <wp:extent cx="6414135" cy="3552825"/>
            <wp:effectExtent l="0" t="0" r="1905" b="1333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  <w:jc w:val="center"/>
      </w:pPr>
      <w:r>
        <w:rPr>
          <w:rFonts w:hint="eastAsia"/>
        </w:rPr>
        <w:t>附图1</w:t>
      </w:r>
    </w:p>
    <w:sectPr>
      <w:headerReference r:id="rId9" w:type="default"/>
      <w:footerReference r:id="rId10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7"/>
              <w:rFonts w:ascii="Times New Roman"/>
            </w:rPr>
            <w:fldChar w:fldCharType="begin"/>
          </w:r>
          <w:r>
            <w:rPr>
              <w:rStyle w:val="27"/>
              <w:rFonts w:ascii="Times New Roman"/>
            </w:rPr>
            <w:instrText xml:space="preserve"> PAGE </w:instrText>
          </w:r>
          <w:r>
            <w:rPr>
              <w:rStyle w:val="27"/>
              <w:rFonts w:ascii="Times New Roman"/>
            </w:rPr>
            <w:fldChar w:fldCharType="separate"/>
          </w:r>
          <w:r>
            <w:rPr>
              <w:rStyle w:val="27"/>
              <w:rFonts w:ascii="Times New Roman"/>
            </w:rPr>
            <w:t>6</w:t>
          </w:r>
          <w:r>
            <w:rPr>
              <w:rStyle w:val="27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&lt;软件测试课程小组&gt;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hint="eastAsia" w:ascii="Times New Roman"/>
            </w:rPr>
            <w:t>&lt;NextDate&gt;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2/</w:t>
          </w:r>
          <w:r>
            <w:rPr>
              <w:rFonts w:hint="eastAsia" w:ascii="Times New Roma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CD3F250"/>
    <w:multiLevelType w:val="singleLevel"/>
    <w:tmpl w:val="5CD3F25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D7F345"/>
    <w:multiLevelType w:val="singleLevel"/>
    <w:tmpl w:val="5CD7F34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C7"/>
    <w:rsid w:val="00017FED"/>
    <w:rsid w:val="0002490E"/>
    <w:rsid w:val="00054DEE"/>
    <w:rsid w:val="003B7A1F"/>
    <w:rsid w:val="00500B43"/>
    <w:rsid w:val="005641CC"/>
    <w:rsid w:val="007276F9"/>
    <w:rsid w:val="007C39C7"/>
    <w:rsid w:val="008B71A5"/>
    <w:rsid w:val="00975331"/>
    <w:rsid w:val="00983C73"/>
    <w:rsid w:val="00A722D7"/>
    <w:rsid w:val="00CD1DDA"/>
    <w:rsid w:val="00D76AE6"/>
    <w:rsid w:val="00D90EB8"/>
    <w:rsid w:val="0F984A7A"/>
    <w:rsid w:val="16692268"/>
    <w:rsid w:val="22A64E16"/>
    <w:rsid w:val="38815607"/>
    <w:rsid w:val="571D2345"/>
    <w:rsid w:val="5DD10FBE"/>
    <w:rsid w:val="5F214244"/>
    <w:rsid w:val="750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6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Plain Text"/>
    <w:basedOn w:val="1"/>
    <w:uiPriority w:val="0"/>
    <w:pPr>
      <w:widowControl/>
      <w:spacing w:line="240" w:lineRule="auto"/>
    </w:pPr>
  </w:style>
  <w:style w:type="paragraph" w:styleId="18">
    <w:name w:val="Date"/>
    <w:basedOn w:val="1"/>
    <w:next w:val="1"/>
    <w:uiPriority w:val="0"/>
    <w:pPr>
      <w:widowControl/>
      <w:spacing w:line="240" w:lineRule="auto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</w:style>
  <w:style w:type="paragraph" w:styleId="22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3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semiHidden/>
    <w:qFormat/>
    <w:uiPriority w:val="0"/>
    <w:rPr>
      <w:sz w:val="16"/>
    </w:rPr>
  </w:style>
  <w:style w:type="character" w:styleId="30">
    <w:name w:val="footnote reference"/>
    <w:semiHidden/>
    <w:qFormat/>
    <w:uiPriority w:val="0"/>
    <w:rPr>
      <w:sz w:val="20"/>
      <w:vertAlign w:val="superscript"/>
    </w:rPr>
  </w:style>
  <w:style w:type="paragraph" w:customStyle="1" w:styleId="3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3">
    <w:name w:val="目录 1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4">
    <w:name w:val="目录 21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5">
    <w:name w:val="目录 31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6">
    <w:name w:val="Bullet1"/>
    <w:basedOn w:val="1"/>
    <w:qFormat/>
    <w:uiPriority w:val="0"/>
    <w:pPr>
      <w:ind w:left="720" w:hanging="432"/>
    </w:pPr>
  </w:style>
  <w:style w:type="paragraph" w:customStyle="1" w:styleId="37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目录 41"/>
    <w:basedOn w:val="1"/>
    <w:next w:val="1"/>
    <w:semiHidden/>
    <w:uiPriority w:val="0"/>
    <w:pPr>
      <w:ind w:left="600"/>
    </w:pPr>
  </w:style>
  <w:style w:type="paragraph" w:customStyle="1" w:styleId="44">
    <w:name w:val="目录 51"/>
    <w:basedOn w:val="1"/>
    <w:next w:val="1"/>
    <w:semiHidden/>
    <w:uiPriority w:val="0"/>
    <w:pPr>
      <w:ind w:left="800"/>
    </w:pPr>
  </w:style>
  <w:style w:type="paragraph" w:customStyle="1" w:styleId="45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6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7">
    <w:name w:val="目录 81"/>
    <w:basedOn w:val="1"/>
    <w:next w:val="1"/>
    <w:semiHidden/>
    <w:uiPriority w:val="0"/>
    <w:pPr>
      <w:ind w:left="1400"/>
    </w:pPr>
  </w:style>
  <w:style w:type="paragraph" w:customStyle="1" w:styleId="48">
    <w:name w:val="目录 91"/>
    <w:basedOn w:val="1"/>
    <w:next w:val="1"/>
    <w:semiHidden/>
    <w:uiPriority w:val="0"/>
    <w:pPr>
      <w:ind w:left="1600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4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副标题1"/>
    <w:basedOn w:val="25"/>
    <w:qFormat/>
    <w:uiPriority w:val="0"/>
    <w:pPr>
      <w:widowControl/>
    </w:pPr>
    <w:rPr>
      <w:sz w:val="24"/>
    </w:rPr>
  </w:style>
  <w:style w:type="paragraph" w:customStyle="1" w:styleId="53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4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正文文本1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uiPriority w:val="0"/>
    <w:rPr>
      <w:rFonts w:ascii="Courier New" w:hAnsi="Courier New"/>
      <w:color w:val="008000"/>
    </w:rPr>
  </w:style>
  <w:style w:type="character" w:customStyle="1" w:styleId="62">
    <w:name w:val="tw4winJump"/>
    <w:qFormat/>
    <w:uiPriority w:val="0"/>
    <w:rPr>
      <w:rFonts w:ascii="Courier New" w:hAnsi="Courier New"/>
      <w:color w:val="008080"/>
    </w:rPr>
  </w:style>
  <w:style w:type="character" w:customStyle="1" w:styleId="63">
    <w:name w:val="tw4winExternal"/>
    <w:qFormat/>
    <w:uiPriority w:val="0"/>
    <w:rPr>
      <w:rFonts w:ascii="Courier New" w:hAnsi="Courier New"/>
      <w:color w:val="808080"/>
    </w:rPr>
  </w:style>
  <w:style w:type="character" w:customStyle="1" w:styleId="6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:\Users\gyh\Desktop\&#25991;&#26723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C:\Users\gyh\Desktop\文档\测试计划.dot</Template>
  <Company>&lt;公司名称&gt;</Company>
  <Pages>12</Pages>
  <Words>958</Words>
  <Characters>5464</Characters>
  <Lines>45</Lines>
  <Paragraphs>12</Paragraphs>
  <TotalTime>0</TotalTime>
  <ScaleCrop>false</ScaleCrop>
  <LinksUpToDate>false</LinksUpToDate>
  <CharactersWithSpaces>6410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2019-05-07T13:12:00Z</dcterms:created>
  <dc:creator>gyh</dc:creator>
  <cp:lastModifiedBy>dell</cp:lastModifiedBy>
  <cp:lastPrinted>1999-10-18T09:22:00Z</cp:lastPrinted>
  <dcterms:modified xsi:type="dcterms:W3CDTF">2019-05-12T11:51:19Z</dcterms:modified>
  <dc:subject>&lt;项目名称&gt;</dc:subject>
  <dc:title>测试计划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