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&lt;Next</w:t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Date&gt;</w:t>
      </w:r>
      <w:r>
        <w:rPr>
          <w:rFonts w:ascii="Arial" w:hAnsi="Arial"/>
        </w:rPr>
        <w:fldChar w:fldCharType="end"/>
      </w:r>
    </w:p>
    <w:p>
      <w:pPr>
        <w:pStyle w:val="1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测试评估报告</w:t>
      </w:r>
      <w:r>
        <w:rPr>
          <w:rFonts w:ascii="Arial" w:hAnsi="Arial"/>
        </w:rPr>
        <w:fldChar w:fldCharType="end"/>
      </w:r>
    </w:p>
    <w:p>
      <w:pPr>
        <w:pStyle w:val="19"/>
        <w:jc w:val="right"/>
      </w:pPr>
    </w:p>
    <w:p>
      <w:pPr>
        <w:pStyle w:val="1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19"/>
      </w:pPr>
      <w:r>
        <w:rPr>
          <w:rFonts w:hint="eastAsia"/>
        </w:rPr>
        <w:t>修订历史记录</w:t>
      </w:r>
    </w:p>
    <w:tbl>
      <w:tblPr>
        <w:tblStyle w:val="2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2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2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2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2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原帅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2"/>
            </w:pPr>
          </w:p>
        </w:tc>
        <w:tc>
          <w:tcPr>
            <w:tcW w:w="1152" w:type="dxa"/>
          </w:tcPr>
          <w:p>
            <w:pPr>
              <w:pStyle w:val="32"/>
            </w:pPr>
          </w:p>
        </w:tc>
        <w:tc>
          <w:tcPr>
            <w:tcW w:w="3744" w:type="dxa"/>
          </w:tcPr>
          <w:p>
            <w:pPr>
              <w:pStyle w:val="32"/>
            </w:pPr>
          </w:p>
        </w:tc>
        <w:tc>
          <w:tcPr>
            <w:tcW w:w="2304" w:type="dxa"/>
          </w:tcPr>
          <w:p>
            <w:pPr>
              <w:pStyle w:val="32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2"/>
            </w:pPr>
          </w:p>
        </w:tc>
        <w:tc>
          <w:tcPr>
            <w:tcW w:w="1152" w:type="dxa"/>
          </w:tcPr>
          <w:p>
            <w:pPr>
              <w:pStyle w:val="32"/>
            </w:pPr>
          </w:p>
        </w:tc>
        <w:tc>
          <w:tcPr>
            <w:tcW w:w="3744" w:type="dxa"/>
          </w:tcPr>
          <w:p>
            <w:pPr>
              <w:pStyle w:val="32"/>
            </w:pPr>
          </w:p>
        </w:tc>
        <w:tc>
          <w:tcPr>
            <w:tcW w:w="2304" w:type="dxa"/>
          </w:tcPr>
          <w:p>
            <w:pPr>
              <w:pStyle w:val="32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2"/>
            </w:pPr>
          </w:p>
        </w:tc>
        <w:tc>
          <w:tcPr>
            <w:tcW w:w="1152" w:type="dxa"/>
          </w:tcPr>
          <w:p>
            <w:pPr>
              <w:pStyle w:val="32"/>
            </w:pPr>
          </w:p>
        </w:tc>
        <w:tc>
          <w:tcPr>
            <w:tcW w:w="3744" w:type="dxa"/>
          </w:tcPr>
          <w:p>
            <w:pPr>
              <w:pStyle w:val="32"/>
            </w:pPr>
          </w:p>
        </w:tc>
        <w:tc>
          <w:tcPr>
            <w:tcW w:w="2304" w:type="dxa"/>
          </w:tcPr>
          <w:p>
            <w:pPr>
              <w:pStyle w:val="32"/>
            </w:pPr>
          </w:p>
        </w:tc>
      </w:tr>
    </w:tbl>
    <w:p/>
    <w:p>
      <w:pPr>
        <w:pStyle w:val="19"/>
      </w:pPr>
      <w:r>
        <w:br w:type="page"/>
      </w:r>
      <w:r>
        <w:rPr>
          <w:rFonts w:hint="eastAsia"/>
        </w:rPr>
        <w:t>目录</w:t>
      </w:r>
    </w:p>
    <w:p>
      <w:pPr>
        <w:pStyle w:val="27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_Toc498922163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_Toc498922164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_Toc498922165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_Toc498922166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_Toc498922167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</w:pPr>
      <w:r>
        <w:t>1.5</w:t>
      </w:r>
      <w: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_Toc498922168 \h </w:instrText>
      </w:r>
      <w:r>
        <w:fldChar w:fldCharType="separate"/>
      </w:r>
      <w:r>
        <w:t>3</w:t>
      </w:r>
      <w:r>
        <w:fldChar w:fldCharType="end"/>
      </w:r>
    </w:p>
    <w:p>
      <w:pPr>
        <w:pStyle w:val="27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测试结果摘要</w:t>
      </w:r>
      <w:r>
        <w:tab/>
      </w:r>
      <w:r>
        <w:fldChar w:fldCharType="begin"/>
      </w:r>
      <w:r>
        <w:instrText xml:space="preserve"> PAGEREF _Toc498922169 \h </w:instrText>
      </w:r>
      <w:r>
        <w:fldChar w:fldCharType="separate"/>
      </w:r>
      <w:r>
        <w:t>3</w:t>
      </w:r>
      <w:r>
        <w:fldChar w:fldCharType="end"/>
      </w:r>
    </w:p>
    <w:p>
      <w:pPr>
        <w:pStyle w:val="27"/>
        <w:tabs>
          <w:tab w:val="left" w:pos="432"/>
        </w:tabs>
      </w:pPr>
      <w:r>
        <w:rPr>
          <w:rFonts w:hint="eastAsia"/>
          <w:lang w:val="en-US" w:eastAsia="zh-CN"/>
        </w:rPr>
        <w:t>3</w:t>
      </w:r>
      <w:r>
        <w:t>.</w:t>
      </w:r>
      <w:r>
        <w:tab/>
      </w:r>
      <w:r>
        <w:rPr>
          <w:rFonts w:hint="eastAsia"/>
        </w:rPr>
        <w:t>基于代码的测试覆盖</w:t>
      </w:r>
      <w:r>
        <w:tab/>
      </w:r>
      <w:r>
        <w:fldChar w:fldCharType="begin"/>
      </w:r>
      <w:r>
        <w:instrText xml:space="preserve"> PAGEREF _Toc498922171 \h </w:instrText>
      </w:r>
      <w:r>
        <w:fldChar w:fldCharType="separate"/>
      </w:r>
      <w:r>
        <w:t>3</w:t>
      </w:r>
      <w:r>
        <w:fldChar w:fldCharType="end"/>
      </w:r>
      <w:r>
        <w:fldChar w:fldCharType="begin"/>
      </w:r>
      <w:r>
        <w:instrText xml:space="preserve"> PAGEREF _Toc498922172 \h </w:instrText>
      </w:r>
      <w:r>
        <w:fldChar w:fldCharType="separate"/>
      </w:r>
      <w:r>
        <w:t>3</w:t>
      </w:r>
      <w:r>
        <w:fldChar w:fldCharType="end"/>
      </w:r>
    </w:p>
    <w:p>
      <w:pPr>
        <w:pStyle w:val="19"/>
        <w:jc w:val="both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49892216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498922164"/>
      <w:r>
        <w:rPr>
          <w:rFonts w:hint="eastAsia"/>
        </w:rPr>
        <w:t>目的</w:t>
      </w:r>
      <w:bookmarkEnd w:id="1"/>
    </w:p>
    <w:p>
      <w:pPr>
        <w:pStyle w:val="45"/>
      </w:pPr>
      <w:r>
        <w:rPr>
          <w:rFonts w:hint="eastAsia"/>
          <w:i w:val="0"/>
          <w:iCs/>
          <w:color w:val="auto"/>
          <w:lang w:val="en-US" w:eastAsia="zh-CN"/>
        </w:rPr>
        <w:t>根据NextDate程序源码，结合intellij idea的测试覆盖度报告，对测试情况作出评估</w:t>
      </w:r>
      <w:r>
        <w:rPr>
          <w:rFonts w:hint="eastAsia"/>
          <w:lang w:val="en-US" w:eastAsia="zh-CN"/>
        </w:rPr>
        <w:t>。</w:t>
      </w:r>
    </w:p>
    <w:p>
      <w:pPr>
        <w:pStyle w:val="3"/>
      </w:pPr>
      <w:bookmarkStart w:id="2" w:name="_Toc498922165"/>
      <w:r>
        <w:rPr>
          <w:rFonts w:hint="eastAsia"/>
        </w:rPr>
        <w:t>范围</w:t>
      </w:r>
      <w:bookmarkEnd w:id="2"/>
    </w:p>
    <w:p>
      <w:pPr>
        <w:pStyle w:val="45"/>
        <w:rPr>
          <w:rFonts w:hint="eastAsia"/>
          <w:i w:val="0"/>
          <w:iCs/>
          <w:color w:val="auto"/>
          <w:sz w:val="21"/>
          <w:szCs w:val="22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2"/>
          <w:lang w:val="en-US" w:eastAsia="zh-CN"/>
        </w:rPr>
        <w:t>Nextdate程序及其测试代码</w:t>
      </w:r>
    </w:p>
    <w:p>
      <w:pPr>
        <w:pStyle w:val="3"/>
      </w:pPr>
      <w:bookmarkStart w:id="3" w:name="_Toc498922166"/>
      <w:r>
        <w:rPr>
          <w:rFonts w:hint="eastAsia"/>
        </w:rPr>
        <w:t>定义、首字母缩写词和缩略语</w:t>
      </w:r>
      <w:bookmarkEnd w:id="3"/>
    </w:p>
    <w:p>
      <w:pPr>
        <w:pStyle w:val="45"/>
        <w:rPr>
          <w:rFonts w:hint="eastAsia"/>
          <w:i w:val="0"/>
          <w:iCs/>
          <w:color w:val="auto"/>
          <w:sz w:val="21"/>
          <w:szCs w:val="22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2"/>
          <w:lang w:val="en-US" w:eastAsia="zh-CN"/>
        </w:rPr>
        <w:t>无</w:t>
      </w:r>
    </w:p>
    <w:p>
      <w:pPr>
        <w:pStyle w:val="3"/>
      </w:pPr>
      <w:bookmarkStart w:id="4" w:name="_Toc498922167"/>
      <w:r>
        <w:rPr>
          <w:rFonts w:hint="eastAsia"/>
        </w:rPr>
        <w:t>参考资料</w:t>
      </w:r>
      <w:bookmarkEnd w:id="4"/>
    </w:p>
    <w:p>
      <w:pPr>
        <w:pStyle w:val="45"/>
        <w:rPr>
          <w:rFonts w:hint="eastAsia"/>
          <w:i w:val="0"/>
          <w:iCs/>
          <w:color w:val="auto"/>
          <w:sz w:val="21"/>
          <w:szCs w:val="22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2"/>
          <w:lang w:val="en-US" w:eastAsia="zh-CN"/>
        </w:rPr>
        <w:t>Nextdate程序， 来源 github</w:t>
      </w:r>
    </w:p>
    <w:p>
      <w:pPr>
        <w:pStyle w:val="45"/>
        <w:rPr>
          <w:rFonts w:hint="eastAsia"/>
          <w:i w:val="0"/>
          <w:iCs/>
          <w:color w:val="auto"/>
          <w:sz w:val="21"/>
          <w:szCs w:val="22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2"/>
          <w:lang w:val="en-US" w:eastAsia="zh-CN"/>
        </w:rPr>
        <w:t>NextDate测试代码，  本小组编写</w:t>
      </w:r>
    </w:p>
    <w:p>
      <w:pPr>
        <w:pStyle w:val="45"/>
        <w:rPr>
          <w:rFonts w:hint="eastAsia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2"/>
          <w:lang w:val="en-US" w:eastAsia="zh-CN"/>
        </w:rPr>
        <w:t>NextDate程序测试计划， 本小组编写</w:t>
      </w:r>
    </w:p>
    <w:p>
      <w:pPr>
        <w:pStyle w:val="3"/>
      </w:pPr>
      <w:bookmarkStart w:id="5" w:name="_Toc498922168"/>
      <w:r>
        <w:rPr>
          <w:rFonts w:hint="eastAsia"/>
        </w:rPr>
        <w:t>概述</w:t>
      </w:r>
      <w:bookmarkEnd w:id="5"/>
    </w:p>
    <w:p>
      <w:pPr>
        <w:pStyle w:val="45"/>
        <w:rPr>
          <w:rFonts w:hint="eastAsia"/>
          <w:i w:val="0"/>
          <w:iCs/>
          <w:color w:val="auto"/>
          <w:sz w:val="21"/>
          <w:szCs w:val="22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2"/>
          <w:lang w:val="en-US" w:eastAsia="zh-CN"/>
        </w:rPr>
        <w:t>本次测试是基于类方法为粒度的单元测试，使用白盒测试中的路径覆盖的准则来设计测试用例。报告中展示了intellij idea生成的测试覆盖度，并分析了基于代码的测试覆盖程度。</w:t>
      </w:r>
    </w:p>
    <w:p>
      <w:pPr>
        <w:pStyle w:val="2"/>
      </w:pPr>
      <w:bookmarkStart w:id="6" w:name="_Toc498922169"/>
      <w:r>
        <w:rPr>
          <w:rFonts w:hint="eastAsia"/>
        </w:rPr>
        <w:t>测试结果摘要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本次测试通过率为100%，所有测试用例均顺利通过。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测试实现了条件覆盖，即Miller准则中的C</w:t>
      </w:r>
      <w:r>
        <w:rPr>
          <w:rFonts w:hint="eastAsia"/>
          <w:vertAlign w:val="subscript"/>
          <w:lang w:val="en-US" w:eastAsia="zh-CN"/>
        </w:rPr>
        <w:t>1p</w:t>
      </w:r>
    </w:p>
    <w:p/>
    <w:p/>
    <w:p>
      <w:pPr>
        <w:pStyle w:val="2"/>
      </w:pPr>
      <w:bookmarkStart w:id="7" w:name="_Toc498922171"/>
      <w:r>
        <w:rPr>
          <w:rFonts w:hint="eastAsia"/>
        </w:rPr>
        <w:t>基于代码的测试覆盖</w:t>
      </w:r>
      <w:bookmarkEnd w:id="7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Intelij idea给出的覆盖度报告如下表</w:t>
      </w:r>
    </w:p>
    <w:p>
      <w:pPr>
        <w:ind w:firstLine="720" w:firstLineChars="0"/>
        <w:rPr>
          <w:rFonts w:hint="eastAsia"/>
          <w:lang w:val="en-US" w:eastAsia="zh-CN"/>
        </w:rPr>
      </w:pPr>
    </w:p>
    <w:tbl>
      <w:tblPr>
        <w:tblStyle w:val="25"/>
        <w:tblW w:w="84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7"/>
        <w:gridCol w:w="1390"/>
        <w:gridCol w:w="1389"/>
        <w:gridCol w:w="1656"/>
        <w:gridCol w:w="2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tblCellSpacing w:w="15" w:type="dxa"/>
        </w:trPr>
        <w:tc>
          <w:tcPr>
            <w:tcW w:w="16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Element</w:t>
            </w:r>
          </w:p>
        </w:tc>
        <w:tc>
          <w:tcPr>
            <w:tcW w:w="13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/>
              </w:rPr>
            </w:pPr>
            <w:r>
              <w:rPr>
                <w:rFonts w:hint="eastAsia" w:hAnsi="宋体" w:cs="宋体"/>
                <w:snapToGrid w:val="0"/>
                <w:color w:val="FFFFFF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13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/>
              </w:rPr>
            </w:pPr>
            <w:r>
              <w:rPr>
                <w:rFonts w:hAnsi="宋体" w:cs="宋体"/>
                <w:snapToGrid w:val="0"/>
                <w:color w:val="FFFFFF"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/>
              </w:rPr>
            </w:pPr>
            <w:r>
              <w:rPr>
                <w:rFonts w:hAnsi="宋体" w:cs="宋体"/>
                <w:snapToGrid w:val="0"/>
                <w:color w:val="FFFFFF"/>
                <w:kern w:val="0"/>
                <w:sz w:val="24"/>
                <w:szCs w:val="24"/>
                <w:lang w:val="en-US" w:eastAsia="zh-CN" w:bidi="ar"/>
              </w:rPr>
              <w:t>Line</w:t>
            </w:r>
          </w:p>
        </w:tc>
        <w:tc>
          <w:tcPr>
            <w:tcW w:w="22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/>
              </w:rPr>
            </w:pPr>
            <w:r>
              <w:rPr>
                <w:rFonts w:hAnsi="宋体" w:cs="宋体"/>
                <w:snapToGrid w:val="0"/>
                <w:color w:val="FFFFFF"/>
                <w:kern w:val="0"/>
                <w:sz w:val="24"/>
                <w:szCs w:val="24"/>
                <w:lang w:val="en-US" w:eastAsia="zh-CN" w:bidi="ar"/>
              </w:rPr>
              <w:t>Branch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tblCellSpacing w:w="15" w:type="dxa"/>
        </w:trPr>
        <w:tc>
          <w:tcPr>
            <w:tcW w:w="1672" w:type="dxa"/>
            <w:tcBorders>
              <w:top w:val="dotted" w:color="auto" w:sz="8" w:space="0"/>
              <w:left w:val="dotted" w:color="auto" w:sz="8" w:space="0"/>
              <w:bottom w:val="dotted" w:color="auto" w:sz="0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CalendarUnit</w:t>
            </w:r>
          </w:p>
        </w:tc>
        <w:tc>
          <w:tcPr>
            <w:tcW w:w="1360" w:type="dxa"/>
            <w:tcBorders>
              <w:top w:val="dotted" w:color="auto" w:sz="8" w:space="0"/>
              <w:left w:val="dotted" w:color="auto" w:sz="8" w:space="0"/>
              <w:bottom w:val="dotted" w:color="auto" w:sz="0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(1/1)</w:t>
            </w:r>
          </w:p>
        </w:tc>
        <w:tc>
          <w:tcPr>
            <w:tcW w:w="1359" w:type="dxa"/>
            <w:tcBorders>
              <w:top w:val="dotted" w:color="auto" w:sz="8" w:space="0"/>
              <w:left w:val="dotted" w:color="auto" w:sz="8" w:space="0"/>
              <w:bottom w:val="dotted" w:color="auto" w:sz="0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(2/2)</w:t>
            </w:r>
          </w:p>
        </w:tc>
        <w:tc>
          <w:tcPr>
            <w:tcW w:w="1626" w:type="dxa"/>
            <w:tcBorders>
              <w:top w:val="dotted" w:color="auto" w:sz="8" w:space="0"/>
              <w:left w:val="dotted" w:color="auto" w:sz="8" w:space="0"/>
              <w:bottom w:val="dotted" w:color="auto" w:sz="0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(3/3)</w:t>
            </w:r>
          </w:p>
        </w:tc>
        <w:tc>
          <w:tcPr>
            <w:tcW w:w="2203" w:type="dxa"/>
            <w:tcBorders>
              <w:top w:val="dotted" w:color="auto" w:sz="8" w:space="0"/>
              <w:left w:val="dotted" w:color="auto" w:sz="8" w:space="0"/>
              <w:bottom w:val="dotted" w:color="auto" w:sz="0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(0/0)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  <w:tblCellSpacing w:w="15" w:type="dxa"/>
        </w:trPr>
        <w:tc>
          <w:tcPr>
            <w:tcW w:w="1672" w:type="dxa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360" w:type="dxa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(1/1)</w:t>
            </w:r>
          </w:p>
        </w:tc>
        <w:tc>
          <w:tcPr>
            <w:tcW w:w="1359" w:type="dxa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(8/8)</w:t>
            </w:r>
          </w:p>
        </w:tc>
        <w:tc>
          <w:tcPr>
            <w:tcW w:w="1626" w:type="dxa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(20/20)</w:t>
            </w:r>
          </w:p>
        </w:tc>
        <w:tc>
          <w:tcPr>
            <w:tcW w:w="2203" w:type="dxa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(6/6)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167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Day</w:t>
            </w:r>
          </w:p>
        </w:tc>
        <w:tc>
          <w:tcPr>
            <w:tcW w:w="13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(1/1)</w:t>
            </w:r>
          </w:p>
        </w:tc>
        <w:tc>
          <w:tcPr>
            <w:tcW w:w="135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(6/6)</w:t>
            </w:r>
          </w:p>
        </w:tc>
        <w:tc>
          <w:tcPr>
            <w:tcW w:w="16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(20/20)</w:t>
            </w:r>
          </w:p>
        </w:tc>
        <w:tc>
          <w:tcPr>
            <w:tcW w:w="22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(9/9)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167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Main</w:t>
            </w:r>
          </w:p>
        </w:tc>
        <w:tc>
          <w:tcPr>
            <w:tcW w:w="13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(1/1)</w:t>
            </w:r>
          </w:p>
        </w:tc>
        <w:tc>
          <w:tcPr>
            <w:tcW w:w="135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(1/1)</w:t>
            </w:r>
          </w:p>
        </w:tc>
        <w:tc>
          <w:tcPr>
            <w:tcW w:w="16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(7/7)</w:t>
            </w:r>
          </w:p>
        </w:tc>
        <w:tc>
          <w:tcPr>
            <w:tcW w:w="22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(0/0)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167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Month</w:t>
            </w:r>
          </w:p>
        </w:tc>
        <w:tc>
          <w:tcPr>
            <w:tcW w:w="13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(1/1)</w:t>
            </w:r>
          </w:p>
        </w:tc>
        <w:tc>
          <w:tcPr>
            <w:tcW w:w="135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(7/7)</w:t>
            </w:r>
          </w:p>
        </w:tc>
        <w:tc>
          <w:tcPr>
            <w:tcW w:w="16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(25/25)</w:t>
            </w:r>
          </w:p>
        </w:tc>
        <w:tc>
          <w:tcPr>
            <w:tcW w:w="22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(10/10)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tblCellSpacing w:w="15" w:type="dxa"/>
        </w:trPr>
        <w:tc>
          <w:tcPr>
            <w:tcW w:w="167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13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(1/1)</w:t>
            </w:r>
          </w:p>
        </w:tc>
        <w:tc>
          <w:tcPr>
            <w:tcW w:w="135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(7/7)</w:t>
            </w:r>
          </w:p>
        </w:tc>
        <w:tc>
          <w:tcPr>
            <w:tcW w:w="16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(22/22)</w:t>
            </w:r>
          </w:p>
        </w:tc>
        <w:tc>
          <w:tcPr>
            <w:tcW w:w="22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100% (13/13)</w:t>
            </w:r>
          </w:p>
        </w:tc>
      </w:tr>
    </w:tbl>
    <w:p>
      <w:pPr>
        <w:pStyle w:val="45"/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其中，LIne列的覆盖度表示满足了语句覆盖标准，测试覆盖到了所有类的所有代码。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Branch列指的是条件覆盖，即每个类方法中的判断语句中，每个判断条件的正确和错误情况都覆盖到了。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其中，对于Main类，由于设计测试用例时，通过将调用变为inline的方式，跟踪了NextDate方法实际调用的代码路径（如下图）。因此对main的覆盖度不能通过上表体现出来，具体分析如下。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17895" cy="3333115"/>
            <wp:effectExtent l="0" t="0" r="1905" b="4445"/>
            <wp:docPr id="1" name="图片 1" descr="DD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 pat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从上图看出，nextdate方法实际执行中涉及到7次判断语句，分别涉及到的条件为：</w:t>
      </w:r>
    </w:p>
    <w:p>
      <w:pPr>
        <w:pStyle w:val="1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year=0， year!=0</w:t>
      </w:r>
    </w:p>
    <w:p>
      <w:pPr>
        <w:pStyle w:val="1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Month&lt;1, 1&lt;= month &lt;=12,  month &gt;=12</w:t>
      </w:r>
    </w:p>
    <w:p>
      <w:pPr>
        <w:pStyle w:val="1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year&gt;=0 时，</w:t>
      </w:r>
    </w:p>
    <w:p>
      <w:pPr>
        <w:pStyle w:val="13"/>
        <w:numPr>
          <w:numId w:val="0"/>
        </w:numPr>
        <w:ind w:firstLine="140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 %400=0； year&amp; 100=0且year%400!=0； year%4 =0且year %100!=0； year%4 !=0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Year&lt;0时，</w:t>
      </w:r>
    </w:p>
    <w:p>
      <w:pPr>
        <w:pStyle w:val="13"/>
        <w:numPr>
          <w:numId w:val="0"/>
        </w:numPr>
        <w:ind w:firstLine="140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year%400=1;   year%400!=1且year%100=1;   year%4=1且year%100!=1;    year%4!=1. 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>4.day&lt;1; 1&lt;=day&lt;=monthsize; day&gt;monthsize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  <w:t>5.day=monthsize; day&lt;=monthsize</w:t>
      </w:r>
    </w:p>
    <w:p>
      <w:pPr>
        <w:pStyle w:val="13"/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month=12; month&lt;12</w:t>
      </w:r>
    </w:p>
    <w:p>
      <w:pPr>
        <w:pStyle w:val="13"/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7.year=-1;year!=-1;</w:t>
      </w:r>
    </w:p>
    <w:p>
      <w:pPr>
        <w:pStyle w:val="13"/>
        <w:numPr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测试用例如下：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（month，day，year）</w:t>
      </w:r>
    </w:p>
    <w:p>
      <w:pPr>
        <w:pStyle w:val="13"/>
        <w:numPr>
          <w:numId w:val="0"/>
        </w:num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（1，1，0）</w:t>
      </w:r>
    </w:p>
    <w:p>
      <w:pPr>
        <w:pStyle w:val="13"/>
        <w:numPr>
          <w:numId w:val="0"/>
        </w:num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（0，1，1）</w:t>
      </w:r>
    </w:p>
    <w:p>
      <w:pPr>
        <w:pStyle w:val="13"/>
        <w:numPr>
          <w:numId w:val="0"/>
        </w:num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（13，1，1）</w:t>
      </w:r>
    </w:p>
    <w:p>
      <w:pPr>
        <w:pStyle w:val="13"/>
        <w:numPr>
          <w:numId w:val="0"/>
        </w:num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（1，0，1）</w:t>
      </w:r>
    </w:p>
    <w:p>
      <w:pPr>
        <w:pStyle w:val="13"/>
        <w:numPr>
          <w:numId w:val="0"/>
        </w:num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（2，28，1600）</w:t>
      </w:r>
    </w:p>
    <w:p>
      <w:pPr>
        <w:pStyle w:val="13"/>
        <w:numPr>
          <w:numId w:val="0"/>
        </w:num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（2，28，2100）</w:t>
      </w:r>
    </w:p>
    <w:p>
      <w:pPr>
        <w:pStyle w:val="13"/>
        <w:numPr>
          <w:numId w:val="0"/>
        </w:num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（2，14，114514）</w:t>
      </w:r>
    </w:p>
    <w:p>
      <w:pPr>
        <w:pStyle w:val="13"/>
        <w:numPr>
          <w:numId w:val="0"/>
        </w:num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（12，31，2004）</w:t>
      </w:r>
    </w:p>
    <w:p>
      <w:pPr>
        <w:pStyle w:val="13"/>
        <w:numPr>
          <w:numId w:val="0"/>
        </w:num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（12，31，-1）</w:t>
      </w:r>
    </w:p>
    <w:p>
      <w:pPr>
        <w:pStyle w:val="13"/>
        <w:numPr>
          <w:numId w:val="0"/>
        </w:num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（3，31，-16401）</w:t>
      </w:r>
    </w:p>
    <w:p>
      <w:pPr>
        <w:pStyle w:val="13"/>
        <w:numPr>
          <w:numId w:val="0"/>
        </w:num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（2，14，-301）</w:t>
      </w:r>
    </w:p>
    <w:p>
      <w:pPr>
        <w:pStyle w:val="13"/>
        <w:numPr>
          <w:numId w:val="0"/>
        </w:num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（2，28，-5）</w:t>
      </w:r>
    </w:p>
    <w:p>
      <w:pPr>
        <w:pStyle w:val="13"/>
        <w:numPr>
          <w:numId w:val="0"/>
        </w:numPr>
        <w:ind w:firstLine="400"/>
        <w:rPr>
          <w:rFonts w:hint="eastAsia"/>
          <w:lang w:val="en-US" w:eastAsia="zh-CN"/>
        </w:rPr>
      </w:pP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结合上面的7个条件的分析，这些测试用例能够覆盖到所有条件，因此Main的测试也满足了 条件覆盖</w:t>
      </w:r>
      <w:bookmarkStart w:id="8" w:name="_GoBack"/>
      <w:bookmarkEnd w:id="8"/>
      <w:r>
        <w:rPr>
          <w:rFonts w:hint="eastAsia"/>
          <w:lang w:val="en-US" w:eastAsia="zh-CN"/>
        </w:rPr>
        <w:t>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1"/>
              <w:rFonts w:ascii="Times New Roman"/>
            </w:rPr>
            <w:fldChar w:fldCharType="begin"/>
          </w:r>
          <w:r>
            <w:rPr>
              <w:rStyle w:val="21"/>
              <w:rFonts w:ascii="Times New Roman"/>
            </w:rPr>
            <w:instrText xml:space="preserve"> PAGE </w:instrText>
          </w:r>
          <w:r>
            <w:rPr>
              <w:rStyle w:val="21"/>
              <w:rFonts w:ascii="Times New Roman"/>
            </w:rPr>
            <w:fldChar w:fldCharType="separate"/>
          </w:r>
          <w:r>
            <w:rPr>
              <w:rStyle w:val="21"/>
              <w:rFonts w:ascii="Times New Roman"/>
            </w:rPr>
            <w:t>2</w:t>
          </w:r>
          <w:r>
            <w:rPr>
              <w:rStyle w:val="21"/>
              <w:rFonts w:ascii="Times New Roman"/>
            </w:rPr>
            <w:fldChar w:fldCharType="end"/>
          </w:r>
          <w:r>
            <w:rPr>
              <w:rStyle w:val="21"/>
              <w:rFonts w:ascii="Times New Roman"/>
            </w:rPr>
            <w:t xml:space="preserve"> of </w:t>
          </w:r>
          <w:r>
            <w:rPr>
              <w:rStyle w:val="21"/>
              <w:rFonts w:ascii="Times New Roman"/>
            </w:rPr>
            <w:fldChar w:fldCharType="begin"/>
          </w:r>
          <w:r>
            <w:rPr>
              <w:rStyle w:val="21"/>
              <w:rFonts w:ascii="Times New Roman"/>
            </w:rPr>
            <w:instrText xml:space="preserve"> NUMPAGES  \* MERGEFORMAT </w:instrText>
          </w:r>
          <w:r>
            <w:rPr>
              <w:rStyle w:val="21"/>
              <w:rFonts w:ascii="Times New Roman"/>
            </w:rPr>
            <w:fldChar w:fldCharType="separate"/>
          </w:r>
          <w:r>
            <w:rPr>
              <w:rStyle w:val="21"/>
            </w:rPr>
            <w:t>4</w:t>
          </w:r>
          <w:r>
            <w:rPr>
              <w:rStyle w:val="21"/>
              <w:rFonts w:ascii="Times New Roman"/>
            </w:rPr>
            <w:fldChar w:fldCharType="end"/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&lt;软件测试课程小组&gt;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eastAsia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2019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>&lt;document identifier&gt;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5CD80895"/>
    <w:multiLevelType w:val="singleLevel"/>
    <w:tmpl w:val="5CD8089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3B"/>
    <w:rsid w:val="00103868"/>
    <w:rsid w:val="00224587"/>
    <w:rsid w:val="0030373B"/>
    <w:rsid w:val="00833B8A"/>
    <w:rsid w:val="00854ACA"/>
    <w:rsid w:val="008C37D5"/>
    <w:rsid w:val="00AE6DEC"/>
    <w:rsid w:val="00B57871"/>
    <w:rsid w:val="00F10521"/>
    <w:rsid w:val="162F77CD"/>
    <w:rsid w:val="3AB5682B"/>
    <w:rsid w:val="5D30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0">
    <w:name w:val="Default Paragraph Font"/>
    <w:semiHidden/>
    <w:uiPriority w:val="0"/>
  </w:style>
  <w:style w:type="table" w:default="1" w:styleId="2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left="900" w:hanging="900"/>
    </w:p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Body Text"/>
    <w:basedOn w:val="1"/>
    <w:uiPriority w:val="0"/>
    <w:pPr>
      <w:keepLines/>
      <w:spacing w:after="120"/>
      <w:ind w:left="720"/>
    </w:pPr>
  </w:style>
  <w:style w:type="paragraph" w:styleId="14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18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21">
    <w:name w:val="page number"/>
    <w:basedOn w:val="20"/>
    <w:qFormat/>
    <w:uiPriority w:val="0"/>
  </w:style>
  <w:style w:type="character" w:styleId="22">
    <w:name w:val="FollowedHyperlink"/>
    <w:uiPriority w:val="0"/>
    <w:rPr>
      <w:color w:val="800080"/>
      <w:u w:val="single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footnote reference"/>
    <w:semiHidden/>
    <w:qFormat/>
    <w:uiPriority w:val="0"/>
    <w:rPr>
      <w:sz w:val="20"/>
      <w:vertAlign w:val="superscript"/>
    </w:rPr>
  </w:style>
  <w:style w:type="paragraph" w:customStyle="1" w:styleId="2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27">
    <w:name w:val="目录 1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customStyle="1" w:styleId="28">
    <w:name w:val="目录 21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customStyle="1" w:styleId="29">
    <w:name w:val="目录 31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customStyle="1" w:styleId="30">
    <w:name w:val="Bullet1"/>
    <w:basedOn w:val="1"/>
    <w:qFormat/>
    <w:uiPriority w:val="0"/>
    <w:pPr>
      <w:ind w:left="720" w:hanging="432"/>
    </w:pPr>
  </w:style>
  <w:style w:type="paragraph" w:customStyle="1" w:styleId="31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2">
    <w:name w:val="Tabletext"/>
    <w:basedOn w:val="1"/>
    <w:qFormat/>
    <w:uiPriority w:val="0"/>
    <w:pPr>
      <w:keepLines/>
      <w:spacing w:after="120"/>
    </w:pPr>
  </w:style>
  <w:style w:type="paragraph" w:customStyle="1" w:styleId="33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5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6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37">
    <w:name w:val="目录 41"/>
    <w:basedOn w:val="1"/>
    <w:next w:val="1"/>
    <w:semiHidden/>
    <w:qFormat/>
    <w:uiPriority w:val="0"/>
    <w:pPr>
      <w:ind w:left="600"/>
    </w:pPr>
  </w:style>
  <w:style w:type="paragraph" w:customStyle="1" w:styleId="38">
    <w:name w:val="目录 51"/>
    <w:basedOn w:val="1"/>
    <w:next w:val="1"/>
    <w:semiHidden/>
    <w:qFormat/>
    <w:uiPriority w:val="0"/>
    <w:pPr>
      <w:ind w:left="800"/>
    </w:pPr>
  </w:style>
  <w:style w:type="paragraph" w:customStyle="1" w:styleId="39">
    <w:name w:val="目录 61"/>
    <w:basedOn w:val="1"/>
    <w:next w:val="1"/>
    <w:semiHidden/>
    <w:qFormat/>
    <w:uiPriority w:val="0"/>
    <w:pPr>
      <w:ind w:left="1000"/>
    </w:pPr>
  </w:style>
  <w:style w:type="paragraph" w:customStyle="1" w:styleId="40">
    <w:name w:val="目录 71"/>
    <w:basedOn w:val="1"/>
    <w:next w:val="1"/>
    <w:semiHidden/>
    <w:uiPriority w:val="0"/>
    <w:pPr>
      <w:ind w:left="1200"/>
    </w:pPr>
  </w:style>
  <w:style w:type="paragraph" w:customStyle="1" w:styleId="41">
    <w:name w:val="目录 81"/>
    <w:basedOn w:val="1"/>
    <w:next w:val="1"/>
    <w:semiHidden/>
    <w:qFormat/>
    <w:uiPriority w:val="0"/>
    <w:pPr>
      <w:ind w:left="1400"/>
    </w:pPr>
  </w:style>
  <w:style w:type="paragraph" w:customStyle="1" w:styleId="42">
    <w:name w:val="目录 91"/>
    <w:basedOn w:val="1"/>
    <w:next w:val="1"/>
    <w:semiHidden/>
    <w:uiPriority w:val="0"/>
    <w:pPr>
      <w:ind w:left="1600"/>
    </w:p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3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Internal"/>
    <w:qFormat/>
    <w:uiPriority w:val="0"/>
    <w:rPr>
      <w:rFonts w:ascii="Courier New" w:hAnsi="Courier New"/>
      <w:color w:val="FF0000"/>
    </w:rPr>
  </w:style>
  <w:style w:type="character" w:customStyle="1" w:styleId="48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qFormat/>
    <w:uiPriority w:val="0"/>
    <w:rPr>
      <w:color w:val="0000FF"/>
    </w:rPr>
  </w:style>
  <w:style w:type="character" w:customStyle="1" w:styleId="50">
    <w:name w:val="tw4winPopup"/>
    <w:uiPriority w:val="0"/>
    <w:rPr>
      <w:rFonts w:ascii="Courier New" w:hAnsi="Courier New"/>
      <w:color w:val="008000"/>
    </w:rPr>
  </w:style>
  <w:style w:type="character" w:customStyle="1" w:styleId="51">
    <w:name w:val="tw4winJump"/>
    <w:qFormat/>
    <w:uiPriority w:val="0"/>
    <w:rPr>
      <w:rFonts w:ascii="Courier New" w:hAnsi="Courier New"/>
      <w:color w:val="008080"/>
    </w:rPr>
  </w:style>
  <w:style w:type="character" w:customStyle="1" w:styleId="52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yh\Desktop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Company>&lt;公司名称&gt;</Company>
  <Pages>4</Pages>
  <Words>163</Words>
  <Characters>930</Characters>
  <Lines>7</Lines>
  <Paragraphs>2</Paragraphs>
  <ScaleCrop>false</ScaleCrop>
  <LinksUpToDate>false</LinksUpToDate>
  <CharactersWithSpaces>1091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2019-05-07T13:27:00Z</dcterms:created>
  <dc:creator>gyh</dc:creator>
  <cp:lastModifiedBy>dell</cp:lastModifiedBy>
  <dcterms:modified xsi:type="dcterms:W3CDTF">2019-05-12T11:46:55Z</dcterms:modified>
  <dc:subject>&lt;项目名称&gt;</dc:subject>
  <dc:title>测试评估报告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