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501088"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5F15D7">
        <w:rPr>
          <w:rStyle w:val="Strong"/>
          <w:rFonts w:ascii="Arial" w:hAnsi="Arial" w:cs="Arial"/>
          <w:b w:val="0"/>
          <w:sz w:val="32"/>
          <w:szCs w:val="32"/>
        </w:rPr>
        <w:t xml:space="preserve"> </w:t>
      </w:r>
      <w:r w:rsidR="00D80057">
        <w:rPr>
          <w:rStyle w:val="Strong"/>
          <w:rFonts w:ascii="Arial" w:hAnsi="Arial" w:cs="Arial"/>
          <w:b w:val="0"/>
          <w:sz w:val="32"/>
          <w:szCs w:val="32"/>
        </w:rPr>
        <w:t>2</w:t>
      </w:r>
      <w:r>
        <w:rPr>
          <w:rStyle w:val="Strong"/>
          <w:rFonts w:ascii="Arial" w:hAnsi="Arial" w:cs="Arial"/>
          <w:b w:val="0"/>
          <w:sz w:val="32"/>
          <w:szCs w:val="32"/>
        </w:rPr>
        <w:t>0</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1/28/2009</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Hardware and Software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D11632">
            <w:pPr>
              <w:spacing w:before="120" w:after="120"/>
              <w:jc w:val="center"/>
              <w:rPr>
                <w:rFonts w:ascii="Arial" w:hAnsi="Arial" w:cs="Arial"/>
              </w:rPr>
            </w:pPr>
            <w:r>
              <w:rPr>
                <w:rFonts w:ascii="Arial" w:hAnsi="Arial" w:cs="Arial"/>
              </w:rPr>
              <w:t>7</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Hardware and Software Requirements:</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2D2693">
        <w:rPr>
          <w:rFonts w:ascii="Arial" w:hAnsi="Arial" w:cs="Arial"/>
          <w:sz w:val="24"/>
          <w:szCs w:val="24"/>
        </w:rPr>
        <w:t>/LX200</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Telescope-Controlling Application OS: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Pr="005F15D7" w:rsidRDefault="00B926C8" w:rsidP="00B926C8">
      <w:pPr>
        <w:pStyle w:val="NoSpacing"/>
        <w:rPr>
          <w:b/>
        </w:rPr>
      </w:pPr>
      <w:r w:rsidRPr="005F15D7">
        <w:t>Users will be able to interact with the system through an internet browser such as Google Chrome, Mozilla Firefox, or Internet Explorer. Also, mobile devices will also be able to connect to the web system in some limited fashion.</w:t>
      </w: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F74" w:rsidRDefault="001F4F74" w:rsidP="007D1F2F">
      <w:pPr>
        <w:spacing w:after="0" w:line="240" w:lineRule="auto"/>
      </w:pPr>
      <w:r>
        <w:separator/>
      </w:r>
    </w:p>
    <w:p w:rsidR="001F4F74" w:rsidRDefault="001F4F74"/>
  </w:endnote>
  <w:endnote w:type="continuationSeparator" w:id="1">
    <w:p w:rsidR="001F4F74" w:rsidRDefault="001F4F74" w:rsidP="007D1F2F">
      <w:pPr>
        <w:spacing w:after="0" w:line="240" w:lineRule="auto"/>
      </w:pPr>
      <w:r>
        <w:continuationSeparator/>
      </w:r>
    </w:p>
    <w:p w:rsidR="001F4F74" w:rsidRDefault="001F4F7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D64BA5">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D64BA5">
    <w:pPr>
      <w:pStyle w:val="Footer"/>
      <w:jc w:val="center"/>
    </w:pPr>
    <w:fldSimple w:instr=" PAGE   \* MERGEFORMAT ">
      <w:r w:rsidR="00386AEC">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F74" w:rsidRDefault="001F4F74" w:rsidP="007D1F2F">
      <w:pPr>
        <w:spacing w:after="0" w:line="240" w:lineRule="auto"/>
      </w:pPr>
      <w:r>
        <w:separator/>
      </w:r>
    </w:p>
    <w:p w:rsidR="001F4F74" w:rsidRDefault="001F4F74"/>
  </w:footnote>
  <w:footnote w:type="continuationSeparator" w:id="1">
    <w:p w:rsidR="001F4F74" w:rsidRDefault="001F4F74" w:rsidP="007D1F2F">
      <w:pPr>
        <w:spacing w:after="0" w:line="240" w:lineRule="auto"/>
      </w:pPr>
      <w:r>
        <w:continuationSeparator/>
      </w:r>
    </w:p>
    <w:p w:rsidR="001F4F74" w:rsidRDefault="001F4F7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9874"/>
  </w:hdrShapeDefaults>
  <w:footnotePr>
    <w:footnote w:id="0"/>
    <w:footnote w:id="1"/>
  </w:footnotePr>
  <w:endnotePr>
    <w:endnote w:id="0"/>
    <w:endnote w:id="1"/>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B05D5"/>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27A9"/>
    <w:rsid w:val="004C0270"/>
    <w:rsid w:val="004D4849"/>
    <w:rsid w:val="004D5A40"/>
    <w:rsid w:val="004E4E7C"/>
    <w:rsid w:val="004E5182"/>
    <w:rsid w:val="00501088"/>
    <w:rsid w:val="00510A2C"/>
    <w:rsid w:val="00513B91"/>
    <w:rsid w:val="005168D0"/>
    <w:rsid w:val="00521AAF"/>
    <w:rsid w:val="00535B94"/>
    <w:rsid w:val="00535F9D"/>
    <w:rsid w:val="0054390A"/>
    <w:rsid w:val="00556E36"/>
    <w:rsid w:val="00557819"/>
    <w:rsid w:val="005651E4"/>
    <w:rsid w:val="0058496C"/>
    <w:rsid w:val="00586C89"/>
    <w:rsid w:val="0059266E"/>
    <w:rsid w:val="00596D64"/>
    <w:rsid w:val="005A0A6B"/>
    <w:rsid w:val="005C2CFC"/>
    <w:rsid w:val="005C4B15"/>
    <w:rsid w:val="005C5224"/>
    <w:rsid w:val="005D610E"/>
    <w:rsid w:val="005F127C"/>
    <w:rsid w:val="005F15D7"/>
    <w:rsid w:val="005F77A8"/>
    <w:rsid w:val="006026D0"/>
    <w:rsid w:val="006147CA"/>
    <w:rsid w:val="00614CE5"/>
    <w:rsid w:val="00620D1A"/>
    <w:rsid w:val="006361A0"/>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137B4"/>
    <w:rsid w:val="009206D0"/>
    <w:rsid w:val="00921BDE"/>
    <w:rsid w:val="00931442"/>
    <w:rsid w:val="00971BBA"/>
    <w:rsid w:val="00981369"/>
    <w:rsid w:val="00981E46"/>
    <w:rsid w:val="009B08D3"/>
    <w:rsid w:val="009B0B6B"/>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309F"/>
    <w:rsid w:val="00BC6D79"/>
    <w:rsid w:val="00BD117D"/>
    <w:rsid w:val="00BD6C82"/>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F3769"/>
    <w:rsid w:val="00D11632"/>
    <w:rsid w:val="00D244F3"/>
    <w:rsid w:val="00D25CD8"/>
    <w:rsid w:val="00D321C8"/>
    <w:rsid w:val="00D413E1"/>
    <w:rsid w:val="00D43864"/>
    <w:rsid w:val="00D46A3B"/>
    <w:rsid w:val="00D51EC2"/>
    <w:rsid w:val="00D64963"/>
    <w:rsid w:val="00D64BA5"/>
    <w:rsid w:val="00D71980"/>
    <w:rsid w:val="00D76177"/>
    <w:rsid w:val="00D80057"/>
    <w:rsid w:val="00D866A6"/>
    <w:rsid w:val="00DA1F50"/>
    <w:rsid w:val="00DB58B0"/>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204</cp:revision>
  <dcterms:created xsi:type="dcterms:W3CDTF">2009-10-14T21:52:00Z</dcterms:created>
  <dcterms:modified xsi:type="dcterms:W3CDTF">2010-01-21T00:00:00Z</dcterms:modified>
</cp:coreProperties>
</file>