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15E" w:rsidRDefault="00D3015E" w:rsidP="00CB018D">
      <w:pPr>
        <w:pStyle w:val="Authors"/>
        <w:framePr w:h="361" w:hRule="exact" w:wrap="notBeside" w:x="1554" w:y="298"/>
        <w:jc w:val="left"/>
      </w:pPr>
      <w:r>
        <w:t>Dhruv Joshi, SrinivasMarmamula, SaumyaKumaar, SonaliAndani, Sheetal Reddy, Jaspreet Singh</w:t>
      </w:r>
    </w:p>
    <w:p w:rsidR="00D3015E" w:rsidRDefault="00D3015E" w:rsidP="00CB018D">
      <w:pPr>
        <w:pStyle w:val="Title"/>
        <w:framePr w:h="616" w:hRule="exact" w:wrap="notBeside" w:y="-452"/>
      </w:pPr>
      <w:r>
        <w:t>Bruckner’s Cam</w:t>
      </w:r>
    </w:p>
    <w:p w:rsidR="00E97402" w:rsidRDefault="00E97402">
      <w:pPr>
        <w:pStyle w:val="Text"/>
        <w:ind w:firstLine="0"/>
        <w:rPr>
          <w:sz w:val="18"/>
          <w:szCs w:val="18"/>
        </w:rPr>
      </w:pPr>
      <w:r>
        <w:rPr>
          <w:sz w:val="18"/>
          <w:szCs w:val="18"/>
        </w:rPr>
        <w:footnoteReference w:customMarkFollows="1" w:id="2"/>
        <w:sym w:font="Symbol" w:char="F020"/>
      </w:r>
    </w:p>
    <w:p w:rsidR="001A5335" w:rsidRDefault="001A5335" w:rsidP="001A5335">
      <w:pPr>
        <w:widowControl w:val="0"/>
        <w:adjustRightInd w:val="0"/>
        <w:rPr>
          <w:rFonts w:ascii="Times" w:hAnsi="Times" w:cs="Times"/>
          <w:sz w:val="24"/>
          <w:szCs w:val="24"/>
        </w:rPr>
        <w:sectPr w:rsidR="001A5335" w:rsidSect="001A5335">
          <w:headerReference w:type="default" r:id="rId7"/>
          <w:type w:val="continuous"/>
          <w:pgSz w:w="12240" w:h="15840" w:code="1"/>
          <w:pgMar w:top="1008" w:right="936" w:bottom="1008" w:left="936" w:header="432" w:footer="432" w:gutter="0"/>
          <w:cols w:space="288"/>
        </w:sectPr>
      </w:pPr>
    </w:p>
    <w:p w:rsidR="005F1AD3" w:rsidRDefault="009B78FF" w:rsidP="003A7D17">
      <w:pPr>
        <w:shd w:val="clear" w:color="auto" w:fill="FFFFFF"/>
        <w:autoSpaceDE/>
        <w:autoSpaceDN/>
        <w:jc w:val="both"/>
        <w:textAlignment w:val="baseline"/>
        <w:rPr>
          <w:bCs/>
          <w:color w:val="333333"/>
          <w:bdr w:val="none" w:sz="0" w:space="0" w:color="auto" w:frame="1"/>
        </w:rPr>
      </w:pPr>
      <w:r w:rsidRPr="009B78FF">
        <w:rPr>
          <w:b/>
          <w:bCs/>
          <w:color w:val="333333"/>
          <w:bdr w:val="none" w:sz="0" w:space="0" w:color="auto" w:frame="1"/>
        </w:rPr>
        <w:lastRenderedPageBreak/>
        <w:t>Abstract</w:t>
      </w:r>
      <w:r w:rsidR="007A71AA">
        <w:rPr>
          <w:b/>
          <w:bCs/>
          <w:color w:val="333333"/>
          <w:bdr w:val="none" w:sz="0" w:space="0" w:color="auto" w:frame="1"/>
        </w:rPr>
        <w:t xml:space="preserve"> - </w:t>
      </w:r>
      <w:r w:rsidR="003A7D17">
        <w:rPr>
          <w:bCs/>
          <w:color w:val="333333"/>
          <w:bdr w:val="none" w:sz="0" w:space="0" w:color="auto" w:frame="1"/>
        </w:rPr>
        <w:t xml:space="preserve">Eye is the only part of the body which allows the doctors to directly view the blood vessels and the brain activities. The light reflected from the retina contains a lot of information, which can be processed using certain devices. The Bruckner’s cam is a similar device that captures the red eye reflex, and processes the image to deduce certain medical aspects. The red reflex is basically the reflection of the </w:t>
      </w:r>
      <w:r w:rsidR="007A71AA">
        <w:rPr>
          <w:bCs/>
          <w:color w:val="333333"/>
          <w:bdr w:val="none" w:sz="0" w:space="0" w:color="auto" w:frame="1"/>
        </w:rPr>
        <w:t>retina</w:t>
      </w:r>
      <w:r w:rsidR="003A7D17">
        <w:rPr>
          <w:bCs/>
          <w:color w:val="333333"/>
          <w:bdr w:val="none" w:sz="0" w:space="0" w:color="auto" w:frame="1"/>
        </w:rPr>
        <w:t xml:space="preserve"> which is observed when a light is flashed, and an image is taken by a camera. Costly medical </w:t>
      </w:r>
      <w:r w:rsidR="00794564">
        <w:rPr>
          <w:bCs/>
          <w:color w:val="333333"/>
          <w:bdr w:val="none" w:sz="0" w:space="0" w:color="auto" w:frame="1"/>
        </w:rPr>
        <w:t>equipment</w:t>
      </w:r>
      <w:r w:rsidR="003A7D17">
        <w:rPr>
          <w:bCs/>
          <w:color w:val="333333"/>
          <w:bdr w:val="none" w:sz="0" w:space="0" w:color="auto" w:frame="1"/>
        </w:rPr>
        <w:t xml:space="preserve"> like </w:t>
      </w:r>
      <w:r w:rsidR="007A71AA">
        <w:rPr>
          <w:bCs/>
          <w:color w:val="333333"/>
          <w:bdr w:val="none" w:sz="0" w:space="0" w:color="auto" w:frame="1"/>
        </w:rPr>
        <w:t>ophthalmoscopes</w:t>
      </w:r>
      <w:r w:rsidR="003A7D17">
        <w:rPr>
          <w:bCs/>
          <w:color w:val="333333"/>
          <w:bdr w:val="none" w:sz="0" w:space="0" w:color="auto" w:frame="1"/>
        </w:rPr>
        <w:t xml:space="preserve"> and retinoscopes </w:t>
      </w:r>
      <w:r w:rsidR="00794564">
        <w:rPr>
          <w:bCs/>
          <w:color w:val="333333"/>
          <w:bdr w:val="none" w:sz="0" w:space="0" w:color="auto" w:frame="1"/>
        </w:rPr>
        <w:t xml:space="preserve">use the same concept for diagnosing the eye. </w:t>
      </w:r>
      <w:r w:rsidR="00986531">
        <w:rPr>
          <w:bCs/>
          <w:color w:val="333333"/>
          <w:bdr w:val="none" w:sz="0" w:space="0" w:color="auto" w:frame="1"/>
        </w:rPr>
        <w:t>The prototype described in this report works</w:t>
      </w:r>
      <w:r w:rsidR="007A71AA">
        <w:rPr>
          <w:bCs/>
          <w:color w:val="333333"/>
          <w:bdr w:val="none" w:sz="0" w:space="0" w:color="auto" w:frame="1"/>
        </w:rPr>
        <w:t xml:space="preserve"> on a similar</w:t>
      </w:r>
      <w:r w:rsidR="009F1881">
        <w:rPr>
          <w:bCs/>
          <w:color w:val="333333"/>
          <w:bdr w:val="none" w:sz="0" w:space="0" w:color="auto" w:frame="1"/>
        </w:rPr>
        <w:t xml:space="preserve"> principle to develop </w:t>
      </w:r>
      <w:r w:rsidR="00986531">
        <w:rPr>
          <w:bCs/>
          <w:color w:val="333333"/>
          <w:bdr w:val="none" w:sz="0" w:space="0" w:color="auto" w:frame="1"/>
        </w:rPr>
        <w:t>affordable, portable,</w:t>
      </w:r>
      <w:r w:rsidR="009F1881">
        <w:rPr>
          <w:bCs/>
          <w:color w:val="333333"/>
          <w:bdr w:val="none" w:sz="0" w:space="0" w:color="auto" w:frame="1"/>
        </w:rPr>
        <w:t xml:space="preserve"> and easy to handle device for automated screening of</w:t>
      </w:r>
      <w:r w:rsidR="007A71AA">
        <w:rPr>
          <w:bCs/>
          <w:color w:val="333333"/>
          <w:bdr w:val="none" w:sz="0" w:space="0" w:color="auto" w:frame="1"/>
        </w:rPr>
        <w:t xml:space="preserve"> the</w:t>
      </w:r>
      <w:r w:rsidR="009F1881">
        <w:rPr>
          <w:bCs/>
          <w:color w:val="333333"/>
          <w:bdr w:val="none" w:sz="0" w:space="0" w:color="auto" w:frame="1"/>
        </w:rPr>
        <w:t xml:space="preserve"> eyes. </w:t>
      </w:r>
    </w:p>
    <w:p w:rsidR="009B50C0" w:rsidRDefault="009B50C0" w:rsidP="003A7D17">
      <w:pPr>
        <w:shd w:val="clear" w:color="auto" w:fill="FFFFFF"/>
        <w:autoSpaceDE/>
        <w:autoSpaceDN/>
        <w:jc w:val="both"/>
        <w:textAlignment w:val="baseline"/>
        <w:rPr>
          <w:bCs/>
          <w:color w:val="333333"/>
          <w:bdr w:val="none" w:sz="0" w:space="0" w:color="auto" w:frame="1"/>
        </w:rPr>
      </w:pPr>
    </w:p>
    <w:p w:rsidR="005F1AD3" w:rsidRDefault="007B6064" w:rsidP="005F1AD3">
      <w:pPr>
        <w:pStyle w:val="IndexTerms"/>
        <w:ind w:firstLine="0"/>
      </w:pPr>
      <w:r>
        <w:rPr>
          <w:i/>
          <w:iCs/>
        </w:rPr>
        <w:t>Keywords</w:t>
      </w:r>
      <w:r w:rsidR="005F1AD3">
        <w:t>—</w:t>
      </w:r>
      <w:r w:rsidR="009F1881">
        <w:t xml:space="preserve">Red reflex, Bruckner’s test, imaging, retinoblastoma, strabismus  </w:t>
      </w:r>
    </w:p>
    <w:p w:rsidR="005641B9" w:rsidRPr="005641B9" w:rsidRDefault="005641B9" w:rsidP="005641B9">
      <w:pPr>
        <w:autoSpaceDE/>
        <w:autoSpaceDN/>
        <w:rPr>
          <w:rFonts w:ascii="Times" w:hAnsi="Times"/>
        </w:rPr>
      </w:pPr>
    </w:p>
    <w:p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rsidR="00E97402" w:rsidRDefault="00E97402">
      <w:pPr>
        <w:pStyle w:val="Heading1"/>
      </w:pPr>
      <w:r>
        <w:lastRenderedPageBreak/>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600CD4" w:rsidP="00600CD4">
      <w:pPr>
        <w:pStyle w:val="Text"/>
        <w:ind w:firstLine="0"/>
      </w:pPr>
      <w:r>
        <w:t xml:space="preserve">he project involves capturing the red reflexes coming from the </w:t>
      </w:r>
      <w:r w:rsidR="007A71AA">
        <w:t xml:space="preserve">both the </w:t>
      </w:r>
      <w:r>
        <w:t>eyes of the patient through a camera. The processor analyses these images</w:t>
      </w:r>
      <w:r w:rsidR="00F6623A">
        <w:t xml:space="preserve"> and calculates the difference </w:t>
      </w:r>
      <w:r>
        <w:t xml:space="preserve">in the intensity and symmetry </w:t>
      </w:r>
      <w:r w:rsidR="00F6623A">
        <w:t>between both the eyes. Depending on the results, the patient is suggested for medical attent</w:t>
      </w:r>
      <w:r w:rsidR="009B50C0">
        <w:t>ion.</w:t>
      </w:r>
    </w:p>
    <w:p w:rsidR="00E97402" w:rsidRDefault="00107B39">
      <w:pPr>
        <w:pStyle w:val="Heading1"/>
      </w:pPr>
      <w:r>
        <w:t>CHALLENGE</w:t>
      </w:r>
    </w:p>
    <w:p w:rsidR="00E97402" w:rsidRDefault="00107B39">
      <w:pPr>
        <w:pStyle w:val="Heading2"/>
      </w:pPr>
      <w:r>
        <w:t>Challenge</w:t>
      </w:r>
    </w:p>
    <w:p w:rsidR="00107B39" w:rsidRDefault="00615FE2">
      <w:pPr>
        <w:pStyle w:val="Text"/>
      </w:pPr>
      <w:r>
        <w:t>The attention span of small children is very less. The conventional methods take time for screening and need a doctor for examination of the eyes.</w:t>
      </w:r>
      <w:r w:rsidR="002662BB">
        <w:t xml:space="preserve"> Moreover, in rural areas where doctors cannot reach, an automated efficient testing method is required which can be used as a tool for mass screening. </w:t>
      </w:r>
    </w:p>
    <w:p w:rsidR="00107B39" w:rsidRDefault="00D81965" w:rsidP="00107B39">
      <w:pPr>
        <w:pStyle w:val="Heading1"/>
      </w:pPr>
      <w:r>
        <w:t>CLINICAL IMPACT</w:t>
      </w:r>
    </w:p>
    <w:p w:rsidR="00107B39" w:rsidRDefault="00107B39" w:rsidP="00107B39">
      <w:pPr>
        <w:pStyle w:val="Heading2"/>
      </w:pPr>
      <w:r>
        <w:t>Clinical Impact</w:t>
      </w:r>
    </w:p>
    <w:p w:rsidR="00107B39" w:rsidRDefault="004C3F60" w:rsidP="004C3F60">
      <w:pPr>
        <w:pStyle w:val="Text"/>
        <w:ind w:left="144" w:firstLine="0"/>
      </w:pPr>
      <w:r>
        <w:t xml:space="preserve">The device can be used as a cheap mass screening tool in rural areas without the help of a technician, as the process is based on computerized image processing. The processor does binary classification of the images into healthy or unhealthy thereby automating the early detection of eye diseases. </w:t>
      </w:r>
    </w:p>
    <w:p w:rsidR="0019268D" w:rsidRDefault="00D81965" w:rsidP="0019268D">
      <w:pPr>
        <w:pStyle w:val="Heading1"/>
      </w:pPr>
      <w:r>
        <w:t>PROPOSED METHODS AND PROCEDURES</w:t>
      </w:r>
    </w:p>
    <w:p w:rsidR="0019268D" w:rsidRDefault="00002C91" w:rsidP="0019268D">
      <w:pPr>
        <w:pStyle w:val="Heading2"/>
      </w:pPr>
      <w:r>
        <w:t>Hardware Setup</w:t>
      </w:r>
    </w:p>
    <w:p w:rsidR="00002C91" w:rsidRDefault="00002C91" w:rsidP="00002C91">
      <w:r>
        <w:t>For capturing reflection of retina from the eyes, the source, observer and patient all should be in same line of sight. However that is not practically possible so a beam splitter has been used. Light from a warm LED operating at 3200K is collimated with the help of a convex lens</w:t>
      </w:r>
      <w:r w:rsidR="00272E58">
        <w:t xml:space="preserve"> (as shown in fig)</w:t>
      </w:r>
      <w:r>
        <w:t xml:space="preserve">. These collimated rays fall into the beam splitter and half of the beam goes into the patient’s eyes </w:t>
      </w:r>
      <w:r w:rsidR="00272E58">
        <w:t xml:space="preserve">which gets </w:t>
      </w:r>
      <w:r>
        <w:t>reflected and is captured by th</w:t>
      </w:r>
      <w:r w:rsidR="00272E58">
        <w:t>e camera as a red reflex image.</w:t>
      </w:r>
    </w:p>
    <w:p w:rsidR="00272E58" w:rsidRDefault="00272E58" w:rsidP="00D3015E">
      <w:pPr>
        <w:pStyle w:val="Heading2"/>
      </w:pPr>
      <w:r>
        <w:t>Image Processing</w:t>
      </w:r>
    </w:p>
    <w:p w:rsidR="00272E58" w:rsidRPr="00002C91" w:rsidRDefault="00272E58" w:rsidP="00002C91">
      <w:r>
        <w:t xml:space="preserve">The captured image is then processed </w:t>
      </w:r>
      <w:r w:rsidR="00527BBE">
        <w:t>using OpenCV software which detects the pupil of the eyes using Hough Transform. If the reflex is white then it shows that the eyes are unhealthy indicating presence of diseases like catara</w:t>
      </w:r>
      <w:r w:rsidR="00D3015E">
        <w:t xml:space="preserve">ct, retinoblastoma or glaucoma. Further implementation </w:t>
      </w:r>
      <w:r w:rsidR="00D3015E">
        <w:lastRenderedPageBreak/>
        <w:t>involves ga</w:t>
      </w:r>
      <w:r w:rsidR="000E7163">
        <w:t>ze tracking to help in detection of</w:t>
      </w:r>
      <w:r w:rsidR="00D3015E">
        <w:t xml:space="preserve"> strabismus and any asymmetry between the eyes. </w:t>
      </w:r>
    </w:p>
    <w:p w:rsidR="0019268D" w:rsidRDefault="0019268D" w:rsidP="009D51B3">
      <w:pPr>
        <w:pStyle w:val="Text"/>
        <w:ind w:firstLine="0"/>
      </w:pPr>
    </w:p>
    <w:p w:rsidR="00EB18D8" w:rsidRDefault="00EB18D8" w:rsidP="0019268D">
      <w:pPr>
        <w:pStyle w:val="Text"/>
      </w:pPr>
      <w:bookmarkStart w:id="0" w:name="_GoBack"/>
      <w:r w:rsidRPr="00EB18D8">
        <w:rPr>
          <w:noProof/>
        </w:rPr>
        <w:drawing>
          <wp:inline distT="0" distB="0" distL="0" distR="0">
            <wp:extent cx="2066925" cy="1550194"/>
            <wp:effectExtent l="0" t="0" r="0" b="0"/>
            <wp:docPr id="1" name="Picture 1" descr="C:\Users\hp\Desktop\20150710_12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20150710_12022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2766" cy="1554574"/>
                    </a:xfrm>
                    <a:prstGeom prst="rect">
                      <a:avLst/>
                    </a:prstGeom>
                    <a:noFill/>
                    <a:ln>
                      <a:noFill/>
                    </a:ln>
                  </pic:spPr>
                </pic:pic>
              </a:graphicData>
            </a:graphic>
          </wp:inline>
        </w:drawing>
      </w:r>
      <w:bookmarkEnd w:id="0"/>
    </w:p>
    <w:p w:rsidR="0019268D" w:rsidRDefault="00D81965" w:rsidP="0019268D">
      <w:pPr>
        <w:pStyle w:val="Heading1"/>
      </w:pPr>
      <w:r w:rsidRPr="00EF296A">
        <w:t>FUTURE DIRECTION AND ACTIONS</w:t>
      </w:r>
    </w:p>
    <w:p w:rsidR="0019268D" w:rsidRDefault="0019268D" w:rsidP="0019268D">
      <w:pPr>
        <w:pStyle w:val="Heading2"/>
      </w:pPr>
      <w:r>
        <w:t>Concluding Remarks</w:t>
      </w:r>
    </w:p>
    <w:p w:rsidR="0019268D" w:rsidRDefault="00EF55FE" w:rsidP="00EF55FE">
      <w:pPr>
        <w:pStyle w:val="Text"/>
        <w:ind w:firstLine="0"/>
      </w:pPr>
      <w:r>
        <w:t>The prototype developed provides good red reflex images of people even with constricted pupil. At present, the algorithm detects the pupils and the red reflex intensities. Future work involves comparison of red reflex of both the eyes to classify the, as healthy or unhealthy. A large data set needs to be collected so that it is possible to detect diseases like strabismus, cataract and any form of disorientation in the eyes.  In the near future, this prototype also has the potential to be a cheap replacement of costly eye imaging instruments like ophthalmoscope and retinoscope.</w:t>
      </w:r>
      <w:r w:rsidR="00107B39" w:rsidRPr="00EF296A">
        <w:t> </w:t>
      </w:r>
    </w:p>
    <w:p w:rsidR="00E97402" w:rsidRDefault="00E97402">
      <w:pPr>
        <w:pStyle w:val="ReferenceHead"/>
      </w:pPr>
      <w:r>
        <w:t>References</w:t>
      </w:r>
    </w:p>
    <w:p w:rsidR="00751A68" w:rsidRPr="00751A68" w:rsidRDefault="00751A68" w:rsidP="00751A68">
      <w:pPr>
        <w:pStyle w:val="Standard"/>
        <w:numPr>
          <w:ilvl w:val="0"/>
          <w:numId w:val="19"/>
        </w:numPr>
        <w:rPr>
          <w:rFonts w:ascii="Times New Roman" w:hAnsi="Times New Roman" w:cs="Times New Roman"/>
          <w:sz w:val="16"/>
          <w:szCs w:val="16"/>
        </w:rPr>
      </w:pPr>
      <w:r w:rsidRPr="00751A68">
        <w:rPr>
          <w:rFonts w:ascii="Times New Roman" w:hAnsi="Times New Roman" w:cs="Times New Roman"/>
          <w:sz w:val="16"/>
          <w:szCs w:val="16"/>
        </w:rPr>
        <w:t>Paysse, Evelyn A., et al. "Detection of red reflex asymmetry by pediatric residents using the Brückner reflex versus the MTI photoscreener." Pediatrics 108.4 (2001): e74-e74</w:t>
      </w:r>
    </w:p>
    <w:p w:rsidR="00751A68" w:rsidRPr="00751A68" w:rsidRDefault="00751A68" w:rsidP="00751A68">
      <w:pPr>
        <w:pStyle w:val="Standard"/>
        <w:numPr>
          <w:ilvl w:val="0"/>
          <w:numId w:val="19"/>
        </w:numPr>
        <w:rPr>
          <w:rFonts w:ascii="Times New Roman" w:hAnsi="Times New Roman" w:cs="Times New Roman"/>
          <w:sz w:val="16"/>
          <w:szCs w:val="16"/>
        </w:rPr>
      </w:pPr>
      <w:r w:rsidRPr="00751A68">
        <w:rPr>
          <w:rFonts w:ascii="Times New Roman" w:hAnsi="Times New Roman" w:cs="Times New Roman"/>
          <w:sz w:val="16"/>
          <w:szCs w:val="16"/>
        </w:rPr>
        <w:t>Apushkin, Michael A., et al. "Retinoblastoma and simulating lesions: role of imaging." Neuroimaging clinics of North America 15.1 (2005): 49-67.</w:t>
      </w:r>
    </w:p>
    <w:p w:rsidR="00E97402" w:rsidRPr="00CB018D" w:rsidRDefault="00751A68" w:rsidP="00CB018D">
      <w:pPr>
        <w:pStyle w:val="Standard"/>
        <w:numPr>
          <w:ilvl w:val="0"/>
          <w:numId w:val="19"/>
        </w:numPr>
        <w:rPr>
          <w:rFonts w:ascii="Times New Roman" w:hAnsi="Times New Roman" w:cs="Times New Roman"/>
          <w:sz w:val="16"/>
          <w:szCs w:val="16"/>
        </w:rPr>
      </w:pPr>
      <w:r w:rsidRPr="00751A68">
        <w:rPr>
          <w:rFonts w:ascii="Times New Roman" w:hAnsi="Times New Roman" w:cs="Times New Roman"/>
          <w:sz w:val="16"/>
          <w:szCs w:val="16"/>
        </w:rPr>
        <w:t>Mohrman, Richard C. "Optical alignment method and apparatus." U.S. Patent No. 3,600,098. 17 Aug. 1971.</w:t>
      </w:r>
    </w:p>
    <w:sectPr w:rsidR="00E97402" w:rsidRPr="00CB018D" w:rsidSect="00CB2E00">
      <w:type w:val="continuous"/>
      <w:pgSz w:w="12240" w:h="15840" w:code="1"/>
      <w:pgMar w:top="1008" w:right="936" w:bottom="1008" w:left="936" w:header="432" w:footer="432"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8AA" w:rsidRDefault="004808AA">
      <w:r>
        <w:separator/>
      </w:r>
    </w:p>
  </w:endnote>
  <w:endnote w:type="continuationSeparator" w:id="1">
    <w:p w:rsidR="004808AA" w:rsidRDefault="004808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8AA" w:rsidRDefault="004808AA"/>
  </w:footnote>
  <w:footnote w:type="continuationSeparator" w:id="1">
    <w:p w:rsidR="004808AA" w:rsidRDefault="004808AA">
      <w:r>
        <w:continuationSeparator/>
      </w:r>
    </w:p>
  </w:footnote>
  <w:footnote w:id="2">
    <w:p w:rsidR="005E54B6" w:rsidRDefault="005E54B6">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4B6" w:rsidRDefault="00B9011C">
    <w:pPr>
      <w:framePr w:wrap="auto" w:vAnchor="text" w:hAnchor="margin" w:xAlign="right" w:y="1"/>
    </w:pPr>
    <w:r>
      <w:fldChar w:fldCharType="begin"/>
    </w:r>
    <w:r w:rsidR="005E54B6">
      <w:instrText xml:space="preserve">PAGE  </w:instrText>
    </w:r>
    <w:r>
      <w:fldChar w:fldCharType="separate"/>
    </w:r>
    <w:r w:rsidR="007A71AA">
      <w:rPr>
        <w:noProof/>
      </w:rPr>
      <w:t>1</w:t>
    </w:r>
    <w:r>
      <w:fldChar w:fldCharType="end"/>
    </w:r>
  </w:p>
  <w:p w:rsidR="005E54B6" w:rsidRDefault="005E54B6">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8EC4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0"/>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170"/>
  </w:hdrShapeDefaults>
  <w:footnotePr>
    <w:footnote w:id="0"/>
    <w:footnote w:id="1"/>
  </w:footnotePr>
  <w:endnotePr>
    <w:endnote w:id="0"/>
    <w:endnote w:id="1"/>
  </w:endnotePr>
  <w:compat/>
  <w:rsids>
    <w:rsidRoot w:val="0091035B"/>
    <w:rsid w:val="00002C91"/>
    <w:rsid w:val="00022F50"/>
    <w:rsid w:val="00051D00"/>
    <w:rsid w:val="000727D9"/>
    <w:rsid w:val="00095FFB"/>
    <w:rsid w:val="000B490A"/>
    <w:rsid w:val="000E7163"/>
    <w:rsid w:val="00107B39"/>
    <w:rsid w:val="00144E72"/>
    <w:rsid w:val="00151394"/>
    <w:rsid w:val="0019268D"/>
    <w:rsid w:val="001A5335"/>
    <w:rsid w:val="002434A1"/>
    <w:rsid w:val="00264C0F"/>
    <w:rsid w:val="002662BB"/>
    <w:rsid w:val="00272E58"/>
    <w:rsid w:val="002E3019"/>
    <w:rsid w:val="002F4330"/>
    <w:rsid w:val="002F4D66"/>
    <w:rsid w:val="00347B76"/>
    <w:rsid w:val="00360269"/>
    <w:rsid w:val="003A7D17"/>
    <w:rsid w:val="003C1964"/>
    <w:rsid w:val="003F6A3E"/>
    <w:rsid w:val="0040483E"/>
    <w:rsid w:val="0043144F"/>
    <w:rsid w:val="00431BFA"/>
    <w:rsid w:val="0044462C"/>
    <w:rsid w:val="00451ABB"/>
    <w:rsid w:val="004631BC"/>
    <w:rsid w:val="004808AA"/>
    <w:rsid w:val="00482EB6"/>
    <w:rsid w:val="004C1E16"/>
    <w:rsid w:val="004C3F60"/>
    <w:rsid w:val="004D671F"/>
    <w:rsid w:val="0050481D"/>
    <w:rsid w:val="005179CB"/>
    <w:rsid w:val="00522057"/>
    <w:rsid w:val="0052500A"/>
    <w:rsid w:val="00527BBE"/>
    <w:rsid w:val="0054579A"/>
    <w:rsid w:val="005641B9"/>
    <w:rsid w:val="0057253D"/>
    <w:rsid w:val="00573271"/>
    <w:rsid w:val="005A2A15"/>
    <w:rsid w:val="005A46F7"/>
    <w:rsid w:val="005B3088"/>
    <w:rsid w:val="005C7280"/>
    <w:rsid w:val="005E09C7"/>
    <w:rsid w:val="005E54B6"/>
    <w:rsid w:val="005F1AD3"/>
    <w:rsid w:val="00600CD4"/>
    <w:rsid w:val="00615FE2"/>
    <w:rsid w:val="00625E96"/>
    <w:rsid w:val="00645C72"/>
    <w:rsid w:val="00693C67"/>
    <w:rsid w:val="006D45AF"/>
    <w:rsid w:val="0071283D"/>
    <w:rsid w:val="00751A68"/>
    <w:rsid w:val="00794564"/>
    <w:rsid w:val="007A26A5"/>
    <w:rsid w:val="007A71AA"/>
    <w:rsid w:val="007B6064"/>
    <w:rsid w:val="007C4336"/>
    <w:rsid w:val="007D58FD"/>
    <w:rsid w:val="0087792E"/>
    <w:rsid w:val="008A4BC9"/>
    <w:rsid w:val="008C3A12"/>
    <w:rsid w:val="0091035B"/>
    <w:rsid w:val="009412C7"/>
    <w:rsid w:val="00947611"/>
    <w:rsid w:val="00986531"/>
    <w:rsid w:val="009B50C0"/>
    <w:rsid w:val="009B78FF"/>
    <w:rsid w:val="009D51B3"/>
    <w:rsid w:val="009F1881"/>
    <w:rsid w:val="00A40D84"/>
    <w:rsid w:val="00B04394"/>
    <w:rsid w:val="00B9011C"/>
    <w:rsid w:val="00BB5522"/>
    <w:rsid w:val="00BC23B7"/>
    <w:rsid w:val="00BE6E09"/>
    <w:rsid w:val="00BF5ED5"/>
    <w:rsid w:val="00C82FE3"/>
    <w:rsid w:val="00CB018D"/>
    <w:rsid w:val="00CB2E00"/>
    <w:rsid w:val="00CB4B8D"/>
    <w:rsid w:val="00CF1BD0"/>
    <w:rsid w:val="00D21FC5"/>
    <w:rsid w:val="00D3015E"/>
    <w:rsid w:val="00D30DFA"/>
    <w:rsid w:val="00D325B4"/>
    <w:rsid w:val="00D56935"/>
    <w:rsid w:val="00D61E5F"/>
    <w:rsid w:val="00D758C6"/>
    <w:rsid w:val="00D81965"/>
    <w:rsid w:val="00DF2DDE"/>
    <w:rsid w:val="00E330B3"/>
    <w:rsid w:val="00E50DF6"/>
    <w:rsid w:val="00E51CBD"/>
    <w:rsid w:val="00E70AA4"/>
    <w:rsid w:val="00E800A9"/>
    <w:rsid w:val="00E97402"/>
    <w:rsid w:val="00EB18D8"/>
    <w:rsid w:val="00EF296A"/>
    <w:rsid w:val="00EF55FE"/>
    <w:rsid w:val="00F65266"/>
    <w:rsid w:val="00F6623A"/>
    <w:rsid w:val="00FB6822"/>
    <w:rsid w:val="00FE72C2"/>
    <w:rsid w:val="00FE77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B9011C"/>
    <w:pPr>
      <w:autoSpaceDE w:val="0"/>
      <w:autoSpaceDN w:val="0"/>
    </w:pPr>
    <w:rPr>
      <w:lang w:val="en-US" w:eastAsia="en-US"/>
    </w:rPr>
  </w:style>
  <w:style w:type="paragraph" w:styleId="Heading1">
    <w:name w:val="heading 1"/>
    <w:basedOn w:val="Normal"/>
    <w:next w:val="Normal"/>
    <w:qFormat/>
    <w:rsid w:val="00B9011C"/>
    <w:pPr>
      <w:keepNext/>
      <w:numPr>
        <w:numId w:val="1"/>
      </w:numPr>
      <w:spacing w:before="240" w:after="80"/>
      <w:jc w:val="center"/>
      <w:outlineLvl w:val="0"/>
    </w:pPr>
    <w:rPr>
      <w:smallCaps/>
      <w:kern w:val="28"/>
    </w:rPr>
  </w:style>
  <w:style w:type="paragraph" w:styleId="Heading2">
    <w:name w:val="heading 2"/>
    <w:basedOn w:val="Normal"/>
    <w:next w:val="Normal"/>
    <w:qFormat/>
    <w:rsid w:val="00B9011C"/>
    <w:pPr>
      <w:keepNext/>
      <w:numPr>
        <w:ilvl w:val="1"/>
        <w:numId w:val="1"/>
      </w:numPr>
      <w:spacing w:before="120" w:after="60"/>
      <w:ind w:left="144"/>
      <w:outlineLvl w:val="1"/>
    </w:pPr>
    <w:rPr>
      <w:i/>
      <w:iCs/>
    </w:rPr>
  </w:style>
  <w:style w:type="paragraph" w:styleId="Heading3">
    <w:name w:val="heading 3"/>
    <w:basedOn w:val="Normal"/>
    <w:next w:val="Normal"/>
    <w:qFormat/>
    <w:rsid w:val="00B9011C"/>
    <w:pPr>
      <w:keepNext/>
      <w:numPr>
        <w:ilvl w:val="2"/>
        <w:numId w:val="1"/>
      </w:numPr>
      <w:ind w:left="288"/>
      <w:outlineLvl w:val="2"/>
    </w:pPr>
    <w:rPr>
      <w:i/>
      <w:iCs/>
    </w:rPr>
  </w:style>
  <w:style w:type="paragraph" w:styleId="Heading4">
    <w:name w:val="heading 4"/>
    <w:basedOn w:val="Normal"/>
    <w:next w:val="Normal"/>
    <w:qFormat/>
    <w:rsid w:val="00B9011C"/>
    <w:pPr>
      <w:keepNext/>
      <w:numPr>
        <w:ilvl w:val="3"/>
        <w:numId w:val="1"/>
      </w:numPr>
      <w:spacing w:before="240" w:after="60"/>
      <w:outlineLvl w:val="3"/>
    </w:pPr>
    <w:rPr>
      <w:i/>
      <w:iCs/>
      <w:sz w:val="18"/>
      <w:szCs w:val="18"/>
    </w:rPr>
  </w:style>
  <w:style w:type="paragraph" w:styleId="Heading5">
    <w:name w:val="heading 5"/>
    <w:basedOn w:val="Normal"/>
    <w:next w:val="Normal"/>
    <w:qFormat/>
    <w:rsid w:val="00B9011C"/>
    <w:pPr>
      <w:numPr>
        <w:ilvl w:val="4"/>
        <w:numId w:val="1"/>
      </w:numPr>
      <w:spacing w:before="240" w:after="60"/>
      <w:outlineLvl w:val="4"/>
    </w:pPr>
    <w:rPr>
      <w:sz w:val="18"/>
      <w:szCs w:val="18"/>
    </w:rPr>
  </w:style>
  <w:style w:type="paragraph" w:styleId="Heading6">
    <w:name w:val="heading 6"/>
    <w:basedOn w:val="Normal"/>
    <w:next w:val="Normal"/>
    <w:qFormat/>
    <w:rsid w:val="00B9011C"/>
    <w:pPr>
      <w:numPr>
        <w:ilvl w:val="5"/>
        <w:numId w:val="1"/>
      </w:numPr>
      <w:spacing w:before="240" w:after="60"/>
      <w:outlineLvl w:val="5"/>
    </w:pPr>
    <w:rPr>
      <w:i/>
      <w:iCs/>
      <w:sz w:val="16"/>
      <w:szCs w:val="16"/>
    </w:rPr>
  </w:style>
  <w:style w:type="paragraph" w:styleId="Heading7">
    <w:name w:val="heading 7"/>
    <w:basedOn w:val="Normal"/>
    <w:next w:val="Normal"/>
    <w:qFormat/>
    <w:rsid w:val="00B9011C"/>
    <w:pPr>
      <w:numPr>
        <w:ilvl w:val="6"/>
        <w:numId w:val="1"/>
      </w:numPr>
      <w:spacing w:before="240" w:after="60"/>
      <w:outlineLvl w:val="6"/>
    </w:pPr>
    <w:rPr>
      <w:sz w:val="16"/>
      <w:szCs w:val="16"/>
    </w:rPr>
  </w:style>
  <w:style w:type="paragraph" w:styleId="Heading8">
    <w:name w:val="heading 8"/>
    <w:basedOn w:val="Normal"/>
    <w:next w:val="Normal"/>
    <w:qFormat/>
    <w:rsid w:val="00B9011C"/>
    <w:pPr>
      <w:numPr>
        <w:ilvl w:val="7"/>
        <w:numId w:val="1"/>
      </w:numPr>
      <w:spacing w:before="240" w:after="60"/>
      <w:outlineLvl w:val="7"/>
    </w:pPr>
    <w:rPr>
      <w:i/>
      <w:iCs/>
      <w:sz w:val="16"/>
      <w:szCs w:val="16"/>
    </w:rPr>
  </w:style>
  <w:style w:type="paragraph" w:styleId="Heading9">
    <w:name w:val="heading 9"/>
    <w:basedOn w:val="Normal"/>
    <w:next w:val="Normal"/>
    <w:qFormat/>
    <w:rsid w:val="00B9011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9011C"/>
    <w:pPr>
      <w:spacing w:before="20"/>
      <w:ind w:firstLine="202"/>
      <w:jc w:val="both"/>
    </w:pPr>
    <w:rPr>
      <w:b/>
      <w:bCs/>
      <w:sz w:val="18"/>
      <w:szCs w:val="18"/>
    </w:rPr>
  </w:style>
  <w:style w:type="paragraph" w:customStyle="1" w:styleId="Authors">
    <w:name w:val="Authors"/>
    <w:basedOn w:val="Normal"/>
    <w:next w:val="Normal"/>
    <w:rsid w:val="00B9011C"/>
    <w:pPr>
      <w:framePr w:w="9072" w:hSpace="187" w:vSpace="187" w:wrap="notBeside" w:vAnchor="text" w:hAnchor="page" w:xAlign="center" w:y="1"/>
      <w:spacing w:after="320"/>
      <w:jc w:val="center"/>
    </w:pPr>
    <w:rPr>
      <w:sz w:val="22"/>
      <w:szCs w:val="22"/>
    </w:rPr>
  </w:style>
  <w:style w:type="character" w:customStyle="1" w:styleId="MemberType">
    <w:name w:val="MemberType"/>
    <w:rsid w:val="00B9011C"/>
    <w:rPr>
      <w:rFonts w:ascii="Times New Roman" w:hAnsi="Times New Roman" w:cs="Times New Roman"/>
      <w:i/>
      <w:iCs/>
      <w:sz w:val="22"/>
      <w:szCs w:val="22"/>
    </w:rPr>
  </w:style>
  <w:style w:type="paragraph" w:styleId="Title">
    <w:name w:val="Title"/>
    <w:basedOn w:val="Normal"/>
    <w:next w:val="Normal"/>
    <w:qFormat/>
    <w:rsid w:val="00B901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B9011C"/>
    <w:pPr>
      <w:ind w:firstLine="202"/>
      <w:jc w:val="both"/>
    </w:pPr>
    <w:rPr>
      <w:sz w:val="16"/>
      <w:szCs w:val="16"/>
    </w:rPr>
  </w:style>
  <w:style w:type="paragraph" w:customStyle="1" w:styleId="References">
    <w:name w:val="References"/>
    <w:basedOn w:val="Normal"/>
    <w:rsid w:val="00B9011C"/>
    <w:pPr>
      <w:numPr>
        <w:numId w:val="12"/>
      </w:numPr>
      <w:jc w:val="both"/>
    </w:pPr>
    <w:rPr>
      <w:sz w:val="16"/>
      <w:szCs w:val="16"/>
    </w:rPr>
  </w:style>
  <w:style w:type="paragraph" w:customStyle="1" w:styleId="IndexTerms">
    <w:name w:val="IndexTerms"/>
    <w:basedOn w:val="Normal"/>
    <w:next w:val="Normal"/>
    <w:rsid w:val="00B9011C"/>
    <w:pPr>
      <w:ind w:firstLine="202"/>
      <w:jc w:val="both"/>
    </w:pPr>
    <w:rPr>
      <w:b/>
      <w:bCs/>
      <w:sz w:val="18"/>
      <w:szCs w:val="18"/>
    </w:rPr>
  </w:style>
  <w:style w:type="character" w:styleId="FootnoteReference">
    <w:name w:val="footnote reference"/>
    <w:semiHidden/>
    <w:rsid w:val="00B9011C"/>
    <w:rPr>
      <w:vertAlign w:val="superscript"/>
    </w:rPr>
  </w:style>
  <w:style w:type="paragraph" w:styleId="Footer">
    <w:name w:val="footer"/>
    <w:basedOn w:val="Normal"/>
    <w:rsid w:val="00B9011C"/>
    <w:pPr>
      <w:tabs>
        <w:tab w:val="center" w:pos="4320"/>
        <w:tab w:val="right" w:pos="8640"/>
      </w:tabs>
    </w:pPr>
  </w:style>
  <w:style w:type="paragraph" w:customStyle="1" w:styleId="Text">
    <w:name w:val="Text"/>
    <w:basedOn w:val="Normal"/>
    <w:rsid w:val="00B9011C"/>
    <w:pPr>
      <w:widowControl w:val="0"/>
      <w:spacing w:line="252" w:lineRule="auto"/>
      <w:ind w:firstLine="202"/>
      <w:jc w:val="both"/>
    </w:pPr>
  </w:style>
  <w:style w:type="paragraph" w:customStyle="1" w:styleId="FigureCaption">
    <w:name w:val="Figure Caption"/>
    <w:basedOn w:val="Normal"/>
    <w:rsid w:val="00B9011C"/>
    <w:pPr>
      <w:jc w:val="both"/>
    </w:pPr>
    <w:rPr>
      <w:sz w:val="16"/>
      <w:szCs w:val="16"/>
    </w:rPr>
  </w:style>
  <w:style w:type="paragraph" w:customStyle="1" w:styleId="TableTitle">
    <w:name w:val="Table Title"/>
    <w:basedOn w:val="Normal"/>
    <w:rsid w:val="00B9011C"/>
    <w:pPr>
      <w:jc w:val="center"/>
    </w:pPr>
    <w:rPr>
      <w:smallCaps/>
      <w:sz w:val="16"/>
      <w:szCs w:val="16"/>
    </w:rPr>
  </w:style>
  <w:style w:type="paragraph" w:customStyle="1" w:styleId="ReferenceHead">
    <w:name w:val="Reference Head"/>
    <w:basedOn w:val="Heading1"/>
    <w:rsid w:val="00B9011C"/>
    <w:pPr>
      <w:numPr>
        <w:numId w:val="0"/>
      </w:numPr>
    </w:pPr>
  </w:style>
  <w:style w:type="paragraph" w:styleId="Header">
    <w:name w:val="header"/>
    <w:basedOn w:val="Normal"/>
    <w:link w:val="HeaderChar"/>
    <w:uiPriority w:val="99"/>
    <w:rsid w:val="00B9011C"/>
    <w:pPr>
      <w:tabs>
        <w:tab w:val="center" w:pos="4320"/>
        <w:tab w:val="right" w:pos="8640"/>
      </w:tabs>
    </w:pPr>
  </w:style>
  <w:style w:type="paragraph" w:customStyle="1" w:styleId="Equation">
    <w:name w:val="Equation"/>
    <w:basedOn w:val="Normal"/>
    <w:next w:val="Normal"/>
    <w:rsid w:val="00B9011C"/>
    <w:pPr>
      <w:widowControl w:val="0"/>
      <w:tabs>
        <w:tab w:val="right" w:pos="5040"/>
      </w:tabs>
      <w:spacing w:line="252" w:lineRule="auto"/>
      <w:jc w:val="both"/>
    </w:pPr>
  </w:style>
  <w:style w:type="character" w:styleId="Hyperlink">
    <w:name w:val="Hyperlink"/>
    <w:rsid w:val="00B9011C"/>
    <w:rPr>
      <w:color w:val="0000FF"/>
      <w:u w:val="single"/>
    </w:rPr>
  </w:style>
  <w:style w:type="character" w:styleId="FollowedHyperlink">
    <w:name w:val="FollowedHyperlink"/>
    <w:rsid w:val="00B9011C"/>
    <w:rPr>
      <w:color w:val="800080"/>
      <w:u w:val="single"/>
    </w:rPr>
  </w:style>
  <w:style w:type="paragraph" w:styleId="BodyTextIndent">
    <w:name w:val="Body Text Indent"/>
    <w:basedOn w:val="Normal"/>
    <w:rsid w:val="00B901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paragraph" w:customStyle="1" w:styleId="Standard">
    <w:name w:val="Standard"/>
    <w:rsid w:val="00751A68"/>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styleId="BalloonText">
    <w:name w:val="Balloon Text"/>
    <w:basedOn w:val="Normal"/>
    <w:link w:val="BalloonTextChar"/>
    <w:semiHidden/>
    <w:unhideWhenUsed/>
    <w:rsid w:val="007A71AA"/>
    <w:rPr>
      <w:rFonts w:ascii="Tahoma" w:hAnsi="Tahoma" w:cs="Tahoma"/>
      <w:sz w:val="16"/>
      <w:szCs w:val="16"/>
    </w:rPr>
  </w:style>
  <w:style w:type="character" w:customStyle="1" w:styleId="BalloonTextChar">
    <w:name w:val="Balloon Text Char"/>
    <w:basedOn w:val="DefaultParagraphFont"/>
    <w:link w:val="BalloonText"/>
    <w:semiHidden/>
    <w:rsid w:val="007A71A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857618462">
      <w:bodyDiv w:val="1"/>
      <w:marLeft w:val="0"/>
      <w:marRight w:val="0"/>
      <w:marTop w:val="0"/>
      <w:marBottom w:val="0"/>
      <w:divBdr>
        <w:top w:val="none" w:sz="0" w:space="0" w:color="auto"/>
        <w:left w:val="none" w:sz="0" w:space="0" w:color="auto"/>
        <w:bottom w:val="none" w:sz="0" w:space="0" w:color="auto"/>
        <w:right w:val="none" w:sz="0" w:space="0" w:color="auto"/>
      </w:divBdr>
    </w:div>
    <w:div w:id="1222866754">
      <w:bodyDiv w:val="1"/>
      <w:marLeft w:val="0"/>
      <w:marRight w:val="0"/>
      <w:marTop w:val="0"/>
      <w:marBottom w:val="0"/>
      <w:divBdr>
        <w:top w:val="none" w:sz="0" w:space="0" w:color="auto"/>
        <w:left w:val="none" w:sz="0" w:space="0" w:color="auto"/>
        <w:bottom w:val="none" w:sz="0" w:space="0" w:color="auto"/>
        <w:right w:val="none" w:sz="0" w:space="0" w:color="auto"/>
      </w:divBdr>
    </w:div>
    <w:div w:id="1309944233">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3914</CharactersWithSpaces>
  <SharedDoc>false</SharedDoc>
  <HLinks>
    <vt:vector size="78" baseType="variant">
      <vt:variant>
        <vt:i4>6160457</vt:i4>
      </vt:variant>
      <vt:variant>
        <vt:i4>39</vt:i4>
      </vt:variant>
      <vt:variant>
        <vt:i4>0</vt:i4>
      </vt:variant>
      <vt:variant>
        <vt:i4>5</vt:i4>
      </vt:variant>
      <vt:variant>
        <vt:lpwstr>http://www.(URL/</vt:lpwstr>
      </vt:variant>
      <vt:variant>
        <vt:lpwstr/>
      </vt:variant>
      <vt:variant>
        <vt:i4>2687050</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4390954</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7405581</vt:i4>
      </vt:variant>
      <vt:variant>
        <vt:i4>15</vt:i4>
      </vt:variant>
      <vt:variant>
        <vt:i4>0</vt:i4>
      </vt:variant>
      <vt:variant>
        <vt:i4>5</vt:i4>
      </vt:variant>
      <vt:variant>
        <vt:lpwstr>http://graphicsqc.ieee.org/</vt:lpwstr>
      </vt:variant>
      <vt:variant>
        <vt:lpwstr/>
      </vt:variant>
      <vt:variant>
        <vt:i4>3866693</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6422549</vt:i4>
      </vt:variant>
      <vt:variant>
        <vt:i4>6</vt:i4>
      </vt:variant>
      <vt:variant>
        <vt:i4>0</vt:i4>
      </vt:variant>
      <vt:variant>
        <vt:i4>5</vt:i4>
      </vt:variant>
      <vt:variant>
        <vt:lpwstr>http://www.ieee.org/web/publications/authors/jtehm.html</vt:lpwstr>
      </vt:variant>
      <vt:variant>
        <vt:lpwstr/>
      </vt:variant>
      <vt:variant>
        <vt:i4>1507350</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ariant>
        <vt:i4>3211358</vt:i4>
      </vt:variant>
      <vt:variant>
        <vt:i4>34357</vt:i4>
      </vt:variant>
      <vt:variant>
        <vt:i4>1025</vt:i4>
      </vt:variant>
      <vt:variant>
        <vt:i4>1</vt:i4>
      </vt:variant>
      <vt:variant>
        <vt:lpwstr>1fig600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dell</cp:lastModifiedBy>
  <cp:revision>3</cp:revision>
  <cp:lastPrinted>2007-05-08T03:18:00Z</cp:lastPrinted>
  <dcterms:created xsi:type="dcterms:W3CDTF">2015-07-10T20:09:00Z</dcterms:created>
  <dcterms:modified xsi:type="dcterms:W3CDTF">2015-07-11T05:38:00Z</dcterms:modified>
</cp:coreProperties>
</file>