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Roteiro de consulta: decisões metodológicas do SAREL v2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Para uso durante o seminário "Arcabouço computacional auditável para amostragem estratificada de erosão laminar".</w:t>
      </w:r>
    </w:p>
    <w:p>
      <w:pPr>
        <w:spacing w:after="120"/>
      </w:pPr>
      <w:r>
        <w:rPr>
          <w:sz w:val="22"/>
          <w:szCs w:val="22"/>
        </w:rPr>
        <w:t xml:space="preserve">Fonte: </w:t>
      </w:r>
      <w:r>
        <w:rPr>
          <w:rFonts w:ascii="Consolas" w:cs="Consolas" w:eastAsia="Consolas" w:hAnsi="Consolas"/>
          <w:sz w:val="22"/>
          <w:szCs w:val="22"/>
        </w:rPr>
        <w:t xml:space="preserve">src/config/decisoes.ts</w:t>
      </w:r>
      <w:r>
        <w:rPr>
          <w:sz w:val="22"/>
          <w:szCs w:val="22"/>
        </w:rPr>
        <w:t xml:space="preserve"> (branch do executor, após a Fase 5B). Onde o texto original de uma decisão diverge de uma emenda posterior, </w:t>
      </w:r>
      <w:r>
        <w:rPr>
          <w:b/>
          <w:bCs/>
          <w:sz w:val="22"/>
          <w:szCs w:val="22"/>
        </w:rPr>
        <w:t xml:space="preserve">vale a emenda</w:t>
      </w:r>
      <w:r>
        <w:rPr>
          <w:sz w:val="22"/>
          <w:szCs w:val="22"/>
        </w:rPr>
        <w:t xml:space="preserve"> (ver a seção "Cuidados" no fim).</w:t>
      </w:r>
    </w:p>
    <w:p>
      <w:pPr>
        <w:spacing w:after="120"/>
      </w:pPr>
      <w:r>
        <w:rPr>
          <w:sz w:val="22"/>
          <w:szCs w:val="22"/>
        </w:rPr>
        <w:t xml:space="preserve">Siglas: </w:t>
      </w:r>
      <w:r>
        <w:rPr>
          <w:b/>
          <w:bCs/>
          <w:sz w:val="22"/>
          <w:szCs w:val="22"/>
        </w:rPr>
        <w:t xml:space="preserve">D</w:t>
      </w:r>
      <w:r>
        <w:rPr>
          <w:sz w:val="22"/>
          <w:szCs w:val="22"/>
        </w:rPr>
        <w:t xml:space="preserve"> = decisão registrada; </w:t>
      </w:r>
      <w:r>
        <w:rPr>
          <w:b/>
          <w:bCs/>
          <w:sz w:val="22"/>
          <w:szCs w:val="22"/>
        </w:rPr>
        <w:t xml:space="preserve">P</w:t>
      </w:r>
      <w:r>
        <w:rPr>
          <w:sz w:val="22"/>
          <w:szCs w:val="22"/>
        </w:rPr>
        <w:t xml:space="preserve"> = parâmetro; </w:t>
      </w:r>
      <w:r>
        <w:rPr>
          <w:b/>
          <w:bCs/>
          <w:sz w:val="22"/>
          <w:szCs w:val="22"/>
        </w:rPr>
        <w:t xml:space="preserve">pi_i</w:t>
      </w:r>
      <w:r>
        <w:rPr>
          <w:sz w:val="22"/>
          <w:szCs w:val="22"/>
        </w:rPr>
        <w:t xml:space="preserve"> = probabilidade de inclusão da unidade sorteada.</w:t>
      </w:r>
    </w:p>
    <w:p>
      <w:pPr>
        <w:pStyle w:val="Heading2"/>
        <w:spacing w:after="120" w:before="240"/>
      </w:pPr>
      <w:r>
        <w:t xml:space="preserve">1. Cola de 1 página (o que memorizar)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shd w:fill="DDE8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Tema</w:t>
            </w:r>
          </w:p>
        </w:tc>
        <w:tc>
          <w:tcPr>
            <w:tcW w:type="dxa" w:w="70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shd w:fill="DDE8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Em uma frase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Unidade</w:t>
            </w:r>
          </w:p>
        </w:tc>
        <w:tc>
          <w:tcPr>
            <w:tcW w:type="dxa" w:w="70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Célula de 10 × 10 m do Sentinel-2, sem reamostragem (D06)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Alvo</w:t>
            </w:r>
          </w:p>
        </w:tc>
        <w:tc>
          <w:tcPr>
            <w:tcW w:type="dxa" w:w="70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Fração da célula que está erodida, de 0 a 1; binário derivado em ≥ 0,25 (D26)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Rótulo</w:t>
            </w:r>
          </w:p>
        </w:tc>
        <w:tc>
          <w:tcPr>
            <w:tcW w:type="dxa" w:w="70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Delineação humana sobre ortomosaico de VANT, cega ao modelo; nada calculado vira rótulo (D02, D16)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Desenho</w:t>
            </w:r>
          </w:p>
        </w:tc>
        <w:tc>
          <w:tcPr>
            <w:tcW w:type="dxa" w:w="70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72 polígonos de 5,02 ha, 4 por estrato, em 18 estratos; 36 de treino e 36 de held-out (D12, D16)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Estratos</w:t>
            </w:r>
          </w:p>
        </w:tc>
        <w:tc>
          <w:tcPr>
            <w:tcW w:type="dxa" w:w="70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3 tercis de declividade × 3 tercis de frequência de solo nu × 2 níveis de erodibilidade = 18 (D12)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Sorteio</w:t>
            </w:r>
          </w:p>
        </w:tc>
        <w:tc>
          <w:tcPr>
            <w:tcW w:type="dxa" w:w="70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Estratificado desproporcional, pi_i registrada; selo irreversível (D23)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Linha de base</w:t>
            </w:r>
          </w:p>
        </w:tc>
        <w:tc>
          <w:tcPr>
            <w:tcW w:type="dxa" w:w="70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RUSLE: A = R · K · LS · C · P; fator ausente deixa A ausente, nunca zero (D01 a D15)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Modelo</w:t>
            </w:r>
          </w:p>
        </w:tc>
        <w:tc>
          <w:tcPr>
            <w:tcW w:type="dxa" w:w="70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XGBoost com perda Tweedie, contra RUSLE e regressão penalizada (D24, D26)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Teste</w:t>
            </w:r>
          </w:p>
        </w:tc>
        <w:tc>
          <w:tcPr>
            <w:tcW w:type="dxa" w:w="70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Spearman no held-out; piso 0,40; margem 0,10 sobre a RUSLE; bootstrap por polígono; uma única avaliação (D25)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Honestidade</w:t>
            </w:r>
          </w:p>
        </w:tc>
        <w:tc>
          <w:tcPr>
            <w:tcW w:type="dxa" w:w="70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Ainda não há resultado empírico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2. Mapa: slide → decisões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4438"/>
      </w:tblGrid>
      <w:tr>
        <w:trPr>
          <w:tblHeader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shd w:fill="DDE8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Slide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shd w:fill="DDE8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Tema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shd w:fill="DDE8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Decisões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O que evitar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D02, D26, D25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Fluxo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D07, D12, D16, D23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Desenho amostral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D12, D16, D23, P02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Unidade e alvo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D06, D26, D03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RUSLE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D01, D13, D14, D15, D20, D22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Proveniência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D13, D14, D21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Auditabilidade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D16, D24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9</w:t>
            </w:r>
          </w:p>
        </w:tc>
        <w:tc>
          <w:tcPr>
            <w:tcW w:type="dxa" w:w="3700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Avaliação</w:t>
            </w:r>
          </w:p>
        </w:tc>
        <w:tc>
          <w:tcPr>
            <w:tcW w:type="dxa" w:w="4438"/>
            <w:tcBorders>
              <w:top w:val="single" w:color="B8C4BC" w:sz="4"/>
              <w:left w:val="single" w:color="B8C4BC" w:sz="4"/>
              <w:bottom w:val="single" w:color="B8C4BC" w:sz="4"/>
              <w:right w:val="single" w:color="B8C4B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1"/>
                <w:szCs w:val="21"/>
              </w:rPr>
              <w:t xml:space="preserve">D24, D25, D26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3. As decisões, explicadas</w:t>
      </w:r>
    </w:p>
    <w:p>
      <w:pPr>
        <w:pStyle w:val="Heading3"/>
        <w:spacing w:after="120" w:before="240"/>
      </w:pPr>
      <w:r>
        <w:t xml:space="preserve">3.1 Onde e como a amostra é escolhida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D07: domínio de validade.</w:t>
      </w:r>
      <w:r>
        <w:rPr>
          <w:sz w:val="22"/>
          <w:szCs w:val="22"/>
        </w:rPr>
        <w:t xml:space="preserve"> O método só vale onde: declividade de 3% a 20%; uso e cobertura do ESA WorldCover nas classes 30 (pastagem) e 40 (lavoura); e as duas épocas do produto concordam. A classe 60 (solo exposto) foi excluída, porque uma das dimensões da estratificação é a própria frequência de solo nu, e admitir solo já exposto tornaria o critério circular. Abaixo de 3% o escoamento raramente tem competência para desagregar o solo de forma laminar; acima de 20% o processo passa a ser dominado por sulcos e voçorocas. </w:t>
      </w:r>
      <w:r>
        <w:rPr>
          <w:i/>
          <w:iCs/>
          <w:sz w:val="22"/>
          <w:szCs w:val="22"/>
        </w:rPr>
        <w:t xml:space="preserve">Fora do domínio, nenhuma predição é declarada válida e nenhuma métrica é reportada.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D12: 18 estratos.</w:t>
      </w:r>
      <w:r>
        <w:rPr>
          <w:sz w:val="22"/>
          <w:szCs w:val="22"/>
        </w:rPr>
        <w:t xml:space="preserve"> Matriz fatorial 3 × 3 × 2: tercis de declividade (energia do relevo), tercis de frequência de solo nu (tempo de solo descoberto) e 2 níveis de erodibilidade K̂ (suscetibilidade do solo). São as três dimensões que governam a erosão laminar de forma separável e mensurável por sensoriamento remoto antes de qualquer visita. A frequência de solo nu é a fração de cenas válidas em que a célula aparece com solo exposto, </w:t>
      </w:r>
      <w:r>
        <w:rPr>
          <w:b/>
          <w:bCs/>
          <w:sz w:val="22"/>
          <w:szCs w:val="22"/>
        </w:rPr>
        <w:t xml:space="preserve">não</w:t>
      </w:r>
      <w:r>
        <w:rPr>
          <w:sz w:val="22"/>
          <w:szCs w:val="22"/>
        </w:rPr>
        <w:t xml:space="preserve"> a orientação da vertente.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D09: níveis de K̂.</w:t>
      </w:r>
      <w:r>
        <w:rPr>
          <w:sz w:val="22"/>
          <w:szCs w:val="22"/>
        </w:rPr>
        <w:t xml:space="preserve"> Nível 1 = classes 1 a 3 da escala da Embrapa Solos (K ≤ 0,0285); nível 2 = classes 4 e 5 (K ≥ 0,0300). A citação de Mannigel et al. (2002) está suspensa até conferência (emenda de 06/10/2026); a sustentação é o Documentos 246 (Embrapa, 2024).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D23: regime amostral.</w:t>
      </w:r>
      <w:r>
        <w:rPr>
          <w:sz w:val="22"/>
          <w:szCs w:val="22"/>
        </w:rPr>
        <w:t xml:space="preserve"> Estratificação desproporcional com pi_i = n_h / N_h registrada para cada unidade sorteada. Substitui o balanceamento 50/50, que era arbitrário e nunca foi implementado. Por registrar pi_i, permite dois usos: treinar em amostra desproporcional e estimar a prevalência real pelo estimador de Horvitz-Thompson. Há também uma âncora de prevalência: 60 a 80 pontos de campo fora dos polígonos, em duas ondas (os 30 primeiros são lote piloto).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P02: thinning.</w:t>
      </w:r>
      <w:r>
        <w:rPr>
          <w:sz w:val="22"/>
          <w:szCs w:val="22"/>
        </w:rPr>
        <w:t xml:space="preserve"> Espaçamento geodésico mínimo de 1.000 m entre pontos candidatos, como piso inviolável.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D21: modelo digital de elevação.</w:t>
      </w:r>
      <w:r>
        <w:rPr>
          <w:sz w:val="22"/>
          <w:szCs w:val="22"/>
        </w:rPr>
        <w:t xml:space="preserve"> Copernicus DEM GLO-30 na resolução nativa de 30 m, em SIRGAS 2000 / UTM 22S. É proibido reamostrar para grade mais fina: área de contribuição e LS dependem da escala, e reamostrar geraria valores novos sem informação nova, sob selo "medido". Não existe MDE gratuito melhor que 30 m para a Bacia do Paraná 3.</w:t>
      </w:r>
    </w:p>
    <w:p>
      <w:pPr>
        <w:pStyle w:val="Heading3"/>
        <w:spacing w:after="120" w:before="240"/>
      </w:pPr>
      <w:r>
        <w:t xml:space="preserve">3.2 Unidade, alvo e rótulo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D06: unidade de predição.</w:t>
      </w:r>
      <w:r>
        <w:rPr>
          <w:sz w:val="22"/>
          <w:szCs w:val="22"/>
        </w:rPr>
        <w:t xml:space="preserve"> A célula de 10 × 10 m do Sentinel-2, na grade nativa do produto L2A. Todo rótulo, preditor e métrica é definido nessa célula. Cada preditor </w:t>
      </w:r>
      <w:r>
        <w:rPr>
          <w:b/>
          <w:bCs/>
          <w:sz w:val="22"/>
          <w:szCs w:val="22"/>
        </w:rPr>
        <w:t xml:space="preserve">declara o suporte espacial da sua fonte</w:t>
      </w:r>
      <w:r>
        <w:rPr>
          <w:sz w:val="22"/>
          <w:szCs w:val="22"/>
        </w:rPr>
        <w:t xml:space="preserve">: por exemplo, o LS vem de 30 m e é atribuído às células de 10 m contidas nele. Ou seja, a unidade é de 10 m, mas isso não afirma que tudo foi medido a 10 m.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D26: alvo.</w:t>
      </w:r>
      <w:r>
        <w:rPr>
          <w:sz w:val="22"/>
          <w:szCs w:val="22"/>
        </w:rPr>
        <w:t xml:space="preserve"> Fração contínua da célula delineada como erodida, de 0 a 1, obtida por rasterização da delineação feita sobre o ortomosaico (a ~4 cm de GSD, uma célula de 10 m contém cerca de 62.500 micropixels). A maioria das células é zero, por isso o ajuste usa objetivo para variável contínua com excesso de zeros: </w:t>
      </w:r>
      <w:r>
        <w:rPr>
          <w:rFonts w:ascii="Consolas" w:cs="Consolas" w:eastAsia="Consolas" w:hAnsi="Consolas"/>
          <w:sz w:val="22"/>
          <w:szCs w:val="22"/>
        </w:rPr>
        <w:t xml:space="preserve">reg:tweedie</w:t>
      </w:r>
      <w:r>
        <w:rPr>
          <w:sz w:val="22"/>
          <w:szCs w:val="22"/>
        </w:rPr>
        <w:t xml:space="preserve">. O binário (fração ≥ 25%, isto é, 25 m² erodidos em 100 m²) é </w:t>
      </w:r>
      <w:r>
        <w:rPr>
          <w:b/>
          <w:bCs/>
          <w:sz w:val="22"/>
          <w:szCs w:val="22"/>
        </w:rPr>
        <w:t xml:space="preserve">secundário</w:t>
      </w:r>
      <w:r>
        <w:rPr>
          <w:sz w:val="22"/>
          <w:szCs w:val="22"/>
        </w:rPr>
        <w:t xml:space="preserve"> e serve para: compatibilidade com os rótulos ordinais de campo, AUC comparável à literatura e o critério de D25. Argumento de fundo: dicotomizar uma variável contínua descarta informação (Altman e Royston, 2006).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D03: escala dos rótulos de campo.</w:t>
      </w:r>
      <w:r>
        <w:rPr>
          <w:sz w:val="22"/>
          <w:szCs w:val="22"/>
        </w:rPr>
        <w:t xml:space="preserve"> Coleta ordinal em 4 níveis (ausente, incipiente, moderada, severa). Binarização explícita com corte entre "ausente" e "incipiente": </w:t>
      </w:r>
      <w:r>
        <w:rPr>
          <w:b/>
          <w:bCs/>
          <w:sz w:val="22"/>
          <w:szCs w:val="22"/>
        </w:rPr>
        <w:t xml:space="preserve">incipiente conta como positivo</w:t>
      </w:r>
      <w:r>
        <w:rPr>
          <w:sz w:val="22"/>
          <w:szCs w:val="22"/>
        </w:rPr>
        <w:t xml:space="preserve">. Razão: a finalidade do método é localizar e predizer, e detectar só erosão moderada ou severa tem baixo valor prático, porque o dano já está consolidado. D03 continua valendo para rótulos de campo e fotointerpretação; D26 rege o alvo do modelo treinado por VANT.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D02: critérios de triagem.</w:t>
      </w:r>
      <w:r>
        <w:rPr>
          <w:sz w:val="22"/>
          <w:szCs w:val="22"/>
        </w:rPr>
        <w:t xml:space="preserve"> Classe 1 (erosão): BSI &gt; 0,10 e NDVI &lt; 0,40. Classe 0 (controle/SPD): BSI &lt; 0,00 e NDVI &gt; 0,65. Pela emenda de 06/10/2026, são </w:t>
      </w:r>
      <w:r>
        <w:rPr>
          <w:b/>
          <w:bCs/>
          <w:sz w:val="22"/>
          <w:szCs w:val="22"/>
        </w:rPr>
        <w:t xml:space="preserve">critério de triagem de candidatos e ajuda visual, não rótulo</w:t>
      </w:r>
      <w:r>
        <w:rPr>
          <w:sz w:val="22"/>
          <w:szCs w:val="22"/>
        </w:rPr>
        <w:t xml:space="preserve"> (Regra 4: nada calculado vira rótulo). Como os polígonos são sorteados pelos estratos e nunca pelo rastreio espectral, esses limiares não têm papel na seleção.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D16: campanha de VANT e campo.</w:t>
      </w:r>
      <w:r>
        <w:rPr>
          <w:sz w:val="22"/>
          <w:szCs w:val="22"/>
        </w:rPr>
        <w:t xml:space="preserve"> O VANT é a massa de treino </w:t>
      </w:r>
      <w:r>
        <w:rPr>
          <w:b/>
          <w:bCs/>
          <w:sz w:val="22"/>
          <w:szCs w:val="22"/>
        </w:rPr>
        <w:t xml:space="preserve">e</w:t>
      </w:r>
      <w:r>
        <w:rPr>
          <w:sz w:val="22"/>
          <w:szCs w:val="22"/>
        </w:rPr>
        <w:t xml:space="preserve"> o teste independente; o campo é âncora de prevalência e confirmação prospectiva. Geometria (emendada em 29/09/2026): 72 polígonos de 5,02 ha, 4 por estrato nos 18 estratos de D12, sorteados probabilisticamente com pi_i registrada, </w:t>
      </w:r>
      <w:r>
        <w:rPr>
          <w:b/>
          <w:bCs/>
          <w:sz w:val="22"/>
          <w:szCs w:val="22"/>
        </w:rPr>
        <w:t xml:space="preserve">nunca escolhidos por suspeita de erosão</w:t>
      </w:r>
      <w:r>
        <w:rPr>
          <w:sz w:val="22"/>
          <w:szCs w:val="22"/>
        </w:rPr>
        <w:t xml:space="preserve">. Forma: quadrado de cerca de 224 × 224 m. A inversão de papéis (o VANT antes era só held-out) decorre de medições feitas nas missões de voo já executadas, registradas em </w:t>
      </w:r>
      <w:r>
        <w:rPr>
          <w:rFonts w:ascii="Consolas" w:cs="Consolas" w:eastAsia="Consolas" w:hAnsi="Consolas"/>
          <w:sz w:val="22"/>
          <w:szCs w:val="22"/>
        </w:rPr>
        <w:t xml:space="preserve">docs/verificacoes/voo/cobertura_voos.geojson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D19: pares de evento.</w:t>
      </w:r>
      <w:r>
        <w:rPr>
          <w:sz w:val="22"/>
          <w:szCs w:val="22"/>
        </w:rPr>
        <w:t xml:space="preserve"> Reescrita para o desenho por polígonos: a unidade do pareamento é o polígono, não o ponto. Análise secundária, fora do critério de D25.</w:t>
      </w:r>
    </w:p>
    <w:p>
      <w:pPr>
        <w:pStyle w:val="Heading3"/>
        <w:spacing w:after="120" w:before="240"/>
      </w:pPr>
      <w:r>
        <w:t xml:space="preserve">3.3 Linha de base física (RUSLE)</w:t>
      </w:r>
    </w:p>
    <w:p>
      <w:pPr>
        <w:spacing w:after="120"/>
      </w:pPr>
      <w:r>
        <w:rPr>
          <w:sz w:val="22"/>
          <w:szCs w:val="22"/>
        </w:rPr>
        <w:t xml:space="preserve">A = R · K · LS · C · P. Se qualquer fator faltar, A é ausente.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D13: fator R.</w:t>
      </w:r>
      <w:r>
        <w:rPr>
          <w:sz w:val="22"/>
          <w:szCs w:val="22"/>
        </w:rPr>
        <w:t xml:space="preserve"> Equação regional do Paraná (Rufino et al., 1993, região 1) sobre totais de chuva do CHIRPS, com R </w:t>
      </w:r>
      <w:r>
        <w:rPr>
          <w:b/>
          <w:bCs/>
          <w:sz w:val="22"/>
          <w:szCs w:val="22"/>
        </w:rPr>
        <w:t xml:space="preserve">climatológico</w:t>
      </w:r>
      <w:r>
        <w:rPr>
          <w:sz w:val="22"/>
          <w:szCs w:val="22"/>
        </w:rPr>
        <w:t xml:space="preserve"> (média de longo prazo) e proveniência </w:t>
      </w:r>
      <w:r>
        <w:rPr>
          <w:b/>
          <w:bCs/>
          <w:sz w:val="22"/>
          <w:szCs w:val="22"/>
        </w:rPr>
        <w:t xml:space="preserve">"modelado"</w:t>
      </w:r>
      <w:r>
        <w:rPr>
          <w:sz w:val="22"/>
          <w:szCs w:val="22"/>
        </w:rPr>
        <w:t xml:space="preserve">, nunca "medido", porque a equação é calibrada com pluviógrafo e aqui é aplicada a estimativa de satélite. Emenda: o fator de unidade 9,81 (conversão para o SI) está documentado em Waltrick (2010) e reproduz o Quadro 1 de 12 estações do IAT a ±0,004%. A tolerância do R por CHIRPS foi fixada em ±10%.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D14: fator K.</w:t>
      </w:r>
      <w:r>
        <w:rPr>
          <w:sz w:val="22"/>
          <w:szCs w:val="22"/>
        </w:rPr>
        <w:t xml:space="preserve"> Valor numérico </w:t>
      </w:r>
      <w:r>
        <w:rPr>
          <w:rFonts w:ascii="Consolas" w:cs="Consolas" w:eastAsia="Consolas" w:hAnsi="Consolas"/>
          <w:sz w:val="22"/>
          <w:szCs w:val="22"/>
        </w:rPr>
        <w:t xml:space="preserve">k_solos</w:t>
      </w:r>
      <w:r>
        <w:rPr>
          <w:sz w:val="22"/>
          <w:szCs w:val="22"/>
        </w:rPr>
        <w:t xml:space="preserve"> da camada oficial da Embrapa (</w:t>
      </w:r>
      <w:r>
        <w:rPr>
          <w:rFonts w:ascii="Consolas" w:cs="Consolas" w:eastAsia="Consolas" w:hAnsi="Consolas"/>
          <w:sz w:val="22"/>
          <w:szCs w:val="22"/>
        </w:rPr>
        <w:t xml:space="preserve">bra_erodibilidade_2024_sirgas2000</w:t>
      </w:r>
      <w:r>
        <w:rPr>
          <w:sz w:val="22"/>
          <w:szCs w:val="22"/>
        </w:rPr>
        <w:t xml:space="preserve">), com selo "tabelado" (Tabela 5 do Documentos 246). A faixa de classe só entra como alternativa. A versão anterior convertia a classe ordinal numa faixa e perdia a diferença entre unidades de mesma classe.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D08: unidades em associação.</w:t>
      </w:r>
      <w:r>
        <w:rPr>
          <w:sz w:val="22"/>
          <w:szCs w:val="22"/>
        </w:rPr>
        <w:t xml:space="preserve"> A ambiguidade de K é determinada na fonte oficial, sem heurística taxonômica; D08 passou a reger só o </w:t>
      </w:r>
      <w:r>
        <w:rPr>
          <w:b/>
          <w:bCs/>
          <w:sz w:val="22"/>
          <w:szCs w:val="22"/>
        </w:rPr>
        <w:t xml:space="preserve">marcador de qualidade</w:t>
      </w:r>
      <w:r>
        <w:rPr>
          <w:sz w:val="22"/>
          <w:szCs w:val="22"/>
        </w:rPr>
        <w:t xml:space="preserve"> da composição pedológica. Foi emendada depois de uma amostra dirigida de 32 pontos.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D15: fator LS.</w:t>
      </w:r>
      <w:r>
        <w:rPr>
          <w:sz w:val="22"/>
          <w:szCs w:val="22"/>
        </w:rPr>
        <w:t xml:space="preserve"> Desmet e Govers (1996), algoritmo bidimensional de área de contribuição específica, sobre o GLO-30 a 30 m, </w:t>
      </w:r>
      <w:r>
        <w:rPr>
          <w:b/>
          <w:bCs/>
          <w:sz w:val="22"/>
          <w:szCs w:val="22"/>
        </w:rPr>
        <w:t xml:space="preserve">sem reamostrar para 10 m</w:t>
      </w:r>
      <w:r>
        <w:rPr>
          <w:sz w:val="22"/>
          <w:szCs w:val="22"/>
        </w:rPr>
        <w:t xml:space="preserve">. Mede e registra a distorção linear de escala da projeção. Por ter suporte de 30 m, o bloco de terreno tem poucas unidades efetivas por polígono (relevante em D24).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D01 e D20: fator C.</w:t>
      </w:r>
      <w:r>
        <w:rPr>
          <w:sz w:val="22"/>
          <w:szCs w:val="22"/>
        </w:rPr>
        <w:t xml:space="preserve"> D01: C = (1 − NDVI) / 2 (Durigon et al., 2014), sem parâmetros livres. D20: forma híbrida para plantio direto, C = ((1 − NDVI)/2) · (1 + BSI), com C em [0, 1]; fora disso, indisponível por "fora do domínio". Sem BSI válido, volta à forma pura de D01. O texto da decisão exige selo explícito de que a forma híbrida não é a pura.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D22: fator P.</w:t>
      </w:r>
      <w:r>
        <w:rPr>
          <w:sz w:val="22"/>
          <w:szCs w:val="22"/>
        </w:rPr>
        <w:t xml:space="preserve"> Nos pontos com visita de campo, deixa de ser a constante 1,0 e passa a ser derivado do sentido de plantio, da presença de terraço e da declividade. </w:t>
      </w:r>
      <w:r>
        <w:rPr>
          <w:b/>
          <w:bCs/>
          <w:sz w:val="22"/>
          <w:szCs w:val="22"/>
        </w:rPr>
        <w:t xml:space="preserve">Os coeficientes da tabela são provisórios</w:t>
      </w:r>
      <w:r>
        <w:rPr>
          <w:sz w:val="22"/>
          <w:szCs w:val="22"/>
        </w:rPr>
        <w:t xml:space="preserve"> (ver "Cuidados").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D10: solo descoberto.</w:t>
      </w:r>
      <w:r>
        <w:rPr>
          <w:sz w:val="22"/>
          <w:szCs w:val="22"/>
        </w:rPr>
        <w:t xml:space="preserve"> NDVI ≤ 0,25 (com BSI &gt; 0,10 quando aplicável), calibrado no sistema GEOS3 (ESALQ-USP) para solos brasileiros. É distinto do limiar de triagem de D02 (NDVI &lt; 0,40): um define solo descoberto, o outro é critério de triagem de candidatos.</w:t>
      </w:r>
    </w:p>
    <w:p>
      <w:pPr>
        <w:pStyle w:val="Heading3"/>
        <w:spacing w:after="120" w:before="240"/>
      </w:pPr>
      <w:r>
        <w:t xml:space="preserve">3.4 Dados e sensores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D05: série de treino.</w:t>
      </w:r>
      <w:r>
        <w:rPr>
          <w:sz w:val="22"/>
          <w:szCs w:val="22"/>
        </w:rPr>
        <w:t xml:space="preserve"> Exclusivamente Sentinel-2 MSI L2A, 2016 a 2026. Nenhuma refletância Landsat entra na matriz, em nenhuma forma. O Landsat só serve como camada independente de tendência histórica a 30 m. A razão decisiva é de suporte espacial (um pixel de 30 m cobre 900 m², contra 100 m² da célula), não de preferência por sensor.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D04: Modelo D e Modelo P.</w:t>
      </w:r>
      <w:r>
        <w:rPr>
          <w:sz w:val="22"/>
          <w:szCs w:val="22"/>
        </w:rPr>
        <w:t xml:space="preserve"> D detecta feições ativas no instante t0; P prediz risco prospectivo, com </w:t>
      </w:r>
      <w:r>
        <w:rPr>
          <w:b/>
          <w:bCs/>
          <w:sz w:val="22"/>
          <w:szCs w:val="22"/>
        </w:rPr>
        <w:t xml:space="preserve">intervalo de guarda de 24 meses</w:t>
      </w:r>
      <w:r>
        <w:rPr>
          <w:sz w:val="22"/>
          <w:szCs w:val="22"/>
        </w:rPr>
        <w:t xml:space="preserve"> encerrado antes da data do evento, para eliminar vazamento temporal (Kaufman et al., 2012).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D11: cobertura temporal mínima.</w:t>
      </w:r>
      <w:r>
        <w:rPr>
          <w:sz w:val="22"/>
          <w:szCs w:val="22"/>
        </w:rPr>
        <w:t xml:space="preserve"> No mínimo 6 observações válidas (sem nuvem ou sombra) por ponto e janela.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D17 e D18: PlanetScope.</w:t>
      </w:r>
      <w:r>
        <w:rPr>
          <w:sz w:val="22"/>
          <w:szCs w:val="22"/>
        </w:rPr>
        <w:t xml:space="preserve"> D17: a cota de 3.000 km² vale para todo o período do plano, e a rotulagem por fotointerpretação usa só a cota de tiles. D18: recorte de 250 m de raio (500 m de lado, 25 ha) por ponto.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P03: casamento de campo com o ponto planejado.</w:t>
      </w:r>
      <w:r>
        <w:rPr>
          <w:sz w:val="22"/>
          <w:szCs w:val="22"/>
        </w:rPr>
        <w:t xml:space="preserve"> Três critérios independentes no lugar do limiar único anterior, incluindo um teto de erro grosseiro de 30 m (acima disso o registro é rejeitado). </w:t>
      </w:r>
      <w:r>
        <w:rPr>
          <w:b/>
          <w:bCs/>
          <w:sz w:val="22"/>
          <w:szCs w:val="22"/>
        </w:rPr>
        <w:t xml:space="preserve">P05:</w:t>
      </w:r>
      <w:r>
        <w:rPr>
          <w:sz w:val="22"/>
          <w:szCs w:val="22"/>
        </w:rPr>
        <w:t xml:space="preserve"> classes de uso [30, 40]. </w:t>
      </w:r>
      <w:r>
        <w:rPr>
          <w:b/>
          <w:bCs/>
          <w:sz w:val="22"/>
          <w:szCs w:val="22"/>
        </w:rPr>
        <w:t xml:space="preserve">P07:</w:t>
      </w:r>
      <w:r>
        <w:rPr>
          <w:sz w:val="22"/>
          <w:szCs w:val="22"/>
        </w:rPr>
        <w:t xml:space="preserve"> semente aleatória registrada a cada execução.</w:t>
      </w:r>
    </w:p>
    <w:p>
      <w:pPr>
        <w:pStyle w:val="Heading3"/>
        <w:spacing w:after="120" w:before="240"/>
      </w:pPr>
      <w:r>
        <w:t xml:space="preserve">3.5 Regime de dados e avaliação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D24: regime de dados do XGBoost.</w:t>
      </w:r>
      <w:r>
        <w:rPr>
          <w:sz w:val="22"/>
          <w:szCs w:val="22"/>
        </w:rPr>
        <w:t xml:space="preserve"> O desenho por polígonos não aumentou a quantidade de dados de forma uniforme: aumentou-a de forma </w:t>
      </w:r>
      <w:r>
        <w:rPr>
          <w:b/>
          <w:bCs/>
          <w:sz w:val="22"/>
          <w:szCs w:val="22"/>
        </w:rPr>
        <w:t xml:space="preserve">assimétrica por bloco de preditor</w:t>
      </w:r>
      <w:r>
        <w:rPr>
          <w:sz w:val="22"/>
          <w:szCs w:val="22"/>
        </w:rPr>
        <w:t xml:space="preserve">, porque cada bloco varia numa escala espacial diferente. Por isso o </w:t>
      </w:r>
      <w:r>
        <w:rPr>
          <w:b/>
          <w:bCs/>
          <w:sz w:val="22"/>
          <w:szCs w:val="22"/>
        </w:rPr>
        <w:t xml:space="preserve">teto de preditores é por bloco</w:t>
      </w:r>
      <w:r>
        <w:rPr>
          <w:sz w:val="22"/>
          <w:szCs w:val="22"/>
        </w:rPr>
        <w:t xml:space="preserve">, não global (regra de ordem de 200 eventos por variável, de van der Ploeg et al., 2014). Pela emenda, o held-out tem cerca de 920 unidades efetivas (não 936) e o total de 72 polígonos cerca de 1.841. A declaração a priori usa 5 preditores espectro-temporais, 3 de terreno, 1 de solo e 1 de chuva (total 10). O expoente de Tweedie é escolhido só por validação interna agrupada, na grade {1,2; 1,5; 1,8}.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D25: critério de refutação pré-registrado, fixado antes de qualquer ajuste.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Conjunto:</w:t>
      </w:r>
      <w:r>
        <w:rPr>
          <w:sz w:val="22"/>
          <w:szCs w:val="22"/>
        </w:rPr>
        <w:t xml:space="preserve"> só os 36 polígonos de held-out; </w:t>
      </w:r>
      <w:r>
        <w:rPr>
          <w:b/>
          <w:bCs/>
          <w:sz w:val="22"/>
          <w:szCs w:val="22"/>
        </w:rPr>
        <w:t xml:space="preserve">uma única avaliação</w:t>
      </w:r>
      <w:r>
        <w:rPr>
          <w:sz w:val="22"/>
          <w:szCs w:val="22"/>
        </w:rPr>
        <w:t xml:space="preserve">, sem reuso do held-out para qualquer escolha.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Métrica primária:</w:t>
      </w:r>
      <w:r>
        <w:rPr>
          <w:sz w:val="22"/>
          <w:szCs w:val="22"/>
        </w:rPr>
        <w:t xml:space="preserve"> correlação de Spearman entre o previsto e a fração observada, calculada de forma emparelhada sobre as mesmas células para os três competidores (RUSLE, regressão penalizada, XGBoost).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Piso e margem:</w:t>
      </w:r>
      <w:r>
        <w:rPr>
          <w:sz w:val="22"/>
          <w:szCs w:val="22"/>
        </w:rPr>
        <w:t xml:space="preserve"> ρ ≥ 0,40 e ρ_XGBoost − ρ_RUSLE ≥ 0,10.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Inferência:</w:t>
      </w:r>
      <w:r>
        <w:rPr>
          <w:sz w:val="22"/>
          <w:szCs w:val="22"/>
        </w:rPr>
        <w:t xml:space="preserve"> IC de 95% da diferença emparelhada por bootstrap </w:t>
      </w:r>
      <w:r>
        <w:rPr>
          <w:b/>
          <w:bCs/>
          <w:sz w:val="22"/>
          <w:szCs w:val="22"/>
        </w:rPr>
        <w:t xml:space="preserve">cuja unidade é o polígono</w:t>
      </w:r>
      <w:r>
        <w:rPr>
          <w:sz w:val="22"/>
          <w:szCs w:val="22"/>
        </w:rPr>
        <w:t xml:space="preserve">, nunca a célula (células vizinhas não são independentes: pseudorreplicação). Por isso a potência é governada pelos agrupamentos (36), e o IC é largo.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Desfechos:</w:t>
      </w:r>
      <w:r>
        <w:rPr>
          <w:sz w:val="22"/>
          <w:szCs w:val="22"/>
        </w:rPr>
        <w:t xml:space="preserve"> corroborada (atinge piso e margem e o IC exclui zero); inconclusiva (margem na estimativa pontual, mas o IC contém zero: não se reporta superioridade e é </w:t>
      </w:r>
      <w:r>
        <w:rPr>
          <w:b/>
          <w:bCs/>
          <w:sz w:val="22"/>
          <w:szCs w:val="22"/>
        </w:rPr>
        <w:t xml:space="preserve">vedado reclassificar</w:t>
      </w:r>
      <w:r>
        <w:rPr>
          <w:sz w:val="22"/>
          <w:szCs w:val="22"/>
        </w:rPr>
        <w:t xml:space="preserve">); refutada (abaixo do piso ou abaixo da RUSLE). Emenda: desfecho adicional </w:t>
      </w:r>
      <w:r>
        <w:rPr>
          <w:b/>
          <w:bCs/>
          <w:sz w:val="22"/>
          <w:szCs w:val="22"/>
        </w:rPr>
        <w:t xml:space="preserve">INCONCLUSIVA_MARGEM</w:t>
      </w:r>
      <w:r>
        <w:rPr>
          <w:sz w:val="22"/>
          <w:szCs w:val="22"/>
        </w:rPr>
        <w:t xml:space="preserve"> (atinge o piso e é ≥ RUSLE, mas a diferença é &lt; 0,10).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Quarto desfecho:</w:t>
      </w:r>
      <w:r>
        <w:rPr>
          <w:sz w:val="22"/>
          <w:szCs w:val="22"/>
        </w:rPr>
        <w:t xml:space="preserve"> se a regressão penalizada empata ou vence o XGBoost dentro do IC, a hipótese sobre ensembles de árvores (não linearidade e interação são necessárias) fica refutada.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Secundárias:</w:t>
      </w:r>
      <w:r>
        <w:rPr>
          <w:sz w:val="22"/>
          <w:szCs w:val="22"/>
        </w:rPr>
        <w:t xml:space="preserve"> AUC ≥ 0,70 e ΔAUC ≥ 0,05, só reportadas (não condicionam o desfecho; a AUC depende só da ordenação).</w:t>
      </w:r>
    </w:p>
    <w:p>
      <w:pPr>
        <w:pStyle w:val="Heading2"/>
        <w:spacing w:after="120" w:before="240"/>
      </w:pPr>
      <w:r>
        <w:t xml:space="preserve">4. Cuidados e honestidade: o que não afirmar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Não há resultado empírico.</w:t>
      </w:r>
      <w:r>
        <w:rPr>
          <w:sz w:val="22"/>
          <w:szCs w:val="22"/>
        </w:rPr>
        <w:t xml:space="preserve"> Dado coletado: nenhum. O sorteio dos 72 polígonos ainda não foi realizado e depende de decisões suas pendentes.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D22, coeficientes do fator P provisórios.</w:t>
      </w:r>
      <w:r>
        <w:rPr>
          <w:sz w:val="22"/>
          <w:szCs w:val="22"/>
        </w:rPr>
        <w:t xml:space="preserve"> O próprio registro diz que a tabela veio de uma saída de modelo de IA, atribuída a "Bertoni e Lombardi Neto / Wischmeier e Smith adaptados", e </w:t>
      </w:r>
      <w:r>
        <w:rPr>
          <w:b/>
          <w:bCs/>
          <w:sz w:val="22"/>
          <w:szCs w:val="22"/>
        </w:rPr>
        <w:t xml:space="preserve">ainda não foi conferida contra a fonte primária</w:t>
      </w:r>
      <w:r>
        <w:rPr>
          <w:sz w:val="22"/>
          <w:szCs w:val="22"/>
        </w:rPr>
        <w:t xml:space="preserve">. Se perguntarem do P, diga isso.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Cifra de ~78% de acerto de atribuição</w:t>
      </w:r>
      <w:r>
        <w:rPr>
          <w:sz w:val="22"/>
          <w:szCs w:val="22"/>
        </w:rPr>
        <w:t xml:space="preserve"> (rótulo à célula): está </w:t>
      </w:r>
      <w:r>
        <w:rPr>
          <w:b/>
          <w:bCs/>
          <w:sz w:val="22"/>
          <w:szCs w:val="22"/>
        </w:rPr>
        <w:t xml:space="preserve">em verificação</w:t>
      </w:r>
      <w:r>
        <w:rPr>
          <w:sz w:val="22"/>
          <w:szCs w:val="22"/>
        </w:rPr>
        <w:t xml:space="preserve"> e não deve ser citada. O deck de 06/10 diz que a cifra de 78% para CE90 = 1,47 m não se reproduz (com σ = 0,69 m o acerto seria ≈ 89%).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Textos antigos com números superados.</w:t>
      </w:r>
      <w:r>
        <w:rPr>
          <w:sz w:val="22"/>
          <w:szCs w:val="22"/>
        </w:rPr>
        <w:t xml:space="preserve"> Em D19, D23, D24 e D25 ainda aparecem "36 polígonos de 10 ha", "18 agrupamentos", "1.836" e "936". Isso é o texto original antes da emenda de geometria. </w:t>
      </w:r>
      <w:r>
        <w:rPr>
          <w:b/>
          <w:bCs/>
          <w:sz w:val="22"/>
          <w:szCs w:val="22"/>
        </w:rPr>
        <w:t xml:space="preserve">Vale: 72 polígonos de 5,02 ha, 36 de held-out, ≈ 920 unidades efetivas de held-out.</w:t>
      </w:r>
      <w:r>
        <w:rPr>
          <w:sz w:val="22"/>
          <w:szCs w:val="22"/>
        </w:rPr>
        <w:t xml:space="preserve"> Se a banca vir um número diferente nos anexos, essa é a explicação.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Fator R sem reprodução em Medianeira</w:t>
      </w:r>
      <w:r>
        <w:rPr>
          <w:sz w:val="22"/>
          <w:szCs w:val="22"/>
        </w:rPr>
        <w:t xml:space="preserve"> (não há fonte). A razão CHIRPS/Waltrick ficou entre 0,91 e 1,00 nos 5 locais comparados.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Parâmetros ainda propostos ou pendentes:</w:t>
      </w:r>
      <w:r>
        <w:rPr>
          <w:sz w:val="22"/>
          <w:szCs w:val="22"/>
        </w:rPr>
        <w:t xml:space="preserve"> P01 (aresta do bloco espacial), P04 (buffers de exclusão), P06 (fração limpa mínima UDM2: pendente), P08 a P11 e P20 a P24 (tolerâncias, cobertura mínima, mínimo de anos da série de 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Citações a conferir:</w:t>
      </w:r>
      <w:r>
        <w:rPr>
          <w:sz w:val="22"/>
          <w:szCs w:val="22"/>
        </w:rPr>
        <w:t xml:space="preserve"> Mannigel et al. (2002) está suspensa; nas decisões a Waltrick et al. (2015) constava "não conferida contra a fonte primária" antes da emenda de D13.</w:t>
      </w:r>
    </w:p>
    <w:p>
      <w:pPr>
        <w:pStyle w:val="Heading2"/>
        <w:spacing w:after="120" w:before="240"/>
      </w:pPr>
      <w:r>
        <w:t xml:space="preserve">5. Perguntas prováveis e respostas curtas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Por que 72 polígonos?</w:t>
      </w:r>
      <w:r>
        <w:rPr>
          <w:sz w:val="22"/>
          <w:szCs w:val="22"/>
        </w:rPr>
        <w:t xml:space="preserve"> São 4 por estrato nos 18 estratos de D12, dimensionados pela capacidade da campanha de voo e pelo regime de dados de D24. A potência do teste é limitada pelo número de polígonos (36 de held-out), e isso é declarado: o desfecho é ternário justamente por causa disso.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Por que Spearman e não AUC ou R²?</w:t>
      </w:r>
      <w:r>
        <w:rPr>
          <w:sz w:val="22"/>
          <w:szCs w:val="22"/>
        </w:rPr>
        <w:t xml:space="preserve"> O alvo é contínuo (D26) e a RUSLE também prediz quantidade contínua. Spearman independe da prevalência e permite comparar os competidores sobre as mesmas células. A AUC é só reportada.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Por que o polígono é a unidade do bootstrap?</w:t>
      </w:r>
      <w:r>
        <w:rPr>
          <w:sz w:val="22"/>
          <w:szCs w:val="22"/>
        </w:rPr>
        <w:t xml:space="preserve"> Células do mesmo polígono são autocorrelacionadas. Reamostrar células trataria vizinhas como independentes e daria um IC estreito demais.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 que impede o ajuste do critério depois de ver os resultados?</w:t>
      </w:r>
      <w:r>
        <w:rPr>
          <w:sz w:val="22"/>
          <w:szCs w:val="22"/>
        </w:rPr>
        <w:t xml:space="preserve"> Piso, margem e métrica estão fixados em D25 antes de qualquer ajuste; o script grava uma trava e recusa uma segunda avaliação; o desfecho inconclusivo não pode ser reclassificado.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Por que incipiente conta como positivo?</w:t>
      </w:r>
      <w:r>
        <w:rPr>
          <w:sz w:val="22"/>
          <w:szCs w:val="22"/>
        </w:rPr>
        <w:t xml:space="preserve"> A finalidade é localização e predição; esperar a erosão moderada ou severa tem baixo valor prático (D03).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Por que não usar Landsat na matriz?</w:t>
      </w:r>
      <w:r>
        <w:rPr>
          <w:sz w:val="22"/>
          <w:szCs w:val="22"/>
        </w:rPr>
        <w:t xml:space="preserve"> Suporte espacial: 30 m contra a célula de 10 m (D05). Fica só como camada de tendência fora da matriz.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Por que tolerância de ±10% para o R do CHIRPS?</w:t>
      </w:r>
      <w:r>
        <w:rPr>
          <w:sz w:val="22"/>
          <w:szCs w:val="22"/>
        </w:rPr>
        <w:t xml:space="preserve"> Foi fixada pelo pesquisador (D13). Os 5 locais comparados ficaram entre 0,91 e 1,00 de razão. É tolerância de uso, não prova de equivalência.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 app usa dado sintético?</w:t>
      </w:r>
      <w:r>
        <w:rPr>
          <w:sz w:val="22"/>
          <w:szCs w:val="22"/>
        </w:rPr>
        <w:t xml:space="preserve"> Não: sem dado real, o app recusa gerar pontos e a matriz fica vazia. Os planos de voo de demonstração são marcados como sintéticos e não voáveis.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Há resultado?</w:t>
      </w:r>
      <w:r>
        <w:rPr>
          <w:sz w:val="22"/>
          <w:szCs w:val="22"/>
        </w:rPr>
        <w:t xml:space="preserve"> Não. O trabalho apresenta o método pré-registrado e o software que o sustenta.</w:t>
      </w:r>
    </w:p>
    <w:p>
      <w:pPr>
        <w:pStyle w:val="Heading2"/>
        <w:spacing w:after="120" w:before="240"/>
      </w:pPr>
      <w:r>
        <w:t xml:space="preserve">6. Glossário rápido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Held-out:</w:t>
      </w:r>
      <w:r>
        <w:rPr>
          <w:sz w:val="22"/>
          <w:szCs w:val="22"/>
        </w:rPr>
        <w:t xml:space="preserve"> polígonos reservados para o teste final; nunca entram no ajuste.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Spearman (ρ):</w:t>
      </w:r>
      <w:r>
        <w:rPr>
          <w:sz w:val="22"/>
          <w:szCs w:val="22"/>
        </w:rPr>
        <w:t xml:space="preserve"> correlação de postos; depende só da ordenação.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Bootstrap por polígono:</w:t>
      </w:r>
      <w:r>
        <w:rPr>
          <w:sz w:val="22"/>
          <w:szCs w:val="22"/>
        </w:rPr>
        <w:t xml:space="preserve"> reamostragem dos polígonos (não das células) para obter o intervalo de confiança.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pi_i:</w:t>
      </w:r>
      <w:r>
        <w:rPr>
          <w:sz w:val="22"/>
          <w:szCs w:val="22"/>
        </w:rPr>
        <w:t xml:space="preserve"> probabilidade de inclusão da unidade i no sorteio; permite estimar a prevalência real por Horvitz-Thompson.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Tweedie:</w:t>
      </w:r>
      <w:r>
        <w:rPr>
          <w:sz w:val="22"/>
          <w:szCs w:val="22"/>
        </w:rPr>
        <w:t xml:space="preserve"> família de distribuições usada como objetivo do XGBoost para variável contínua não negativa com muitos zeros.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GSD:</w:t>
      </w:r>
      <w:r>
        <w:rPr>
          <w:sz w:val="22"/>
          <w:szCs w:val="22"/>
        </w:rPr>
        <w:t xml:space="preserve"> tamanho do pixel no terreno (a ~4 cm no ortomosaico de VANT).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CE90:</w:t>
      </w:r>
      <w:r>
        <w:rPr>
          <w:sz w:val="22"/>
          <w:szCs w:val="22"/>
        </w:rPr>
        <w:t xml:space="preserve"> erro circular com 90% de confiança (acurácia posicional).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Proveniência (selos):</w:t>
      </w:r>
      <w:r>
        <w:rPr>
          <w:sz w:val="22"/>
          <w:szCs w:val="22"/>
        </w:rPr>
        <w:t xml:space="preserve"> medido, modelado, tabelado ou indisponível (com causa).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Regra 4:</w:t>
      </w:r>
      <w:r>
        <w:rPr>
          <w:sz w:val="22"/>
          <w:szCs w:val="22"/>
        </w:rPr>
        <w:t xml:space="preserve"> nada calculado vira rótulo; o rótulo vem de observação humana.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13241C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2F6B4F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mbria" w:cs="Cambria" w:eastAsia="Cambria" w:hAnsi="Cambria"/>
      <w:b/>
      <w:bCs/>
      <w:color w:val="C65D3B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2026-10-18T18:08:12.082Z</dcterms:created>
  <dcterms:modified xsi:type="dcterms:W3CDTF">2026-10-18T18:08:12.082Z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