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E3BF" w14:textId="77777777" w:rsidR="00CF4DA2" w:rsidRPr="006963D4" w:rsidRDefault="00000000">
      <w:pPr>
        <w:spacing w:after="40"/>
        <w:rPr>
          <w:lang w:val="pt-BR"/>
        </w:rPr>
      </w:pPr>
      <w:r w:rsidRPr="006963D4">
        <w:rPr>
          <w:b/>
          <w:color w:val="065F46"/>
          <w:sz w:val="19"/>
          <w:lang w:val="pt-BR"/>
        </w:rPr>
        <w:t>UNIVERSIDADE TECNOLÓGICA FEDERAL DO PARANÁ (UTFPR) — CÂMPUS MEDIANEIRA</w:t>
      </w:r>
      <w:r w:rsidRPr="006963D4">
        <w:rPr>
          <w:b/>
          <w:color w:val="065F46"/>
          <w:sz w:val="19"/>
          <w:lang w:val="pt-BR"/>
        </w:rPr>
        <w:br/>
        <w:t>PROGRAMA DE PÓS-GRADUAÇÃO EM TECNOLOGIAS COMPUTACIONAIS PARA O AGRONEGÓCIO (PPGTCA)</w:t>
      </w:r>
    </w:p>
    <w:p w14:paraId="3199E86F" w14:textId="77777777" w:rsidR="00CF4DA2" w:rsidRPr="006963D4" w:rsidRDefault="00000000">
      <w:pPr>
        <w:spacing w:before="80" w:after="60"/>
        <w:rPr>
          <w:lang w:val="pt-BR"/>
        </w:rPr>
      </w:pPr>
      <w:r w:rsidRPr="006963D4">
        <w:rPr>
          <w:b/>
          <w:color w:val="0F172A"/>
          <w:sz w:val="28"/>
          <w:lang w:val="pt-BR"/>
        </w:rPr>
        <w:t>LOCALIZAÇÃO E PREDIÇÃO DE EROSÃO LAMINAR NA BACIA HIDROGRÁFICA DO PARANÁ III POR SENSORIAMENTO REMOTO MULTIFONTE E APRENDIZADO DE MÁQUINA SUPERVISIONADO POR VANT</w:t>
      </w:r>
    </w:p>
    <w:p w14:paraId="7876C030" w14:textId="77777777" w:rsidR="00CF4DA2" w:rsidRPr="006963D4" w:rsidRDefault="00000000">
      <w:pPr>
        <w:spacing w:after="160"/>
        <w:rPr>
          <w:lang w:val="pt-BR"/>
        </w:rPr>
      </w:pPr>
      <w:r w:rsidRPr="006963D4">
        <w:rPr>
          <w:i/>
          <w:color w:val="334155"/>
          <w:sz w:val="20"/>
          <w:lang w:val="pt-BR"/>
        </w:rPr>
        <w:t>Metodologia Integrada, Fundamentação Epistemológica de Reprodutibilidade, Prevenção de Viés Espectral, Especificação Experimental e Glossário Normativo para a Dissertação de Mestrado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10"/>
        <w:gridCol w:w="4824"/>
      </w:tblGrid>
      <w:tr w:rsidR="00CF4DA2" w:rsidRPr="006963D4" w14:paraId="7194259E" w14:textId="77777777">
        <w:trPr>
          <w:jc w:val="center"/>
        </w:trPr>
        <w:tc>
          <w:tcPr>
            <w:tcW w:w="481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7F7C8" w14:textId="2DFC52C7" w:rsidR="00CF4DA2" w:rsidRPr="006963D4" w:rsidRDefault="00000000">
            <w:pPr>
              <w:spacing w:after="0"/>
              <w:rPr>
                <w:lang w:val="pt-BR"/>
              </w:rPr>
            </w:pPr>
            <w:r w:rsidRPr="006963D4">
              <w:rPr>
                <w:color w:val="334155"/>
                <w:sz w:val="17"/>
                <w:lang w:val="pt-BR"/>
              </w:rPr>
              <w:t>Mestrando: Luis Alfredo Ferreira da Silva</w:t>
            </w:r>
            <w:r w:rsidR="00996E7D">
              <w:rPr>
                <w:color w:val="334155"/>
                <w:sz w:val="17"/>
                <w:lang w:val="pt-BR"/>
              </w:rPr>
              <w:br/>
              <w:t xml:space="preserve">                       </w:t>
            </w:r>
            <w:r w:rsidR="00996E7D" w:rsidRPr="00996E7D">
              <w:rPr>
                <w:color w:val="334155"/>
                <w:sz w:val="17"/>
                <w:lang w:val="pt-BR"/>
              </w:rPr>
              <w:t>Fabiana</w:t>
            </w:r>
            <w:r w:rsidR="00996E7D">
              <w:rPr>
                <w:color w:val="334155"/>
                <w:sz w:val="17"/>
                <w:lang w:val="pt-BR"/>
              </w:rPr>
              <w:t xml:space="preserve"> Costa de Araujo</w:t>
            </w:r>
            <w:r w:rsidR="00996E7D" w:rsidRPr="00996E7D">
              <w:rPr>
                <w:color w:val="334155"/>
                <w:sz w:val="17"/>
                <w:lang w:val="pt-BR"/>
              </w:rPr>
              <w:t xml:space="preserve"> Schutz</w:t>
            </w:r>
            <w:r w:rsidR="00996E7D">
              <w:rPr>
                <w:color w:val="334155"/>
                <w:sz w:val="17"/>
                <w:lang w:val="pt-BR"/>
              </w:rPr>
              <w:br/>
            </w:r>
            <w:r w:rsidR="006759EF">
              <w:rPr>
                <w:color w:val="334155"/>
                <w:sz w:val="17"/>
                <w:lang w:val="pt-BR"/>
              </w:rPr>
              <w:t xml:space="preserve">                       </w:t>
            </w:r>
            <w:proofErr w:type="spellStart"/>
            <w:r w:rsidR="006759EF">
              <w:rPr>
                <w:color w:val="334155"/>
                <w:sz w:val="17"/>
                <w:lang w:val="pt-BR"/>
              </w:rPr>
              <w:t>Kiria</w:t>
            </w:r>
            <w:proofErr w:type="spellEnd"/>
            <w:r w:rsidR="006759EF">
              <w:rPr>
                <w:color w:val="334155"/>
                <w:sz w:val="17"/>
                <w:lang w:val="pt-BR"/>
              </w:rPr>
              <w:t xml:space="preserve"> Vitória </w:t>
            </w:r>
            <w:proofErr w:type="spellStart"/>
            <w:r w:rsidR="006759EF">
              <w:rPr>
                <w:color w:val="334155"/>
                <w:sz w:val="17"/>
                <w:lang w:val="pt-BR"/>
              </w:rPr>
              <w:t>Nakahati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br/>
              <w:t xml:space="preserve">Orientador: Prof. Dr. Claudio </w:t>
            </w:r>
            <w:proofErr w:type="spellStart"/>
            <w:r w:rsidRPr="006963D4">
              <w:rPr>
                <w:color w:val="334155"/>
                <w:sz w:val="17"/>
                <w:lang w:val="pt-BR"/>
              </w:rPr>
              <w:t>Leones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t xml:space="preserve"> </w:t>
            </w:r>
            <w:proofErr w:type="spellStart"/>
            <w:r w:rsidRPr="006963D4">
              <w:rPr>
                <w:color w:val="334155"/>
                <w:sz w:val="17"/>
                <w:lang w:val="pt-BR"/>
              </w:rPr>
              <w:t>Bazzi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br/>
              <w:t>Área de Concentração: Tecnologias Computacionais no Agronegócio</w:t>
            </w:r>
            <w:r w:rsidRPr="006963D4">
              <w:rPr>
                <w:color w:val="334155"/>
                <w:sz w:val="17"/>
                <w:lang w:val="pt-BR"/>
              </w:rPr>
              <w:br/>
              <w:t>Linha de Pesquisa: Geotecnologias Aplicadas e Modelagem Computacional</w:t>
            </w:r>
          </w:p>
        </w:tc>
        <w:tc>
          <w:tcPr>
            <w:tcW w:w="482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9A7B8" w14:textId="77777777" w:rsidR="00CF4DA2" w:rsidRPr="006963D4" w:rsidRDefault="00000000">
            <w:pPr>
              <w:spacing w:after="0"/>
              <w:rPr>
                <w:lang w:val="pt-BR"/>
              </w:rPr>
            </w:pPr>
            <w:r w:rsidRPr="006963D4">
              <w:rPr>
                <w:color w:val="334155"/>
                <w:sz w:val="17"/>
                <w:lang w:val="pt-BR"/>
              </w:rPr>
              <w:t>Sistema Computacional: SAREL v2.0 (Amostragem e Rotulagem)</w:t>
            </w:r>
            <w:r w:rsidRPr="006963D4">
              <w:rPr>
                <w:color w:val="334155"/>
                <w:sz w:val="17"/>
                <w:lang w:val="pt-BR"/>
              </w:rPr>
              <w:br/>
              <w:t>Recorte Territorial: Bacia do Paraná III (7.979 km² hidrológicos; 28 municípios)</w:t>
            </w:r>
            <w:r w:rsidRPr="006963D4">
              <w:rPr>
                <w:color w:val="334155"/>
                <w:sz w:val="17"/>
                <w:lang w:val="pt-BR"/>
              </w:rPr>
              <w:br/>
              <w:t>Domínio Físico: Declividade 3,0% a 20,0% (</w:t>
            </w:r>
            <w:proofErr w:type="spellStart"/>
            <w:r w:rsidRPr="006963D4">
              <w:rPr>
                <w:color w:val="334155"/>
                <w:sz w:val="17"/>
                <w:lang w:val="pt-BR"/>
              </w:rPr>
              <w:t>SiBCS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t>; Decisão D07)</w:t>
            </w:r>
            <w:r w:rsidRPr="006963D4">
              <w:rPr>
                <w:color w:val="334155"/>
                <w:sz w:val="17"/>
                <w:lang w:val="pt-BR"/>
              </w:rPr>
              <w:br/>
              <w:t>Pilares Epistemológicos: Reprodutibilidade de IA e Ausência de Vazamento (D16, D24, D25)</w:t>
            </w:r>
          </w:p>
        </w:tc>
      </w:tr>
    </w:tbl>
    <w:p w14:paraId="5B740E44" w14:textId="77777777" w:rsidR="00CF4DA2" w:rsidRPr="006963D4" w:rsidRDefault="00CF4DA2">
      <w:pPr>
        <w:spacing w:after="120"/>
        <w:rPr>
          <w:lang w:val="pt-BR"/>
        </w:rPr>
      </w:pPr>
    </w:p>
    <w:p w14:paraId="0E5427E3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t>1. Introdução, Estado da Arte Regional e Definição do Problema</w:t>
      </w:r>
    </w:p>
    <w:p w14:paraId="4D8AF97E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A erosão hídrica laminar (</w:t>
      </w:r>
      <w:proofErr w:type="spellStart"/>
      <w:r w:rsidRPr="006963D4">
        <w:rPr>
          <w:color w:val="334155"/>
          <w:sz w:val="20"/>
          <w:lang w:val="pt-BR"/>
        </w:rPr>
        <w:t>sheet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erosion</w:t>
      </w:r>
      <w:proofErr w:type="spellEnd"/>
      <w:r w:rsidRPr="006963D4">
        <w:rPr>
          <w:color w:val="334155"/>
          <w:sz w:val="20"/>
          <w:lang w:val="pt-BR"/>
        </w:rPr>
        <w:t>) consiste no desprendimento e transporte difuso de delgadas camadas superficiais do solo pelo impacto cinético das gotas de chuva (</w:t>
      </w:r>
      <w:proofErr w:type="spellStart"/>
      <w:r w:rsidRPr="006963D4">
        <w:rPr>
          <w:color w:val="334155"/>
          <w:sz w:val="20"/>
          <w:lang w:val="pt-BR"/>
        </w:rPr>
        <w:t>splash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detachment</w:t>
      </w:r>
      <w:proofErr w:type="spellEnd"/>
      <w:r w:rsidRPr="006963D4">
        <w:rPr>
          <w:color w:val="334155"/>
          <w:sz w:val="20"/>
          <w:lang w:val="pt-BR"/>
        </w:rPr>
        <w:t>) e deflúvio superficial não concentrado (</w:t>
      </w:r>
      <w:proofErr w:type="spellStart"/>
      <w:r w:rsidRPr="006963D4">
        <w:rPr>
          <w:color w:val="334155"/>
          <w:sz w:val="20"/>
          <w:lang w:val="pt-BR"/>
        </w:rPr>
        <w:t>sheet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runoff</w:t>
      </w:r>
      <w:proofErr w:type="spellEnd"/>
      <w:r w:rsidRPr="006963D4">
        <w:rPr>
          <w:color w:val="334155"/>
          <w:sz w:val="20"/>
          <w:lang w:val="pt-BR"/>
        </w:rPr>
        <w:t>). Por não formar ravinamentos imediatos, sua ocorrência mascara a severa e progressiva degradação dos solos agricultáveis.</w:t>
      </w:r>
    </w:p>
    <w:p w14:paraId="6792424B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Na Bacia Hidrográfica do Rio Paraná III (BP3), recorte territorial deste estudo abrangendo aproximadamente 7.979 km² de drenagem estrita (base oficial IAT/SEMA/ANA) e 28 municípios do oeste paranaense (19 integrais e 9 parciais; IBGE/ITCG), a intensa exploração agrícola sobre Latossolos e </w:t>
      </w:r>
      <w:proofErr w:type="spellStart"/>
      <w:r w:rsidRPr="006963D4">
        <w:rPr>
          <w:color w:val="334155"/>
          <w:sz w:val="20"/>
          <w:lang w:val="pt-BR"/>
        </w:rPr>
        <w:t>Nitossolos</w:t>
      </w:r>
      <w:proofErr w:type="spellEnd"/>
      <w:r w:rsidRPr="006963D4">
        <w:rPr>
          <w:color w:val="334155"/>
          <w:sz w:val="20"/>
          <w:lang w:val="pt-BR"/>
        </w:rPr>
        <w:t xml:space="preserve"> Vermelhos </w:t>
      </w:r>
      <w:proofErr w:type="spellStart"/>
      <w:r w:rsidRPr="006963D4">
        <w:rPr>
          <w:color w:val="334155"/>
          <w:sz w:val="20"/>
          <w:lang w:val="pt-BR"/>
        </w:rPr>
        <w:t>distroférricos</w:t>
      </w:r>
      <w:proofErr w:type="spellEnd"/>
      <w:r w:rsidRPr="006963D4">
        <w:rPr>
          <w:color w:val="334155"/>
          <w:sz w:val="20"/>
          <w:lang w:val="pt-BR"/>
        </w:rPr>
        <w:t xml:space="preserve"> basálticos deságua diretamente na margem esquerda do Reservatório da Usina Hidrelétrica de Itaipu Binacional, onde o aporte de sedimentos finos compromete a qualidade da água e a vida útil do empreendimento.</w:t>
      </w:r>
    </w:p>
    <w:p w14:paraId="71062A2F" w14:textId="647D6DAB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>Regional</w:t>
      </w:r>
      <w:r w:rsidR="006963D4" w:rsidRPr="006963D4">
        <w:rPr>
          <w:b/>
          <w:color w:val="0F172A"/>
          <w:sz w:val="20"/>
          <w:lang w:val="pt-BR"/>
        </w:rPr>
        <w:t>i</w:t>
      </w:r>
      <w:r w:rsidR="006963D4">
        <w:rPr>
          <w:b/>
          <w:color w:val="0F172A"/>
          <w:sz w:val="20"/>
          <w:lang w:val="pt-BR"/>
        </w:rPr>
        <w:t>zação</w:t>
      </w:r>
      <w:r w:rsidRPr="006963D4">
        <w:rPr>
          <w:b/>
          <w:color w:val="0F172A"/>
          <w:sz w:val="20"/>
          <w:lang w:val="pt-BR"/>
        </w:rPr>
        <w:t xml:space="preserve">: </w:t>
      </w:r>
      <w:r w:rsidR="006963D4">
        <w:rPr>
          <w:color w:val="334155"/>
          <w:sz w:val="20"/>
          <w:lang w:val="pt-BR"/>
        </w:rPr>
        <w:t>N</w:t>
      </w:r>
      <w:r w:rsidRPr="006963D4">
        <w:rPr>
          <w:color w:val="334155"/>
          <w:sz w:val="20"/>
          <w:lang w:val="pt-BR"/>
        </w:rPr>
        <w:t xml:space="preserve">o âmbito do PPGTCA/UTFPR sob coordenação do Prof. Dr. Claudio </w:t>
      </w:r>
      <w:proofErr w:type="spellStart"/>
      <w:r w:rsidRPr="006963D4">
        <w:rPr>
          <w:color w:val="334155"/>
          <w:sz w:val="20"/>
          <w:lang w:val="pt-BR"/>
        </w:rPr>
        <w:t>Leones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Bazzi</w:t>
      </w:r>
      <w:proofErr w:type="spellEnd"/>
      <w:r w:rsidRPr="006963D4">
        <w:rPr>
          <w:color w:val="334155"/>
          <w:sz w:val="20"/>
          <w:lang w:val="pt-BR"/>
        </w:rPr>
        <w:t xml:space="preserve"> (BAZZI et al., 2022; KRUG, 2024; LUCAS, 2024) </w:t>
      </w:r>
      <w:r w:rsidR="006963D4">
        <w:rPr>
          <w:color w:val="334155"/>
          <w:sz w:val="20"/>
          <w:lang w:val="pt-BR"/>
        </w:rPr>
        <w:t xml:space="preserve">pesquisas </w:t>
      </w:r>
      <w:r w:rsidRPr="006963D4">
        <w:rPr>
          <w:color w:val="334155"/>
          <w:sz w:val="20"/>
          <w:lang w:val="pt-BR"/>
        </w:rPr>
        <w:t xml:space="preserve">evidenciaram tanto o potencial quanto as restrições dos modelos analítico-empíricos lineares clássicos na região oeste do Paraná. Em </w:t>
      </w:r>
      <w:proofErr w:type="spellStart"/>
      <w:r w:rsidRPr="006963D4">
        <w:rPr>
          <w:color w:val="334155"/>
          <w:sz w:val="20"/>
          <w:lang w:val="pt-BR"/>
        </w:rPr>
        <w:t>Bazzi</w:t>
      </w:r>
      <w:proofErr w:type="spellEnd"/>
      <w:r w:rsidRPr="006963D4">
        <w:rPr>
          <w:color w:val="334155"/>
          <w:sz w:val="20"/>
          <w:lang w:val="pt-BR"/>
        </w:rPr>
        <w:t xml:space="preserve"> et al. (2022), demonstrou-se que a variabilidade espacial dos fatores da Equação Universal de Perda de Solo (USLE) exige parametrizações locais detalhadas para orientar a conservação do solo. Nas dissertações de Lucas (2024) e Krug (2024), avaliou-se o impacto de cenários conservacionistas e variações pluviométricas na bacia. Entretanto, a literatura manteve-se restrita à formulação empírica da USLE/RUSLE (WISCHMEIER; SMITH, 1978; RENARD et al., 1997), que parte de parcelas experimentais homogêneas de 22,1 metros e gera distorções em escala de bacia por desconsiderar complexas não-linearidades de terreno e manejo. O presente projeto</w:t>
      </w:r>
      <w:r w:rsidR="006963D4">
        <w:rPr>
          <w:color w:val="334155"/>
          <w:sz w:val="20"/>
          <w:lang w:val="pt-BR"/>
        </w:rPr>
        <w:t xml:space="preserve"> pretende</w:t>
      </w:r>
      <w:r w:rsidRPr="006963D4">
        <w:rPr>
          <w:color w:val="334155"/>
          <w:sz w:val="20"/>
          <w:lang w:val="pt-BR"/>
        </w:rPr>
        <w:t xml:space="preserve"> preenche</w:t>
      </w:r>
      <w:r w:rsidR="006963D4">
        <w:rPr>
          <w:color w:val="334155"/>
          <w:sz w:val="20"/>
          <w:lang w:val="pt-BR"/>
        </w:rPr>
        <w:t>r</w:t>
      </w:r>
      <w:r w:rsidRPr="006963D4">
        <w:rPr>
          <w:color w:val="334155"/>
          <w:sz w:val="20"/>
          <w:lang w:val="pt-BR"/>
        </w:rPr>
        <w:t xml:space="preserve"> essa lacuna com a concepção do SAREL (Sistema de Amostragem e Rotulagem para Erosão Laminar).</w:t>
      </w:r>
    </w:p>
    <w:p w14:paraId="148D3F58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Hipótese Central (H1): </w:t>
      </w:r>
      <w:r w:rsidRPr="006963D4">
        <w:rPr>
          <w:color w:val="334155"/>
          <w:sz w:val="20"/>
          <w:lang w:val="pt-BR"/>
        </w:rPr>
        <w:t>Modelos de aprendizado de máquina supervisionados por VANT (</w:t>
      </w:r>
      <w:proofErr w:type="spellStart"/>
      <w:r w:rsidRPr="006963D4">
        <w:rPr>
          <w:color w:val="334155"/>
          <w:sz w:val="20"/>
          <w:lang w:val="pt-BR"/>
        </w:rPr>
        <w:t>Gradient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Boosted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Trees</w:t>
      </w:r>
      <w:proofErr w:type="spellEnd"/>
      <w:r w:rsidRPr="006963D4">
        <w:rPr>
          <w:color w:val="334155"/>
          <w:sz w:val="20"/>
          <w:lang w:val="pt-BR"/>
        </w:rPr>
        <w:t xml:space="preserve"> / </w:t>
      </w:r>
      <w:proofErr w:type="spellStart"/>
      <w:r w:rsidRPr="006963D4">
        <w:rPr>
          <w:color w:val="334155"/>
          <w:sz w:val="20"/>
          <w:lang w:val="pt-BR"/>
        </w:rPr>
        <w:t>XGBoost</w:t>
      </w:r>
      <w:proofErr w:type="spellEnd"/>
      <w:r w:rsidRPr="006963D4">
        <w:rPr>
          <w:color w:val="334155"/>
          <w:sz w:val="20"/>
          <w:lang w:val="pt-BR"/>
        </w:rPr>
        <w:t xml:space="preserve">), integrando preditores espectro-temporais decenais do satélite Sentinel-2, variáveis morfométricas de terreno do </w:t>
      </w:r>
      <w:proofErr w:type="spellStart"/>
      <w:r w:rsidRPr="006963D4">
        <w:rPr>
          <w:color w:val="334155"/>
          <w:sz w:val="20"/>
          <w:lang w:val="pt-BR"/>
        </w:rPr>
        <w:t>Copernicus</w:t>
      </w:r>
      <w:proofErr w:type="spellEnd"/>
      <w:r w:rsidRPr="006963D4">
        <w:rPr>
          <w:color w:val="334155"/>
          <w:sz w:val="20"/>
          <w:lang w:val="pt-BR"/>
        </w:rPr>
        <w:t xml:space="preserve"> DEM 30 m e dados edafoclimáticos, apresentam capacidade preditiva e discriminatória da erosão laminar significativamente superior à linha de base da RUSLE regional na BP3 (definida como ganho de correlação de </w:t>
      </w:r>
      <w:proofErr w:type="spellStart"/>
      <w:r w:rsidRPr="006963D4">
        <w:rPr>
          <w:color w:val="334155"/>
          <w:sz w:val="20"/>
          <w:lang w:val="pt-BR"/>
        </w:rPr>
        <w:t>Spearman</w:t>
      </w:r>
      <w:proofErr w:type="spellEnd"/>
      <w:r w:rsidRPr="006963D4">
        <w:rPr>
          <w:color w:val="334155"/>
          <w:sz w:val="20"/>
          <w:lang w:val="pt-BR"/>
        </w:rPr>
        <w:t xml:space="preserve">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&gt;= 0,10 com p &lt; 0,05; Decisão D25).</w:t>
      </w:r>
    </w:p>
    <w:p w14:paraId="09C3C699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Hipótese Secundária (H2): </w:t>
      </w:r>
      <w:r w:rsidRPr="006963D4">
        <w:rPr>
          <w:color w:val="334155"/>
          <w:sz w:val="20"/>
          <w:lang w:val="pt-BR"/>
        </w:rPr>
        <w:t xml:space="preserve">A formulação do alvo como variável contínua (fração de célula erodida y in [0, 1]; Decisão D26) ajustada por distribuição </w:t>
      </w:r>
      <w:proofErr w:type="spellStart"/>
      <w:r w:rsidRPr="006963D4">
        <w:rPr>
          <w:color w:val="334155"/>
          <w:sz w:val="20"/>
          <w:lang w:val="pt-BR"/>
        </w:rPr>
        <w:t>Tweedie</w:t>
      </w:r>
      <w:proofErr w:type="spellEnd"/>
      <w:r w:rsidRPr="006963D4">
        <w:rPr>
          <w:color w:val="334155"/>
          <w:sz w:val="20"/>
          <w:lang w:val="pt-BR"/>
        </w:rPr>
        <w:t xml:space="preserve"> (</w:t>
      </w:r>
      <w:proofErr w:type="spellStart"/>
      <w:r w:rsidRPr="006963D4">
        <w:rPr>
          <w:color w:val="334155"/>
          <w:sz w:val="20"/>
          <w:lang w:val="pt-BR"/>
        </w:rPr>
        <w:t>reg:tweedie</w:t>
      </w:r>
      <w:proofErr w:type="spellEnd"/>
      <w:r w:rsidRPr="006963D4">
        <w:rPr>
          <w:color w:val="334155"/>
          <w:sz w:val="20"/>
          <w:lang w:val="pt-BR"/>
        </w:rPr>
        <w:t xml:space="preserve">) preserva informação biofísica real e supera abordagens </w:t>
      </w:r>
      <w:proofErr w:type="spellStart"/>
      <w:r w:rsidRPr="006963D4">
        <w:rPr>
          <w:color w:val="334155"/>
          <w:sz w:val="20"/>
          <w:lang w:val="pt-BR"/>
        </w:rPr>
        <w:t>binarizadas</w:t>
      </w:r>
      <w:proofErr w:type="spellEnd"/>
      <w:r w:rsidRPr="006963D4">
        <w:rPr>
          <w:color w:val="334155"/>
          <w:sz w:val="20"/>
          <w:lang w:val="pt-BR"/>
        </w:rPr>
        <w:t xml:space="preserve"> convencionais sujeitas à perda amostral por dicotomização artificial (ALTMAN; ROYSTON, 2006).</w:t>
      </w:r>
    </w:p>
    <w:p w14:paraId="36A694D4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lastRenderedPageBreak/>
        <w:t>2. Introdução da Parte Metodológica: Fundamentação Epistemológica de Replicabilidade e Prevenção de Viés Espectral</w:t>
      </w:r>
    </w:p>
    <w:p w14:paraId="2FA85A2A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aplicação de inteligência artificial em geociências e ciências agrárias enfrenta com frequência dois questionamentos metodológicos centrais: (1) Como garantir a replicabilidade científica de um modelo se os algoritmos de aprendizado de máquina são intrinsecamente </w:t>
      </w:r>
      <w:proofErr w:type="gramStart"/>
      <w:r w:rsidRPr="006963D4">
        <w:rPr>
          <w:color w:val="334155"/>
          <w:sz w:val="20"/>
          <w:lang w:val="pt-BR"/>
        </w:rPr>
        <w:t>probabilísticos?;</w:t>
      </w:r>
      <w:proofErr w:type="gramEnd"/>
      <w:r w:rsidRPr="006963D4">
        <w:rPr>
          <w:color w:val="334155"/>
          <w:sz w:val="20"/>
          <w:lang w:val="pt-BR"/>
        </w:rPr>
        <w:t xml:space="preserve"> e (2) Não existe o risco de o treinamento ficar 'viciado' nos dados de altíssima precisão obtidos pelo sensor multiespectral do drone (VANT)? Esta seção estabelece as bases epistemológicas e matemáticas adotadas no SAREL para neutralizar ambos os riscos antes de detalhar o protocolo experimental.</w:t>
      </w:r>
    </w:p>
    <w:p w14:paraId="6897CC3B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2.1 Eixo I: A Replicabilidade Científica em Modelos Probabilísticos de Aprendizado de Máquina</w:t>
      </w:r>
    </w:p>
    <w:p w14:paraId="2282DE82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Na ciência da computação e na inferência estatística moderna, algoritmos de aprendizado de máquina baseados em árvores (como o </w:t>
      </w:r>
      <w:proofErr w:type="spellStart"/>
      <w:r w:rsidRPr="006963D4">
        <w:rPr>
          <w:color w:val="334155"/>
          <w:sz w:val="20"/>
          <w:lang w:val="pt-BR"/>
        </w:rPr>
        <w:t>XGBoost</w:t>
      </w:r>
      <w:proofErr w:type="spellEnd"/>
      <w:r w:rsidRPr="006963D4">
        <w:rPr>
          <w:color w:val="334155"/>
          <w:sz w:val="20"/>
          <w:lang w:val="pt-BR"/>
        </w:rPr>
        <w:t>; CHEN; GUESTRIN, 2016) ou descida de gradiente estocástica não são 'mágicos' ou aleatórios no sentido caótico. Eles são funções matemáticas determinísticas alimentadas por Geradores de Números Pseudoaleatórios (PRNG). O SAREL ancora sua replicabilidade em três pilares epistemológicos estabelecidos pela literatura de ponta (PINEAU et al., 2021; NOSEK et al., 2018):</w:t>
      </w:r>
    </w:p>
    <w:p w14:paraId="119EEA5C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Pilar 1 — Determinismo Numérico e Reprodutibilidade Exata do Código: </w:t>
      </w:r>
      <w:r w:rsidRPr="006963D4">
        <w:rPr>
          <w:color w:val="334155"/>
          <w:sz w:val="19"/>
          <w:lang w:val="pt-BR"/>
        </w:rPr>
        <w:t xml:space="preserve">Todo componente estocástico do sistema — desde a inicialização dos nós das árvores, a </w:t>
      </w:r>
      <w:proofErr w:type="spellStart"/>
      <w:r w:rsidRPr="006963D4">
        <w:rPr>
          <w:color w:val="334155"/>
          <w:sz w:val="19"/>
          <w:lang w:val="pt-BR"/>
        </w:rPr>
        <w:t>subamostragem</w:t>
      </w:r>
      <w:proofErr w:type="spellEnd"/>
      <w:r w:rsidRPr="006963D4">
        <w:rPr>
          <w:color w:val="334155"/>
          <w:sz w:val="19"/>
          <w:lang w:val="pt-BR"/>
        </w:rPr>
        <w:t xml:space="preserve"> de linhas e colunas (</w:t>
      </w:r>
      <w:proofErr w:type="spellStart"/>
      <w:r w:rsidRPr="006963D4">
        <w:rPr>
          <w:color w:val="334155"/>
          <w:sz w:val="19"/>
          <w:lang w:val="pt-BR"/>
        </w:rPr>
        <w:t>subsample</w:t>
      </w:r>
      <w:proofErr w:type="spellEnd"/>
      <w:r w:rsidRPr="006963D4">
        <w:rPr>
          <w:color w:val="334155"/>
          <w:sz w:val="19"/>
          <w:lang w:val="pt-BR"/>
        </w:rPr>
        <w:t xml:space="preserve"> e </w:t>
      </w:r>
      <w:proofErr w:type="spellStart"/>
      <w:r w:rsidRPr="006963D4">
        <w:rPr>
          <w:color w:val="334155"/>
          <w:sz w:val="19"/>
          <w:lang w:val="pt-BR"/>
        </w:rPr>
        <w:t>colsample_bytree</w:t>
      </w:r>
      <w:proofErr w:type="spellEnd"/>
      <w:r w:rsidRPr="006963D4">
        <w:rPr>
          <w:color w:val="334155"/>
          <w:sz w:val="19"/>
          <w:lang w:val="pt-BR"/>
        </w:rPr>
        <w:t>) até a partição de dobras de validação cruzada — opera sob sementes criptograficamente registradas e imutáveis (</w:t>
      </w:r>
      <w:proofErr w:type="spellStart"/>
      <w:r w:rsidRPr="006963D4">
        <w:rPr>
          <w:color w:val="334155"/>
          <w:sz w:val="19"/>
          <w:lang w:val="pt-BR"/>
        </w:rPr>
        <w:t>seed</w:t>
      </w:r>
      <w:proofErr w:type="spellEnd"/>
      <w:r w:rsidRPr="006963D4">
        <w:rPr>
          <w:color w:val="334155"/>
          <w:sz w:val="19"/>
          <w:lang w:val="pt-BR"/>
        </w:rPr>
        <w:t xml:space="preserve"> registry; Decisão P01). O repositório encapsula o ambiente computacional exato via arquivos de bloqueio de dependências determinísticos (</w:t>
      </w:r>
      <w:proofErr w:type="spellStart"/>
      <w:proofErr w:type="gramStart"/>
      <w:r w:rsidRPr="006963D4">
        <w:rPr>
          <w:color w:val="334155"/>
          <w:sz w:val="19"/>
          <w:lang w:val="pt-BR"/>
        </w:rPr>
        <w:t>uv.lock</w:t>
      </w:r>
      <w:proofErr w:type="spellEnd"/>
      <w:proofErr w:type="gramEnd"/>
      <w:r w:rsidRPr="006963D4">
        <w:rPr>
          <w:color w:val="334155"/>
          <w:sz w:val="19"/>
          <w:lang w:val="pt-BR"/>
        </w:rPr>
        <w:t xml:space="preserve"> / </w:t>
      </w:r>
      <w:proofErr w:type="spellStart"/>
      <w:r w:rsidRPr="006963D4">
        <w:rPr>
          <w:color w:val="334155"/>
          <w:sz w:val="19"/>
          <w:lang w:val="pt-BR"/>
        </w:rPr>
        <w:t>package-</w:t>
      </w:r>
      <w:proofErr w:type="gramStart"/>
      <w:r w:rsidRPr="006963D4">
        <w:rPr>
          <w:color w:val="334155"/>
          <w:sz w:val="19"/>
          <w:lang w:val="pt-BR"/>
        </w:rPr>
        <w:t>lock.json</w:t>
      </w:r>
      <w:proofErr w:type="spellEnd"/>
      <w:proofErr w:type="gramEnd"/>
      <w:r w:rsidRPr="006963D4">
        <w:rPr>
          <w:color w:val="334155"/>
          <w:sz w:val="19"/>
          <w:lang w:val="pt-BR"/>
        </w:rPr>
        <w:t>), garantindo que qualquer pesquisador que execute o pipeline sobre a mesma massa de dados obterá matrizes de pesos e predições com identidade binária bit a bit (PINEAU et al., 2021).</w:t>
      </w:r>
    </w:p>
    <w:p w14:paraId="189189B1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Pilar 2 — Reprodutibilidade Estatística e Invariância à Semente Amostral: </w:t>
      </w:r>
      <w:r w:rsidRPr="006963D4">
        <w:rPr>
          <w:color w:val="334155"/>
          <w:sz w:val="19"/>
          <w:lang w:val="pt-BR"/>
        </w:rPr>
        <w:t xml:space="preserve">Um achado científico não pode depender da semente aleatória escolhida (ex.: se a hipótese for corroborada na semente 42, mas refutada na 43, o achado é artefato espúrio). Para comprovar estabilidade assintótica, o SAREL adota validação por distribuições amostrais completas via 1.000 iterações de </w:t>
      </w:r>
      <w:proofErr w:type="spellStart"/>
      <w:r w:rsidRPr="006963D4">
        <w:rPr>
          <w:color w:val="334155"/>
          <w:sz w:val="19"/>
          <w:lang w:val="pt-BR"/>
        </w:rPr>
        <w:t>Bootstrap</w:t>
      </w:r>
      <w:proofErr w:type="spellEnd"/>
      <w:r w:rsidRPr="006963D4">
        <w:rPr>
          <w:color w:val="334155"/>
          <w:sz w:val="19"/>
          <w:lang w:val="pt-BR"/>
        </w:rPr>
        <w:t xml:space="preserve"> agrupado por polígono (</w:t>
      </w:r>
      <w:proofErr w:type="spellStart"/>
      <w:r w:rsidRPr="006963D4">
        <w:rPr>
          <w:color w:val="334155"/>
          <w:sz w:val="19"/>
          <w:lang w:val="pt-BR"/>
        </w:rPr>
        <w:t>clustered</w:t>
      </w:r>
      <w:proofErr w:type="spellEnd"/>
      <w:r w:rsidRPr="006963D4">
        <w:rPr>
          <w:color w:val="334155"/>
          <w:sz w:val="19"/>
          <w:lang w:val="pt-BR"/>
        </w:rPr>
        <w:t xml:space="preserve"> </w:t>
      </w:r>
      <w:proofErr w:type="spellStart"/>
      <w:r w:rsidRPr="006963D4">
        <w:rPr>
          <w:color w:val="334155"/>
          <w:sz w:val="19"/>
          <w:lang w:val="pt-BR"/>
        </w:rPr>
        <w:t>bootstrap</w:t>
      </w:r>
      <w:proofErr w:type="spellEnd"/>
      <w:r w:rsidRPr="006963D4">
        <w:rPr>
          <w:color w:val="334155"/>
          <w:sz w:val="19"/>
          <w:lang w:val="pt-BR"/>
        </w:rPr>
        <w:t xml:space="preserve">) (CAMERON; GELBACH; MILLER, 2008). O ganho do </w:t>
      </w:r>
      <w:proofErr w:type="spellStart"/>
      <w:r w:rsidRPr="006963D4">
        <w:rPr>
          <w:color w:val="334155"/>
          <w:sz w:val="19"/>
          <w:lang w:val="pt-BR"/>
        </w:rPr>
        <w:t>XGBoost</w:t>
      </w:r>
      <w:proofErr w:type="spellEnd"/>
      <w:r w:rsidRPr="006963D4">
        <w:rPr>
          <w:color w:val="334155"/>
          <w:sz w:val="19"/>
          <w:lang w:val="pt-BR"/>
        </w:rPr>
        <w:t xml:space="preserve"> sobre a linha de base analítica RUSLE é declarado estatisticamente demonstrado apenas se o limite inferior do intervalo de confiança de 95% do ganho Delta </w:t>
      </w:r>
      <w:proofErr w:type="spellStart"/>
      <w:r w:rsidRPr="006963D4">
        <w:rPr>
          <w:color w:val="334155"/>
          <w:sz w:val="19"/>
          <w:lang w:val="pt-BR"/>
        </w:rPr>
        <w:t>rho</w:t>
      </w:r>
      <w:proofErr w:type="spellEnd"/>
      <w:r w:rsidRPr="006963D4">
        <w:rPr>
          <w:color w:val="334155"/>
          <w:sz w:val="19"/>
          <w:lang w:val="pt-BR"/>
        </w:rPr>
        <w:t xml:space="preserve"> for estritamente superior a zero (Delta </w:t>
      </w:r>
      <w:proofErr w:type="spellStart"/>
      <w:r w:rsidRPr="006963D4">
        <w:rPr>
          <w:color w:val="334155"/>
          <w:sz w:val="19"/>
          <w:lang w:val="pt-BR"/>
        </w:rPr>
        <w:t>rho</w:t>
      </w:r>
      <w:proofErr w:type="spellEnd"/>
      <w:r w:rsidRPr="006963D4">
        <w:rPr>
          <w:color w:val="334155"/>
          <w:sz w:val="19"/>
          <w:lang w:val="pt-BR"/>
        </w:rPr>
        <w:t xml:space="preserve"> &gt;= 0,10 com p &lt; 0,05; ROBERTS et al., 2017; Decisões D24 e D25).</w:t>
      </w:r>
    </w:p>
    <w:p w14:paraId="225BFC9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Pilar 3 — Reprodutibilidade Experimental e </w:t>
      </w:r>
      <w:proofErr w:type="spellStart"/>
      <w:r w:rsidRPr="006963D4">
        <w:rPr>
          <w:b/>
          <w:color w:val="0F172A"/>
          <w:sz w:val="19"/>
          <w:lang w:val="pt-BR"/>
        </w:rPr>
        <w:t>Pré</w:t>
      </w:r>
      <w:proofErr w:type="spellEnd"/>
      <w:r w:rsidRPr="006963D4">
        <w:rPr>
          <w:b/>
          <w:color w:val="0F172A"/>
          <w:sz w:val="19"/>
          <w:lang w:val="pt-BR"/>
        </w:rPr>
        <w:t xml:space="preserve">-Registro Científico Open Science: </w:t>
      </w:r>
      <w:r w:rsidRPr="006963D4">
        <w:rPr>
          <w:color w:val="334155"/>
          <w:sz w:val="19"/>
          <w:lang w:val="pt-BR"/>
        </w:rPr>
        <w:t xml:space="preserve">A maior causa de não-replicabilidade em aprendizado de máquina aplicado não decorre do algoritmo, mas da flexibilidade analítica retrospectiva do pesquisador (testar centenas de </w:t>
      </w:r>
      <w:proofErr w:type="spellStart"/>
      <w:r w:rsidRPr="006963D4">
        <w:rPr>
          <w:color w:val="334155"/>
          <w:sz w:val="19"/>
          <w:lang w:val="pt-BR"/>
        </w:rPr>
        <w:t>hiperparâmetros</w:t>
      </w:r>
      <w:proofErr w:type="spellEnd"/>
      <w:r w:rsidRPr="006963D4">
        <w:rPr>
          <w:color w:val="334155"/>
          <w:sz w:val="19"/>
          <w:lang w:val="pt-BR"/>
        </w:rPr>
        <w:t xml:space="preserve"> ou métricas após observar os dados até que um resultado conveniente surja; NOSEK et al., 2018). O SAREL adota o paradigma de </w:t>
      </w:r>
      <w:proofErr w:type="spellStart"/>
      <w:r w:rsidRPr="006963D4">
        <w:rPr>
          <w:color w:val="334155"/>
          <w:sz w:val="19"/>
          <w:lang w:val="pt-BR"/>
        </w:rPr>
        <w:t>Pré</w:t>
      </w:r>
      <w:proofErr w:type="spellEnd"/>
      <w:r w:rsidRPr="006963D4">
        <w:rPr>
          <w:color w:val="334155"/>
          <w:sz w:val="19"/>
          <w:lang w:val="pt-BR"/>
        </w:rPr>
        <w:t>-Registro Científico (Open Science): o domínio físico de declividade (3,0% a 20,0%; D07), a estratificação em 18 estratos (D12), o tamanho amostral de 72 polígonos de 5,02 ha (D16), os tetos de preditores por bloco físico (máx. 14; D24), a métrica primária contínua (</w:t>
      </w:r>
      <w:proofErr w:type="spellStart"/>
      <w:r w:rsidRPr="006963D4">
        <w:rPr>
          <w:color w:val="334155"/>
          <w:sz w:val="19"/>
          <w:lang w:val="pt-BR"/>
        </w:rPr>
        <w:t>Spearman</w:t>
      </w:r>
      <w:proofErr w:type="spellEnd"/>
      <w:r w:rsidRPr="006963D4">
        <w:rPr>
          <w:color w:val="334155"/>
          <w:sz w:val="19"/>
          <w:lang w:val="pt-BR"/>
        </w:rPr>
        <w:t xml:space="preserve">; D26) e o piso de refutação (D25) foram fixados no repositório antes da coleta e do ajuste do modelo, eliminando o </w:t>
      </w:r>
      <w:proofErr w:type="spellStart"/>
      <w:r w:rsidRPr="006963D4">
        <w:rPr>
          <w:color w:val="334155"/>
          <w:sz w:val="19"/>
          <w:lang w:val="pt-BR"/>
        </w:rPr>
        <w:t>HARKing</w:t>
      </w:r>
      <w:proofErr w:type="spellEnd"/>
      <w:r w:rsidRPr="006963D4">
        <w:rPr>
          <w:color w:val="334155"/>
          <w:sz w:val="19"/>
          <w:lang w:val="pt-BR"/>
        </w:rPr>
        <w:t xml:space="preserve"> (</w:t>
      </w:r>
      <w:proofErr w:type="spellStart"/>
      <w:r w:rsidRPr="006963D4">
        <w:rPr>
          <w:color w:val="334155"/>
          <w:sz w:val="19"/>
          <w:lang w:val="pt-BR"/>
        </w:rPr>
        <w:t>Hypothesizing</w:t>
      </w:r>
      <w:proofErr w:type="spellEnd"/>
      <w:r w:rsidRPr="006963D4">
        <w:rPr>
          <w:color w:val="334155"/>
          <w:sz w:val="19"/>
          <w:lang w:val="pt-BR"/>
        </w:rPr>
        <w:t xml:space="preserve"> </w:t>
      </w:r>
      <w:proofErr w:type="spellStart"/>
      <w:r w:rsidRPr="006963D4">
        <w:rPr>
          <w:color w:val="334155"/>
          <w:sz w:val="19"/>
          <w:lang w:val="pt-BR"/>
        </w:rPr>
        <w:t>After</w:t>
      </w:r>
      <w:proofErr w:type="spellEnd"/>
      <w:r w:rsidRPr="006963D4">
        <w:rPr>
          <w:color w:val="334155"/>
          <w:sz w:val="19"/>
          <w:lang w:val="pt-BR"/>
        </w:rPr>
        <w:t xml:space="preserve"> </w:t>
      </w:r>
      <w:proofErr w:type="spellStart"/>
      <w:r w:rsidRPr="006963D4">
        <w:rPr>
          <w:color w:val="334155"/>
          <w:sz w:val="19"/>
          <w:lang w:val="pt-BR"/>
        </w:rPr>
        <w:t>Results</w:t>
      </w:r>
      <w:proofErr w:type="spellEnd"/>
      <w:r w:rsidRPr="006963D4">
        <w:rPr>
          <w:color w:val="334155"/>
          <w:sz w:val="19"/>
          <w:lang w:val="pt-BR"/>
        </w:rPr>
        <w:t xml:space="preserve"> are </w:t>
      </w:r>
      <w:proofErr w:type="spellStart"/>
      <w:r w:rsidRPr="006963D4">
        <w:rPr>
          <w:color w:val="334155"/>
          <w:sz w:val="19"/>
          <w:lang w:val="pt-BR"/>
        </w:rPr>
        <w:t>Known</w:t>
      </w:r>
      <w:proofErr w:type="spellEnd"/>
      <w:r w:rsidRPr="006963D4">
        <w:rPr>
          <w:color w:val="334155"/>
          <w:sz w:val="19"/>
          <w:lang w:val="pt-BR"/>
        </w:rPr>
        <w:t>).</w:t>
      </w:r>
    </w:p>
    <w:p w14:paraId="3DF68DB7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2.2 Eixo II: Neutralização do Risco de 'Viciar' o Modelo nos Dados Centimétricos do VANT</w:t>
      </w:r>
    </w:p>
    <w:p w14:paraId="36A7834B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A preocupação de que o modelo possa ficar 'viciado' (</w:t>
      </w:r>
      <w:proofErr w:type="spellStart"/>
      <w:r w:rsidRPr="006963D4">
        <w:rPr>
          <w:color w:val="334155"/>
          <w:sz w:val="20"/>
          <w:lang w:val="pt-BR"/>
        </w:rPr>
        <w:t>sobreajustado</w:t>
      </w:r>
      <w:proofErr w:type="spellEnd"/>
      <w:r w:rsidRPr="006963D4">
        <w:rPr>
          <w:color w:val="334155"/>
          <w:sz w:val="20"/>
          <w:lang w:val="pt-BR"/>
        </w:rPr>
        <w:t xml:space="preserve">) na altíssima resolução do sensor multiespectral embarcado no VANT decorre de uma confusão comum entre dado de entrada (variável preditora ou feature) e dado de referência pericial (rótulo ou </w:t>
      </w:r>
      <w:proofErr w:type="spellStart"/>
      <w:r w:rsidRPr="006963D4">
        <w:rPr>
          <w:color w:val="334155"/>
          <w:sz w:val="20"/>
          <w:lang w:val="pt-BR"/>
        </w:rPr>
        <w:t>ground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truth</w:t>
      </w:r>
      <w:proofErr w:type="spellEnd"/>
      <w:r w:rsidRPr="006963D4">
        <w:rPr>
          <w:color w:val="334155"/>
          <w:sz w:val="20"/>
          <w:lang w:val="pt-BR"/>
        </w:rPr>
        <w:t xml:space="preserve"> target). O projeto SAREL resolve essa questão por meio de três salvaguardas metodológicas rigorosas:</w:t>
      </w:r>
    </w:p>
    <w:p w14:paraId="5364979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Desacoplamento Arquitetural Rígido: O VANT é Rótulo Pericial (Y), Jamais Variável Preditora (X) (D06, D16 e D26): </w:t>
      </w:r>
      <w:r w:rsidRPr="006963D4">
        <w:rPr>
          <w:color w:val="334155"/>
          <w:sz w:val="19"/>
          <w:lang w:val="pt-BR"/>
        </w:rPr>
        <w:t xml:space="preserve">O modelo </w:t>
      </w:r>
      <w:proofErr w:type="spellStart"/>
      <w:r w:rsidRPr="006963D4">
        <w:rPr>
          <w:color w:val="334155"/>
          <w:sz w:val="19"/>
          <w:lang w:val="pt-BR"/>
        </w:rPr>
        <w:t>XGBoost</w:t>
      </w:r>
      <w:proofErr w:type="spellEnd"/>
      <w:r w:rsidRPr="006963D4">
        <w:rPr>
          <w:color w:val="334155"/>
          <w:sz w:val="19"/>
          <w:lang w:val="pt-BR"/>
        </w:rPr>
        <w:t xml:space="preserve"> JAMAIS recebe em sua matriz de treino a refletância multiespectral de 4 cm do sensor </w:t>
      </w:r>
      <w:proofErr w:type="spellStart"/>
      <w:r w:rsidRPr="006963D4">
        <w:rPr>
          <w:color w:val="334155"/>
          <w:sz w:val="19"/>
          <w:lang w:val="pt-BR"/>
        </w:rPr>
        <w:t>Spectral</w:t>
      </w:r>
      <w:proofErr w:type="spellEnd"/>
      <w:r w:rsidRPr="006963D4">
        <w:rPr>
          <w:color w:val="334155"/>
          <w:sz w:val="19"/>
          <w:lang w:val="pt-BR"/>
        </w:rPr>
        <w:t xml:space="preserve"> 2. O </w:t>
      </w:r>
      <w:proofErr w:type="spellStart"/>
      <w:r w:rsidRPr="006963D4">
        <w:rPr>
          <w:color w:val="334155"/>
          <w:sz w:val="19"/>
          <w:lang w:val="pt-BR"/>
        </w:rPr>
        <w:t>ortomosaico</w:t>
      </w:r>
      <w:proofErr w:type="spellEnd"/>
      <w:r w:rsidRPr="006963D4">
        <w:rPr>
          <w:color w:val="334155"/>
          <w:sz w:val="19"/>
          <w:lang w:val="pt-BR"/>
        </w:rPr>
        <w:t xml:space="preserve"> centimétrico gerado pelo VANT serve unicamente aos peritos humanos em solo para realizar a fotointerpretação e vetorização manual das feições diagnósticas de erosão ativa (pedestais, raízes expostas, microssulcos e leques coluviais). Essa máscara vetorial é </w:t>
      </w:r>
      <w:proofErr w:type="spellStart"/>
      <w:r w:rsidRPr="006963D4">
        <w:rPr>
          <w:color w:val="334155"/>
          <w:sz w:val="19"/>
          <w:lang w:val="pt-BR"/>
        </w:rPr>
        <w:t>rasterizada</w:t>
      </w:r>
      <w:proofErr w:type="spellEnd"/>
      <w:r w:rsidRPr="006963D4">
        <w:rPr>
          <w:color w:val="334155"/>
          <w:sz w:val="19"/>
          <w:lang w:val="pt-BR"/>
        </w:rPr>
        <w:t xml:space="preserve"> para a célula de 10 m do Sentinel-2, definindo a fração de área erodida (</w:t>
      </w:r>
      <w:proofErr w:type="spellStart"/>
      <w:r w:rsidRPr="006963D4">
        <w:rPr>
          <w:color w:val="334155"/>
          <w:sz w:val="19"/>
          <w:lang w:val="pt-BR"/>
        </w:rPr>
        <w:t>y_i</w:t>
      </w:r>
      <w:proofErr w:type="spellEnd"/>
      <w:r w:rsidRPr="006963D4">
        <w:rPr>
          <w:color w:val="334155"/>
          <w:sz w:val="19"/>
          <w:lang w:val="pt-BR"/>
        </w:rPr>
        <w:t xml:space="preserve"> in [0, 1]). As variáveis preditoras alimentadas no modelo continuam sendo exclusivamente </w:t>
      </w:r>
      <w:r w:rsidRPr="006963D4">
        <w:rPr>
          <w:color w:val="334155"/>
          <w:sz w:val="19"/>
          <w:lang w:val="pt-BR"/>
        </w:rPr>
        <w:lastRenderedPageBreak/>
        <w:t xml:space="preserve">os dados orbitais do Sentinel-2 (10 m), o </w:t>
      </w:r>
      <w:proofErr w:type="spellStart"/>
      <w:r w:rsidRPr="006963D4">
        <w:rPr>
          <w:color w:val="334155"/>
          <w:sz w:val="19"/>
          <w:lang w:val="pt-BR"/>
        </w:rPr>
        <w:t>Copernicus</w:t>
      </w:r>
      <w:proofErr w:type="spellEnd"/>
      <w:r w:rsidRPr="006963D4">
        <w:rPr>
          <w:color w:val="334155"/>
          <w:sz w:val="19"/>
          <w:lang w:val="pt-BR"/>
        </w:rPr>
        <w:t xml:space="preserve"> DEM (30 m) e as cartas oficiais de solo e chuva. Portanto, o sistema não aprende feições espectrais do sensor do drone; ele aprende como os pixels do satélite orbital Sentinel-2 respondem à erosão real confirmada em campo.</w:t>
      </w:r>
    </w:p>
    <w:p w14:paraId="5518FA76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A Teoria da Escala em Sensoriamento Remoto e a Validade Ecológica (WOODCOCK; STRAHLER, 1987; ALVAREZ-VANHARD et al., 2021): </w:t>
      </w:r>
      <w:r w:rsidRPr="006963D4">
        <w:rPr>
          <w:color w:val="334155"/>
          <w:sz w:val="19"/>
          <w:lang w:val="pt-BR"/>
        </w:rPr>
        <w:t xml:space="preserve">O uso do VANT resolve o maior gargalo histórico do sensoriamento remoto de erosão: a contaminação do rótulo por erro de agregação </w:t>
      </w:r>
      <w:proofErr w:type="spellStart"/>
      <w:r w:rsidRPr="006963D4">
        <w:rPr>
          <w:color w:val="334155"/>
          <w:sz w:val="19"/>
          <w:lang w:val="pt-BR"/>
        </w:rPr>
        <w:t>subpixel</w:t>
      </w:r>
      <w:proofErr w:type="spellEnd"/>
      <w:r w:rsidRPr="006963D4">
        <w:rPr>
          <w:color w:val="334155"/>
          <w:sz w:val="19"/>
          <w:lang w:val="pt-BR"/>
        </w:rPr>
        <w:t xml:space="preserve"> (point-</w:t>
      </w:r>
      <w:proofErr w:type="spellStart"/>
      <w:r w:rsidRPr="006963D4">
        <w:rPr>
          <w:color w:val="334155"/>
          <w:sz w:val="19"/>
          <w:lang w:val="pt-BR"/>
        </w:rPr>
        <w:t>to</w:t>
      </w:r>
      <w:proofErr w:type="spellEnd"/>
      <w:r w:rsidRPr="006963D4">
        <w:rPr>
          <w:color w:val="334155"/>
          <w:sz w:val="19"/>
          <w:lang w:val="pt-BR"/>
        </w:rPr>
        <w:t xml:space="preserve">-pixel </w:t>
      </w:r>
      <w:proofErr w:type="spellStart"/>
      <w:r w:rsidRPr="006963D4">
        <w:rPr>
          <w:color w:val="334155"/>
          <w:sz w:val="19"/>
          <w:lang w:val="pt-BR"/>
        </w:rPr>
        <w:t>misalignment</w:t>
      </w:r>
      <w:proofErr w:type="spellEnd"/>
      <w:r w:rsidRPr="006963D4">
        <w:rPr>
          <w:color w:val="334155"/>
          <w:sz w:val="19"/>
          <w:lang w:val="pt-BR"/>
        </w:rPr>
        <w:t xml:space="preserve">). Em levantamentos convencionais com GPS de navegação em ponto único (erro de 3 a 8 m), o ponto cai frequentemente na borda ou fora da célula de 10 m. Com o </w:t>
      </w:r>
      <w:proofErr w:type="spellStart"/>
      <w:r w:rsidRPr="006963D4">
        <w:rPr>
          <w:color w:val="334155"/>
          <w:sz w:val="19"/>
          <w:lang w:val="pt-BR"/>
        </w:rPr>
        <w:t>ortomosaico</w:t>
      </w:r>
      <w:proofErr w:type="spellEnd"/>
      <w:r w:rsidRPr="006963D4">
        <w:rPr>
          <w:color w:val="334155"/>
          <w:sz w:val="19"/>
          <w:lang w:val="pt-BR"/>
        </w:rPr>
        <w:t xml:space="preserve"> de 4 cm do VANT </w:t>
      </w:r>
      <w:proofErr w:type="spellStart"/>
      <w:r w:rsidRPr="006963D4">
        <w:rPr>
          <w:color w:val="334155"/>
          <w:sz w:val="19"/>
          <w:lang w:val="pt-BR"/>
        </w:rPr>
        <w:t>Spectral</w:t>
      </w:r>
      <w:proofErr w:type="spellEnd"/>
      <w:r w:rsidRPr="006963D4">
        <w:rPr>
          <w:color w:val="334155"/>
          <w:sz w:val="19"/>
          <w:lang w:val="pt-BR"/>
        </w:rPr>
        <w:t xml:space="preserve"> 2 e precisão posicional CE90 de 1,47 m, cada célula orbital de 10 x 10 m (100 m²) contém cerca de 62.500 </w:t>
      </w:r>
      <w:proofErr w:type="spellStart"/>
      <w:r w:rsidRPr="006963D4">
        <w:rPr>
          <w:color w:val="334155"/>
          <w:sz w:val="19"/>
          <w:lang w:val="pt-BR"/>
        </w:rPr>
        <w:t>micropixels</w:t>
      </w:r>
      <w:proofErr w:type="spellEnd"/>
      <w:r w:rsidRPr="006963D4">
        <w:rPr>
          <w:color w:val="334155"/>
          <w:sz w:val="19"/>
          <w:lang w:val="pt-BR"/>
        </w:rPr>
        <w:t xml:space="preserve"> de observação contínua, permitindo calcular a fração erodida real com fidelidade matemática e sem ruído de borda.</w:t>
      </w:r>
    </w:p>
    <w:p w14:paraId="3A4D62F3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Prevenção de Vazamento Espacial de Dados (Data </w:t>
      </w:r>
      <w:proofErr w:type="spellStart"/>
      <w:r w:rsidRPr="006963D4">
        <w:rPr>
          <w:b/>
          <w:color w:val="0F172A"/>
          <w:sz w:val="19"/>
          <w:lang w:val="pt-BR"/>
        </w:rPr>
        <w:t>Leakage</w:t>
      </w:r>
      <w:proofErr w:type="spellEnd"/>
      <w:r w:rsidRPr="006963D4">
        <w:rPr>
          <w:b/>
          <w:color w:val="0F172A"/>
          <w:sz w:val="19"/>
          <w:lang w:val="pt-BR"/>
        </w:rPr>
        <w:t xml:space="preserve">) e Isolamento de 36 Polígonos de Teste (D16 e D25): </w:t>
      </w:r>
      <w:r w:rsidRPr="006963D4">
        <w:rPr>
          <w:color w:val="334155"/>
          <w:sz w:val="19"/>
          <w:lang w:val="pt-BR"/>
        </w:rPr>
        <w:t xml:space="preserve">O risco real de viés reside na autocorrelação espacial (células vizinhas do mesmo sobrevoo partilharem feições idênticas; PLOTON et al., 2020; KAPOOR; NARAYANAN, 2023). Para neutralizar esse vazamento, o SAREL implementa: (a) </w:t>
      </w:r>
      <w:proofErr w:type="spellStart"/>
      <w:r w:rsidRPr="006963D4">
        <w:rPr>
          <w:color w:val="334155"/>
          <w:sz w:val="19"/>
          <w:lang w:val="pt-BR"/>
        </w:rPr>
        <w:t>Spatial</w:t>
      </w:r>
      <w:proofErr w:type="spellEnd"/>
      <w:r w:rsidRPr="006963D4">
        <w:rPr>
          <w:color w:val="334155"/>
          <w:sz w:val="19"/>
          <w:lang w:val="pt-BR"/>
        </w:rPr>
        <w:t xml:space="preserve"> Block Cross-</w:t>
      </w:r>
      <w:proofErr w:type="spellStart"/>
      <w:r w:rsidRPr="006963D4">
        <w:rPr>
          <w:color w:val="334155"/>
          <w:sz w:val="19"/>
          <w:lang w:val="pt-BR"/>
        </w:rPr>
        <w:t>Validation</w:t>
      </w:r>
      <w:proofErr w:type="spellEnd"/>
      <w:r w:rsidRPr="006963D4">
        <w:rPr>
          <w:color w:val="334155"/>
          <w:sz w:val="19"/>
          <w:lang w:val="pt-BR"/>
        </w:rPr>
        <w:t xml:space="preserve"> baseada no alcance prático do variograma (a ≈ 50 m; ROBERTS et al., 2017); e (b) a reserva estrita de 36 polígonos amostrais inteiros de 5,02 ha mantidos em </w:t>
      </w:r>
      <w:proofErr w:type="spellStart"/>
      <w:r w:rsidRPr="006963D4">
        <w:rPr>
          <w:color w:val="334155"/>
          <w:sz w:val="19"/>
          <w:lang w:val="pt-BR"/>
        </w:rPr>
        <w:t>held</w:t>
      </w:r>
      <w:proofErr w:type="spellEnd"/>
      <w:r w:rsidRPr="006963D4">
        <w:rPr>
          <w:color w:val="334155"/>
          <w:sz w:val="19"/>
          <w:lang w:val="pt-BR"/>
        </w:rPr>
        <w:t>-out lacrado (2 polígonos por estrato de D12; D16). A avaliação da performance final ocorre exclusivamente sobre essas áreas lacradas, onde o algoritmo jamais viu qualquer dado de treino ou de voo.</w:t>
      </w:r>
    </w:p>
    <w:p w14:paraId="45D9D533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2.3 Roteiro Sintético de Defesa e Arguição em Seminários e Bancas</w:t>
      </w:r>
    </w:p>
    <w:p w14:paraId="50D4E5F6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Síntese Verbal de Defesa em Bancas Examinadoras: </w:t>
      </w:r>
      <w:r w:rsidRPr="006963D4">
        <w:rPr>
          <w:color w:val="334155"/>
          <w:sz w:val="20"/>
          <w:lang w:val="pt-BR"/>
        </w:rPr>
        <w:t xml:space="preserve">"A replicabilidade do nosso trabalho não depende de 'sorte' estocástica: o código é 100% determinístico com sementes e dependências auditáveis (P01; Pineau et al., 2021). Para garantir que o resultado não seja refém da semente, validamos a hipótese por intervalos de confiança empíricos de 95% derivados de 1.000 reamostragens de </w:t>
      </w:r>
      <w:proofErr w:type="spellStart"/>
      <w:r w:rsidRPr="006963D4">
        <w:rPr>
          <w:color w:val="334155"/>
          <w:sz w:val="20"/>
          <w:lang w:val="pt-BR"/>
        </w:rPr>
        <w:t>Bootstrap</w:t>
      </w:r>
      <w:proofErr w:type="spellEnd"/>
      <w:r w:rsidRPr="006963D4">
        <w:rPr>
          <w:color w:val="334155"/>
          <w:sz w:val="20"/>
          <w:lang w:val="pt-BR"/>
        </w:rPr>
        <w:t xml:space="preserve"> agrupado em 36 polígonos independentes (Cameron et al., 2008), sob </w:t>
      </w:r>
      <w:proofErr w:type="spellStart"/>
      <w:r w:rsidRPr="006963D4">
        <w:rPr>
          <w:color w:val="334155"/>
          <w:sz w:val="20"/>
          <w:lang w:val="pt-BR"/>
        </w:rPr>
        <w:t>pré</w:t>
      </w:r>
      <w:proofErr w:type="spellEnd"/>
      <w:r w:rsidRPr="006963D4">
        <w:rPr>
          <w:color w:val="334155"/>
          <w:sz w:val="20"/>
          <w:lang w:val="pt-BR"/>
        </w:rPr>
        <w:t xml:space="preserve">-registro metodológico aberto (Nosek et al., 2018). Quanto ao risco de 'viciar' no VANT, não há essa possibilidade porque o sensor multiespectral </w:t>
      </w:r>
      <w:proofErr w:type="spellStart"/>
      <w:r w:rsidRPr="006963D4">
        <w:rPr>
          <w:color w:val="334155"/>
          <w:sz w:val="20"/>
          <w:lang w:val="pt-BR"/>
        </w:rPr>
        <w:t>Spectral</w:t>
      </w:r>
      <w:proofErr w:type="spellEnd"/>
      <w:r w:rsidRPr="006963D4">
        <w:rPr>
          <w:color w:val="334155"/>
          <w:sz w:val="20"/>
          <w:lang w:val="pt-BR"/>
        </w:rPr>
        <w:t xml:space="preserve"> 2 NUNCA entra na matriz de preditores do modelo (D24). O drone atua como verdade de campo pericial para rotulagem (Y), enquanto as variáveis preditoras (X) vêm estritamente do satélite Sentinel-2 (10 m), do DEM </w:t>
      </w:r>
      <w:proofErr w:type="spellStart"/>
      <w:r w:rsidRPr="006963D4">
        <w:rPr>
          <w:color w:val="334155"/>
          <w:sz w:val="20"/>
          <w:lang w:val="pt-BR"/>
        </w:rPr>
        <w:t>Copernicus</w:t>
      </w:r>
      <w:proofErr w:type="spellEnd"/>
      <w:r w:rsidRPr="006963D4">
        <w:rPr>
          <w:color w:val="334155"/>
          <w:sz w:val="20"/>
          <w:lang w:val="pt-BR"/>
        </w:rPr>
        <w:t xml:space="preserve"> (30 m) e do solo regional. O VANT calibra a verdade; a predição em escala de bacia opera exclusivamente por satélite orbital."</w:t>
      </w:r>
    </w:p>
    <w:p w14:paraId="1286DF71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t>3. Especificação Metodológica Detalhada e Modelagem Matemática (SAREL v2.0)</w:t>
      </w:r>
    </w:p>
    <w:p w14:paraId="5B36BA0E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3.1 Recorte Espacial e Máscara Territorial de Elegibilidade (Decisão D07)</w:t>
      </w:r>
    </w:p>
    <w:p w14:paraId="5D8C9A47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O domínio geográfico da pesquisa compreende a Bacia Hidrográfica do Rio Paraná III (BP3), abrangendo 28 municípios do oeste paranaense e aproximadamente 7.979 km² de drenagem estrita (base oficial IAT/SEMA/ANA). Para assegurar a validade ecológica dos modelos e garantir que a predição incida estritamente sobre as áreas agrícolas onde a erosão laminar é o processo atuante, aplica-se a Máscara Territorial de Elegibilidade (Decisão D07), composta pelos seguintes critérios físicos cumulativos:</w:t>
      </w:r>
    </w:p>
    <w:p w14:paraId="760784E9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Uso e Cobertura da Terra (ESA </w:t>
      </w:r>
      <w:proofErr w:type="spellStart"/>
      <w:r w:rsidRPr="006963D4">
        <w:rPr>
          <w:b/>
          <w:color w:val="0F172A"/>
          <w:sz w:val="19"/>
          <w:lang w:val="pt-BR"/>
        </w:rPr>
        <w:t>WorldCover</w:t>
      </w:r>
      <w:proofErr w:type="spellEnd"/>
      <w:r w:rsidRPr="006963D4">
        <w:rPr>
          <w:b/>
          <w:color w:val="0F172A"/>
          <w:sz w:val="19"/>
          <w:lang w:val="pt-BR"/>
        </w:rPr>
        <w:t xml:space="preserve"> 10 m): </w:t>
      </w:r>
      <w:r w:rsidRPr="006963D4">
        <w:rPr>
          <w:color w:val="334155"/>
          <w:sz w:val="19"/>
          <w:lang w:val="pt-BR"/>
        </w:rPr>
        <w:t>Admitem-se exclusivamente as classes 30 (pastagem cultivada) e 40 (lavouras anuais de grãos). A classe 60 (solo exposto e vegetação esparsa) é expressamente excluída da entrada para evitar circularidade com a dimensão Ê da estratificação (frequência histórica de solo nu). Exige-se concordância estrita entre as versões v100 (2020) e v200 (2021) do produto.</w:t>
      </w:r>
    </w:p>
    <w:p w14:paraId="1982C6CC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Exclusão Hidrográfica e Urbana: </w:t>
      </w:r>
      <w:r w:rsidRPr="006963D4">
        <w:rPr>
          <w:color w:val="334155"/>
          <w:sz w:val="19"/>
          <w:lang w:val="pt-BR"/>
        </w:rPr>
        <w:t xml:space="preserve">Remoção de massas d'água permanentes (JRC Global Surface </w:t>
      </w:r>
      <w:proofErr w:type="spellStart"/>
      <w:r w:rsidRPr="006963D4">
        <w:rPr>
          <w:color w:val="334155"/>
          <w:sz w:val="19"/>
          <w:lang w:val="pt-BR"/>
        </w:rPr>
        <w:t>Water</w:t>
      </w:r>
      <w:proofErr w:type="spellEnd"/>
      <w:r w:rsidRPr="006963D4">
        <w:rPr>
          <w:color w:val="334155"/>
          <w:sz w:val="19"/>
          <w:lang w:val="pt-BR"/>
        </w:rPr>
        <w:t xml:space="preserve"> com buffer de exclusão de 30 m) e malhas urbanas/antrópicas consolidadas (buffer de 150 m; regra P04).</w:t>
      </w:r>
    </w:p>
    <w:p w14:paraId="4911462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Janela Física de Declividade (Decisão D07 e P04): </w:t>
      </w:r>
      <w:r w:rsidRPr="006963D4">
        <w:rPr>
          <w:color w:val="334155"/>
          <w:sz w:val="19"/>
          <w:lang w:val="pt-BR"/>
        </w:rPr>
        <w:t xml:space="preserve">Recorte restrito rigorosamente ao intervalo de 3,0% a 20,0% (classes de relevo suave-ondulado a ondulado do Sistema Brasileiro de Classificação de Solos — </w:t>
      </w:r>
      <w:proofErr w:type="spellStart"/>
      <w:r w:rsidRPr="006963D4">
        <w:rPr>
          <w:color w:val="334155"/>
          <w:sz w:val="19"/>
          <w:lang w:val="pt-BR"/>
        </w:rPr>
        <w:t>SiBCS</w:t>
      </w:r>
      <w:proofErr w:type="spellEnd"/>
      <w:r w:rsidRPr="006963D4">
        <w:rPr>
          <w:color w:val="334155"/>
          <w:sz w:val="19"/>
          <w:lang w:val="pt-BR"/>
        </w:rPr>
        <w:t xml:space="preserve">; EMBRAPA SOLOS, 2018), calculada em projeção métrica SIRGAS 2000 / UTM fuso 22S (EPSG:31982). Áreas planas (&lt; 3,0%) são excluídas por ausência de energia cinética no deflúvio difuso para transporte laminar (predomínio de deposição); encostas íngremes (&gt; 20,0%) são excluídas pois o escoamento converge rapidamente em sulcos estruturais e voçorocas, fenômenos </w:t>
      </w:r>
      <w:proofErr w:type="spellStart"/>
      <w:r w:rsidRPr="006963D4">
        <w:rPr>
          <w:color w:val="334155"/>
          <w:sz w:val="19"/>
          <w:lang w:val="pt-BR"/>
        </w:rPr>
        <w:t>morfodinâmicos</w:t>
      </w:r>
      <w:proofErr w:type="spellEnd"/>
      <w:r w:rsidRPr="006963D4">
        <w:rPr>
          <w:color w:val="334155"/>
          <w:sz w:val="19"/>
          <w:lang w:val="pt-BR"/>
        </w:rPr>
        <w:t xml:space="preserve"> distintos da erosão laminar que este projeto visa modelar.</w:t>
      </w:r>
    </w:p>
    <w:p w14:paraId="36BDB318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lastRenderedPageBreak/>
        <w:t xml:space="preserve">Vedação de Extrapolação: </w:t>
      </w:r>
      <w:r w:rsidRPr="006963D4">
        <w:rPr>
          <w:color w:val="334155"/>
          <w:sz w:val="19"/>
          <w:lang w:val="pt-BR"/>
        </w:rPr>
        <w:t>Fora dos limites de 3,0% a 20,0% de declividade e fora das classes agrícolas 30 e 40, nenhuma predição é declarada válida e nenhuma métrica de avaliação é computada (Decisão D25).</w:t>
      </w:r>
    </w:p>
    <w:p w14:paraId="268C6089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3.2 Desenho Amostral e Estratificação Multivariada em 18 Estratos Canônicos (Decisão D12)</w:t>
      </w:r>
    </w:p>
    <w:p w14:paraId="72601FD0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Amostragens aleatórias simples ou dirigidas por conveniência logística enviesam o aprendizado de máquina em sensoriamento remoto, pois </w:t>
      </w:r>
      <w:proofErr w:type="spellStart"/>
      <w:r w:rsidRPr="006963D4">
        <w:rPr>
          <w:color w:val="334155"/>
          <w:sz w:val="20"/>
          <w:lang w:val="pt-BR"/>
        </w:rPr>
        <w:t>sub-representam</w:t>
      </w:r>
      <w:proofErr w:type="spellEnd"/>
      <w:r w:rsidRPr="006963D4">
        <w:rPr>
          <w:color w:val="334155"/>
          <w:sz w:val="20"/>
          <w:lang w:val="pt-BR"/>
        </w:rPr>
        <w:t xml:space="preserve"> combinações biofísicas raras na paisagem. O SAREL implementa uma partição multivariada determinística em 18 estratos biofísicos canônicos, estruturados pela matriz fatorial Ŝ × Ê × K̂ dentro do domínio de elegibilidade de 3,0% a 20,0%:</w:t>
      </w:r>
    </w:p>
    <w:p w14:paraId="6CB169A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Declividade do Terreno (Ŝ): </w:t>
      </w:r>
      <w:r w:rsidRPr="006963D4">
        <w:rPr>
          <w:color w:val="334155"/>
          <w:sz w:val="19"/>
          <w:lang w:val="pt-BR"/>
        </w:rPr>
        <w:t xml:space="preserve">3 tercis empíricos de declividade derivados do </w:t>
      </w:r>
      <w:proofErr w:type="spellStart"/>
      <w:r w:rsidRPr="006963D4">
        <w:rPr>
          <w:color w:val="334155"/>
          <w:sz w:val="19"/>
          <w:lang w:val="pt-BR"/>
        </w:rPr>
        <w:t>Copernicus</w:t>
      </w:r>
      <w:proofErr w:type="spellEnd"/>
      <w:r w:rsidRPr="006963D4">
        <w:rPr>
          <w:color w:val="334155"/>
          <w:sz w:val="19"/>
          <w:lang w:val="pt-BR"/>
        </w:rPr>
        <w:t xml:space="preserve"> DEM 30 m (D21) dentro da faixa válida de 3,0% a 20,0% (Tercil Suave: 3,0% a ≈7%; Tercil Médio: ≈7% a ≈13%; Tercil Forte: ≈13% a 20,0%).</w:t>
      </w:r>
    </w:p>
    <w:p w14:paraId="6D2FAFBE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Frequência Histórica de Solo Nu (Ê): </w:t>
      </w:r>
      <w:r w:rsidRPr="006963D4">
        <w:rPr>
          <w:color w:val="334155"/>
          <w:sz w:val="19"/>
          <w:lang w:val="pt-BR"/>
        </w:rPr>
        <w:t>3 tercis empíricos da frequência decenal de exposição do solo no intervalo [0, 1], definida como a fração de cenas orbitais válidas com índice NDVI &lt;= 0,25 da série Sentinel-2 L2A (Decisão D10; calibrado pelo sistema GEOS3/</w:t>
      </w:r>
      <w:proofErr w:type="spellStart"/>
      <w:r w:rsidRPr="006963D4">
        <w:rPr>
          <w:color w:val="334155"/>
          <w:sz w:val="19"/>
          <w:lang w:val="pt-BR"/>
        </w:rPr>
        <w:t>GeoCiS</w:t>
      </w:r>
      <w:proofErr w:type="spellEnd"/>
      <w:r w:rsidRPr="006963D4">
        <w:rPr>
          <w:color w:val="334155"/>
          <w:sz w:val="19"/>
          <w:lang w:val="pt-BR"/>
        </w:rPr>
        <w:t>/ESALQ-USP para solos agrícolas tropicais).</w:t>
      </w:r>
    </w:p>
    <w:p w14:paraId="5975F825" w14:textId="77777777" w:rsidR="00CF4DA2" w:rsidRDefault="00000000">
      <w:pPr>
        <w:pStyle w:val="Listacommarcas"/>
        <w:spacing w:after="60"/>
        <w:jc w:val="both"/>
      </w:pPr>
      <w:r w:rsidRPr="006963D4">
        <w:rPr>
          <w:b/>
          <w:color w:val="0F172A"/>
          <w:sz w:val="19"/>
          <w:lang w:val="pt-BR"/>
        </w:rPr>
        <w:t xml:space="preserve">Erodibilidade Pedológica do Solo (K̂; Decisão D09): </w:t>
      </w:r>
      <w:r w:rsidRPr="006963D4">
        <w:rPr>
          <w:color w:val="334155"/>
          <w:sz w:val="19"/>
          <w:lang w:val="pt-BR"/>
        </w:rPr>
        <w:t xml:space="preserve">2 níveis numéricos derivados da carta oficial de erodibilidade da Embrapa Solos (Doc. 246/2024; D14): Nível 1 = Baixa/Média erodibilidade (classes 1 a 3 do </w:t>
      </w:r>
      <w:proofErr w:type="spellStart"/>
      <w:r w:rsidRPr="006963D4">
        <w:rPr>
          <w:color w:val="334155"/>
          <w:sz w:val="19"/>
          <w:lang w:val="pt-BR"/>
        </w:rPr>
        <w:t>SiBCS</w:t>
      </w:r>
      <w:proofErr w:type="spellEnd"/>
      <w:r w:rsidRPr="006963D4">
        <w:rPr>
          <w:color w:val="334155"/>
          <w:sz w:val="19"/>
          <w:lang w:val="pt-BR"/>
        </w:rPr>
        <w:t xml:space="preserve">, K &lt;= 0,0285 Mg h MJ^-1 mm^-1; predomínio de Latossolos) e Nível 2 = Alta/Muito Alta erodibilidade (classes 4 e 5, K &gt;= 0,0300 Mg h MJ^-1 mm^-1; predomínio de </w:t>
      </w:r>
      <w:proofErr w:type="spellStart"/>
      <w:r w:rsidRPr="006963D4">
        <w:rPr>
          <w:color w:val="334155"/>
          <w:sz w:val="19"/>
          <w:lang w:val="pt-BR"/>
        </w:rPr>
        <w:t>Nitossolos</w:t>
      </w:r>
      <w:proofErr w:type="spellEnd"/>
      <w:r w:rsidRPr="006963D4">
        <w:rPr>
          <w:color w:val="334155"/>
          <w:sz w:val="19"/>
          <w:lang w:val="pt-BR"/>
        </w:rPr>
        <w:t xml:space="preserve"> e </w:t>
      </w:r>
      <w:proofErr w:type="spellStart"/>
      <w:r w:rsidRPr="006963D4">
        <w:rPr>
          <w:color w:val="334155"/>
          <w:sz w:val="19"/>
          <w:lang w:val="pt-BR"/>
        </w:rPr>
        <w:t>Neossolos</w:t>
      </w:r>
      <w:proofErr w:type="spellEnd"/>
      <w:r w:rsidRPr="006963D4">
        <w:rPr>
          <w:color w:val="334155"/>
          <w:sz w:val="19"/>
          <w:lang w:val="pt-BR"/>
        </w:rPr>
        <w:t xml:space="preserve">). </w:t>
      </w:r>
      <w:proofErr w:type="spellStart"/>
      <w:r>
        <w:rPr>
          <w:color w:val="334155"/>
          <w:sz w:val="19"/>
        </w:rPr>
        <w:t>Totalizando</w:t>
      </w:r>
      <w:proofErr w:type="spellEnd"/>
      <w:r>
        <w:rPr>
          <w:color w:val="334155"/>
          <w:sz w:val="19"/>
        </w:rPr>
        <w:t xml:space="preserve"> </w:t>
      </w:r>
      <w:proofErr w:type="spellStart"/>
      <w:r>
        <w:rPr>
          <w:color w:val="334155"/>
          <w:sz w:val="19"/>
        </w:rPr>
        <w:t>exatamente</w:t>
      </w:r>
      <w:proofErr w:type="spellEnd"/>
      <w:r>
        <w:rPr>
          <w:color w:val="334155"/>
          <w:sz w:val="19"/>
        </w:rPr>
        <w:t xml:space="preserve"> 3 × 3 × 2 = 18 estratos canônicos.</w:t>
      </w:r>
    </w:p>
    <w:p w14:paraId="1DBD817B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Para neutralizar a dependência espacial dentro do mesmo estrato, aplica-se o algoritmo de </w:t>
      </w:r>
      <w:proofErr w:type="spellStart"/>
      <w:r w:rsidRPr="006963D4">
        <w:rPr>
          <w:color w:val="334155"/>
          <w:sz w:val="20"/>
          <w:lang w:val="pt-BR"/>
        </w:rPr>
        <w:t>Spatial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Thinning</w:t>
      </w:r>
      <w:proofErr w:type="spellEnd"/>
      <w:r w:rsidRPr="006963D4">
        <w:rPr>
          <w:color w:val="334155"/>
          <w:sz w:val="20"/>
          <w:lang w:val="pt-BR"/>
        </w:rPr>
        <w:t xml:space="preserve"> geodésico determinístico (Fisher-Yates com semente fixa P01 e raio mínimo de exclusão euclidiana r &gt;= 1,0 km; regra P02), garantindo a dispersão territorial da amostragem.</w:t>
      </w:r>
    </w:p>
    <w:p w14:paraId="0A1CFD97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3.3 Unidade de Análise e Invariante de Suporte Espacial Nativo Declarado (Decisão D06)</w:t>
      </w:r>
    </w:p>
    <w:p w14:paraId="15393C49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unidade básica de predição e inferência do sistema é a célula de 10 x 10 m do sensor Sentinel-2 MSI Nível-2A em sua grade orbital nativa. Em estrito cumprimento ao Invariante de Suporte Espacial (D06 e D24), nenhum preditor de resolução mais grossa é artificialmente </w:t>
      </w:r>
      <w:proofErr w:type="spellStart"/>
      <w:r w:rsidRPr="006963D4">
        <w:rPr>
          <w:color w:val="334155"/>
          <w:sz w:val="20"/>
          <w:lang w:val="pt-BR"/>
        </w:rPr>
        <w:t>reamostrado</w:t>
      </w:r>
      <w:proofErr w:type="spellEnd"/>
      <w:r w:rsidRPr="006963D4">
        <w:rPr>
          <w:color w:val="334155"/>
          <w:sz w:val="20"/>
          <w:lang w:val="pt-BR"/>
        </w:rPr>
        <w:t xml:space="preserve"> para fingir suporte centimétrico. O relevo opera no suporte nativo de 30 m do </w:t>
      </w:r>
      <w:proofErr w:type="spellStart"/>
      <w:r w:rsidRPr="006963D4">
        <w:rPr>
          <w:color w:val="334155"/>
          <w:sz w:val="20"/>
          <w:lang w:val="pt-BR"/>
        </w:rPr>
        <w:t>Copernicus</w:t>
      </w:r>
      <w:proofErr w:type="spellEnd"/>
      <w:r w:rsidRPr="006963D4">
        <w:rPr>
          <w:color w:val="334155"/>
          <w:sz w:val="20"/>
          <w:lang w:val="pt-BR"/>
        </w:rPr>
        <w:t xml:space="preserve"> DEM (D21), a erodibilidade K opera no suporte do polígono cartográfico oficial da Embrapa Solos (D14), e a chuva opera na grade regional de 5 km do CHIRPS (D13), eliminando a </w:t>
      </w:r>
      <w:proofErr w:type="spellStart"/>
      <w:r w:rsidRPr="006963D4">
        <w:rPr>
          <w:color w:val="334155"/>
          <w:sz w:val="20"/>
          <w:lang w:val="pt-BR"/>
        </w:rPr>
        <w:t>pseudorreplicação</w:t>
      </w:r>
      <w:proofErr w:type="spellEnd"/>
      <w:r w:rsidRPr="006963D4">
        <w:rPr>
          <w:color w:val="334155"/>
          <w:sz w:val="20"/>
          <w:lang w:val="pt-BR"/>
        </w:rPr>
        <w:t xml:space="preserve"> estatística.</w:t>
      </w:r>
    </w:p>
    <w:p w14:paraId="4FCA795C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3.4 Sensoriamento Orbital e Decomposição Harmônica Temporal OLS</w:t>
      </w:r>
    </w:p>
    <w:p w14:paraId="259EAB25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partir da coleção decenal Sentinel-2 L2A (BOA </w:t>
      </w:r>
      <w:proofErr w:type="spellStart"/>
      <w:r w:rsidRPr="006963D4">
        <w:rPr>
          <w:color w:val="334155"/>
          <w:sz w:val="20"/>
          <w:lang w:val="pt-BR"/>
        </w:rPr>
        <w:t>Harmonized</w:t>
      </w:r>
      <w:proofErr w:type="spellEnd"/>
      <w:r w:rsidRPr="006963D4">
        <w:rPr>
          <w:color w:val="334155"/>
          <w:sz w:val="20"/>
          <w:lang w:val="pt-BR"/>
        </w:rPr>
        <w:t>), aplicando a máscara de qualidade SCL para exclusão estrita de nuvens e sombras, ajusta-se para cada pixel a Decomposição Harmônica Multivariada por Mínimos Quadrados Ordinários (OLS) (ZHU; WOODCOCK, 2014):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CF4DA2" w:rsidRPr="006963D4" w14:paraId="5B928001" w14:textId="77777777">
        <w:trPr>
          <w:jc w:val="center"/>
        </w:trPr>
        <w:tc>
          <w:tcPr>
            <w:tcW w:w="9634" w:type="dxa"/>
            <w:tcBorders>
              <w:top w:val="single" w:sz="6" w:space="0" w:color="059669"/>
              <w:left w:val="single" w:sz="18" w:space="0" w:color="059669"/>
              <w:bottom w:val="single" w:sz="6" w:space="0" w:color="059669"/>
              <w:right w:val="single" w:sz="6" w:space="0" w:color="059669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18736C" w14:textId="77777777" w:rsidR="00CF4DA2" w:rsidRPr="006963D4" w:rsidRDefault="00000000">
            <w:pPr>
              <w:spacing w:before="40" w:after="60"/>
              <w:jc w:val="center"/>
              <w:rPr>
                <w:lang w:val="pt-BR"/>
              </w:rPr>
            </w:pPr>
            <w:r w:rsidRPr="006963D4">
              <w:rPr>
                <w:b/>
                <w:color w:val="0F172A"/>
                <w:sz w:val="19"/>
                <w:lang w:val="pt-BR"/>
              </w:rPr>
              <w:t xml:space="preserve">Equação 1. Decomposição Harmônica Temporal OLS (Zhu &amp; </w:t>
            </w:r>
            <w:proofErr w:type="spellStart"/>
            <w:r w:rsidRPr="006963D4">
              <w:rPr>
                <w:b/>
                <w:color w:val="0F172A"/>
                <w:sz w:val="19"/>
                <w:lang w:val="pt-BR"/>
              </w:rPr>
              <w:t>Woodcock</w:t>
            </w:r>
            <w:proofErr w:type="spellEnd"/>
            <w:r w:rsidRPr="006963D4">
              <w:rPr>
                <w:b/>
                <w:color w:val="0F172A"/>
                <w:sz w:val="19"/>
                <w:lang w:val="pt-BR"/>
              </w:rPr>
              <w:t>, 2014)</w:t>
            </w:r>
            <w:r w:rsidRPr="006963D4">
              <w:rPr>
                <w:b/>
                <w:color w:val="0F172A"/>
                <w:sz w:val="19"/>
                <w:lang w:val="pt-BR"/>
              </w:rPr>
              <w:br/>
            </w:r>
            <w:r>
              <w:rPr>
                <w:b/>
                <w:color w:val="065F46"/>
              </w:rPr>
              <w:t>ρ</w:t>
            </w:r>
            <w:r w:rsidRPr="006963D4">
              <w:rPr>
                <w:b/>
                <w:color w:val="065F46"/>
                <w:lang w:val="pt-BR"/>
              </w:rPr>
              <w:t>̂(t) = c₀ + c₁·t + ∑</w:t>
            </w:r>
            <w:r>
              <w:rPr>
                <w:b/>
                <w:color w:val="065F46"/>
              </w:rPr>
              <w:t>ᵢ</w:t>
            </w:r>
            <w:r w:rsidRPr="006963D4">
              <w:rPr>
                <w:b/>
                <w:color w:val="065F46"/>
                <w:lang w:val="pt-BR"/>
              </w:rPr>
              <w:t xml:space="preserve">₌₁²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[ a</w:t>
            </w:r>
            <w:r>
              <w:rPr>
                <w:b/>
                <w:color w:val="065F46"/>
              </w:rPr>
              <w:t>ᵢ</w:t>
            </w:r>
            <w:proofErr w:type="gramEnd"/>
            <w:r w:rsidRPr="006963D4">
              <w:rPr>
                <w:b/>
                <w:color w:val="065F46"/>
                <w:lang w:val="pt-BR"/>
              </w:rPr>
              <w:t>·</w:t>
            </w:r>
            <w:proofErr w:type="gramStart"/>
            <w:r w:rsidRPr="006963D4">
              <w:rPr>
                <w:b/>
                <w:color w:val="065F46"/>
                <w:lang w:val="pt-BR"/>
              </w:rPr>
              <w:t>cos(</w:t>
            </w:r>
            <w:proofErr w:type="gramEnd"/>
            <w:r w:rsidRPr="006963D4">
              <w:rPr>
                <w:b/>
                <w:color w:val="065F46"/>
                <w:lang w:val="pt-BR"/>
              </w:rPr>
              <w:t>2</w:t>
            </w:r>
            <w:r>
              <w:rPr>
                <w:b/>
                <w:color w:val="065F46"/>
              </w:rPr>
              <w:t>π</w:t>
            </w:r>
            <w:r w:rsidRPr="006963D4">
              <w:rPr>
                <w:b/>
                <w:color w:val="065F46"/>
                <w:lang w:val="pt-BR"/>
              </w:rPr>
              <w:t>·</w:t>
            </w:r>
            <w:proofErr w:type="spellStart"/>
            <w:r w:rsidRPr="006963D4">
              <w:rPr>
                <w:b/>
                <w:color w:val="065F46"/>
                <w:lang w:val="pt-BR"/>
              </w:rPr>
              <w:t>i·t</w:t>
            </w:r>
            <w:proofErr w:type="spellEnd"/>
            <w:r w:rsidRPr="006963D4">
              <w:rPr>
                <w:b/>
                <w:color w:val="065F46"/>
                <w:lang w:val="pt-BR"/>
              </w:rPr>
              <w:t xml:space="preserve"> / T) + b</w:t>
            </w:r>
            <w:r>
              <w:rPr>
                <w:b/>
                <w:color w:val="065F46"/>
              </w:rPr>
              <w:t>ᵢ</w:t>
            </w:r>
            <w:r w:rsidRPr="006963D4">
              <w:rPr>
                <w:b/>
                <w:color w:val="065F46"/>
                <w:lang w:val="pt-BR"/>
              </w:rPr>
              <w:t>·</w:t>
            </w:r>
            <w:proofErr w:type="spellStart"/>
            <w:proofErr w:type="gramStart"/>
            <w:r w:rsidRPr="006963D4">
              <w:rPr>
                <w:b/>
                <w:color w:val="065F46"/>
                <w:lang w:val="pt-BR"/>
              </w:rPr>
              <w:t>sin</w:t>
            </w:r>
            <w:proofErr w:type="spellEnd"/>
            <w:r w:rsidRPr="006963D4">
              <w:rPr>
                <w:b/>
                <w:color w:val="065F46"/>
                <w:lang w:val="pt-BR"/>
              </w:rPr>
              <w:t>(</w:t>
            </w:r>
            <w:proofErr w:type="gramEnd"/>
            <w:r w:rsidRPr="006963D4">
              <w:rPr>
                <w:b/>
                <w:color w:val="065F46"/>
                <w:lang w:val="pt-BR"/>
              </w:rPr>
              <w:t>2</w:t>
            </w:r>
            <w:r>
              <w:rPr>
                <w:b/>
                <w:color w:val="065F46"/>
              </w:rPr>
              <w:t>π</w:t>
            </w:r>
            <w:r w:rsidRPr="006963D4">
              <w:rPr>
                <w:b/>
                <w:color w:val="065F46"/>
                <w:lang w:val="pt-BR"/>
              </w:rPr>
              <w:t>·</w:t>
            </w:r>
            <w:proofErr w:type="spellStart"/>
            <w:r w:rsidRPr="006963D4">
              <w:rPr>
                <w:b/>
                <w:color w:val="065F46"/>
                <w:lang w:val="pt-BR"/>
              </w:rPr>
              <w:t>i·t</w:t>
            </w:r>
            <w:proofErr w:type="spellEnd"/>
            <w:r w:rsidRPr="006963D4">
              <w:rPr>
                <w:b/>
                <w:color w:val="065F46"/>
                <w:lang w:val="pt-BR"/>
              </w:rPr>
              <w:t xml:space="preserve"> / T</w:t>
            </w:r>
            <w:proofErr w:type="gramStart"/>
            <w:r w:rsidRPr="006963D4">
              <w:rPr>
                <w:b/>
                <w:color w:val="065F46"/>
                <w:lang w:val="pt-BR"/>
              </w:rPr>
              <w:t>) ]</w:t>
            </w:r>
            <w:proofErr w:type="gramEnd"/>
          </w:p>
          <w:p w14:paraId="6C10CCED" w14:textId="77777777" w:rsidR="00CF4DA2" w:rsidRPr="006963D4" w:rsidRDefault="00000000">
            <w:pPr>
              <w:spacing w:before="40" w:after="40"/>
              <w:jc w:val="center"/>
              <w:rPr>
                <w:lang w:val="pt-BR"/>
              </w:rPr>
            </w:pPr>
            <w:r w:rsidRPr="006963D4">
              <w:rPr>
                <w:i/>
                <w:color w:val="64748B"/>
                <w:sz w:val="17"/>
                <w:lang w:val="pt-BR"/>
              </w:rPr>
              <w:t>onde t é o tempo decimal, T = 365,25 dias, c₀ é a refletância média histórica, c₁ a tendência decenal, e (a</w:t>
            </w:r>
            <w:r>
              <w:rPr>
                <w:i/>
                <w:color w:val="64748B"/>
                <w:sz w:val="17"/>
              </w:rPr>
              <w:t>ᵢ</w:t>
            </w:r>
            <w:r w:rsidRPr="006963D4">
              <w:rPr>
                <w:i/>
                <w:color w:val="64748B"/>
                <w:sz w:val="17"/>
                <w:lang w:val="pt-BR"/>
              </w:rPr>
              <w:t>, b</w:t>
            </w:r>
            <w:r>
              <w:rPr>
                <w:i/>
                <w:color w:val="64748B"/>
                <w:sz w:val="17"/>
              </w:rPr>
              <w:t>ᵢ</w:t>
            </w:r>
            <w:r w:rsidRPr="006963D4">
              <w:rPr>
                <w:i/>
                <w:color w:val="64748B"/>
                <w:sz w:val="17"/>
                <w:lang w:val="pt-BR"/>
              </w:rPr>
              <w:t>) são coeficientes harmônicos sazonais de 1º e 2º harmônicos.</w:t>
            </w:r>
          </w:p>
        </w:tc>
      </w:tr>
    </w:tbl>
    <w:p w14:paraId="1E459363" w14:textId="77777777" w:rsidR="00CF4DA2" w:rsidRPr="006963D4" w:rsidRDefault="00CF4DA2">
      <w:pPr>
        <w:spacing w:after="80"/>
        <w:rPr>
          <w:lang w:val="pt-BR"/>
        </w:rPr>
      </w:pPr>
    </w:p>
    <w:p w14:paraId="6E33FB74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3.5 Sensoriamento Aerotransportado (VANT) e Definição do Alvo Contínuo (Decisões D16 e D26)</w:t>
      </w:r>
    </w:p>
    <w:p w14:paraId="5B427DB6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campanha aerotransportada opera o VANT de asa fixa </w:t>
      </w:r>
      <w:proofErr w:type="spellStart"/>
      <w:r w:rsidRPr="006963D4">
        <w:rPr>
          <w:color w:val="334155"/>
          <w:sz w:val="20"/>
          <w:lang w:val="pt-BR"/>
        </w:rPr>
        <w:t>Spectral</w:t>
      </w:r>
      <w:proofErr w:type="spellEnd"/>
      <w:r w:rsidRPr="006963D4">
        <w:rPr>
          <w:color w:val="334155"/>
          <w:sz w:val="20"/>
          <w:lang w:val="pt-BR"/>
        </w:rPr>
        <w:t xml:space="preserve"> 2 (Nuvem UAV), equipado com sensor multiespectral de 5 bandas calibradas (Azul 475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, Verde 560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, Vermelho 668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, </w:t>
      </w:r>
      <w:proofErr w:type="spellStart"/>
      <w:r w:rsidRPr="006963D4">
        <w:rPr>
          <w:color w:val="334155"/>
          <w:sz w:val="20"/>
          <w:lang w:val="pt-BR"/>
        </w:rPr>
        <w:t>RedEdge</w:t>
      </w:r>
      <w:proofErr w:type="spellEnd"/>
      <w:r w:rsidRPr="006963D4">
        <w:rPr>
          <w:color w:val="334155"/>
          <w:sz w:val="20"/>
          <w:lang w:val="pt-BR"/>
        </w:rPr>
        <w:t xml:space="preserve"> 717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 e NIR 840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>), sensor de irradiância incidente (</w:t>
      </w:r>
      <w:proofErr w:type="spellStart"/>
      <w:r w:rsidRPr="006963D4">
        <w:rPr>
          <w:color w:val="334155"/>
          <w:sz w:val="20"/>
          <w:lang w:val="pt-BR"/>
        </w:rPr>
        <w:t>downwelling</w:t>
      </w:r>
      <w:proofErr w:type="spellEnd"/>
      <w:r w:rsidRPr="006963D4">
        <w:rPr>
          <w:color w:val="334155"/>
          <w:sz w:val="20"/>
          <w:lang w:val="pt-BR"/>
        </w:rPr>
        <w:t xml:space="preserve"> light sensor) e posicionamento geodésico GNSS PPK (L1/L2), com GSD médio medido de 3,8 cm e acurácia posicional CE90 de 1,47 m. Conforme a Decisão D16 (emendada em 29/09/2026), planejaram-se 72 polígonos amostrais de 5,02 ha (4 por estrato de D12). A adoção de 5,02 ha (quadrado de 224 x 224 m ou retângulo até 1:2) ajusta a amostragem ao padrão fundiário de minifúndios da BP3 (mediana de 11,7 ha), elevando a elegibilidade dos imóveis de 43,4% para 71,8% e mitigando o viés de recusa de </w:t>
      </w:r>
      <w:r w:rsidRPr="006963D4">
        <w:rPr>
          <w:color w:val="334155"/>
          <w:sz w:val="20"/>
          <w:lang w:val="pt-BR"/>
        </w:rPr>
        <w:lastRenderedPageBreak/>
        <w:t>proprietários rurais. Em cada quarteto de estrato, 2 polígonos são sorteados para treino e 2 polígonos são lacrados como teste independente (</w:t>
      </w:r>
      <w:proofErr w:type="spellStart"/>
      <w:r w:rsidRPr="006963D4">
        <w:rPr>
          <w:color w:val="334155"/>
          <w:sz w:val="20"/>
          <w:lang w:val="pt-BR"/>
        </w:rPr>
        <w:t>held</w:t>
      </w:r>
      <w:proofErr w:type="spellEnd"/>
      <w:r w:rsidRPr="006963D4">
        <w:rPr>
          <w:color w:val="334155"/>
          <w:sz w:val="20"/>
          <w:lang w:val="pt-BR"/>
        </w:rPr>
        <w:t>-out).</w:t>
      </w:r>
    </w:p>
    <w:p w14:paraId="20DD909A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Sobre o </w:t>
      </w:r>
      <w:proofErr w:type="spellStart"/>
      <w:r w:rsidRPr="006963D4">
        <w:rPr>
          <w:color w:val="334155"/>
          <w:sz w:val="20"/>
          <w:lang w:val="pt-BR"/>
        </w:rPr>
        <w:t>ortomosaico</w:t>
      </w:r>
      <w:proofErr w:type="spellEnd"/>
      <w:r w:rsidRPr="006963D4">
        <w:rPr>
          <w:color w:val="334155"/>
          <w:sz w:val="20"/>
          <w:lang w:val="pt-BR"/>
        </w:rPr>
        <w:t xml:space="preserve"> de 4 cm, peritos realizam a vetorização manual das feições ativas de erosão laminar. A camada vetorial é </w:t>
      </w:r>
      <w:proofErr w:type="spellStart"/>
      <w:r w:rsidRPr="006963D4">
        <w:rPr>
          <w:color w:val="334155"/>
          <w:sz w:val="20"/>
          <w:lang w:val="pt-BR"/>
        </w:rPr>
        <w:t>rasterizada</w:t>
      </w:r>
      <w:proofErr w:type="spellEnd"/>
      <w:r w:rsidRPr="006963D4">
        <w:rPr>
          <w:color w:val="334155"/>
          <w:sz w:val="20"/>
          <w:lang w:val="pt-BR"/>
        </w:rPr>
        <w:t xml:space="preserve"> sobre a grade Sentinel-2 de 10 m, definindo o alvo primário contínuo (Decisão D26):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3"/>
      </w:tblGrid>
      <w:tr w:rsidR="00CF4DA2" w:rsidRPr="006963D4" w14:paraId="3BD74525" w14:textId="77777777" w:rsidTr="00AC6107">
        <w:trPr>
          <w:jc w:val="center"/>
        </w:trPr>
        <w:tc>
          <w:tcPr>
            <w:tcW w:w="9753" w:type="dxa"/>
            <w:tcBorders>
              <w:top w:val="single" w:sz="6" w:space="0" w:color="059669"/>
              <w:left w:val="single" w:sz="18" w:space="0" w:color="059669"/>
              <w:bottom w:val="single" w:sz="6" w:space="0" w:color="059669"/>
              <w:right w:val="single" w:sz="6" w:space="0" w:color="059669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01237B" w14:textId="77777777" w:rsidR="00CF4DA2" w:rsidRPr="006963D4" w:rsidRDefault="00000000">
            <w:pPr>
              <w:spacing w:before="40" w:after="60"/>
              <w:jc w:val="center"/>
              <w:rPr>
                <w:lang w:val="pt-BR"/>
              </w:rPr>
            </w:pPr>
            <w:r w:rsidRPr="006963D4">
              <w:rPr>
                <w:b/>
                <w:color w:val="0F172A"/>
                <w:sz w:val="19"/>
                <w:lang w:val="pt-BR"/>
              </w:rPr>
              <w:t>Equação 2. Alvo Primário Contínuo de Erosão Laminar por Célula Orbital (Decisão D26)</w:t>
            </w:r>
            <w:r w:rsidRPr="006963D4">
              <w:rPr>
                <w:b/>
                <w:color w:val="0F172A"/>
                <w:sz w:val="19"/>
                <w:lang w:val="pt-BR"/>
              </w:rPr>
              <w:br/>
            </w:r>
            <w:r w:rsidRPr="006963D4">
              <w:rPr>
                <w:b/>
                <w:color w:val="065F46"/>
                <w:lang w:val="pt-BR"/>
              </w:rPr>
              <w:t>y</w:t>
            </w:r>
            <w:r>
              <w:rPr>
                <w:b/>
                <w:color w:val="065F46"/>
              </w:rPr>
              <w:t>ᵢ</w:t>
            </w:r>
            <w:r w:rsidRPr="006963D4">
              <w:rPr>
                <w:b/>
                <w:color w:val="065F46"/>
                <w:lang w:val="pt-BR"/>
              </w:rPr>
              <w:t xml:space="preserve"> =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( Área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Delineada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como Erodida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no VANT dentro da célula 10x10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m )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/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( 100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m</w:t>
            </w:r>
            <w:proofErr w:type="gramStart"/>
            <w:r w:rsidRPr="006963D4">
              <w:rPr>
                <w:b/>
                <w:color w:val="065F46"/>
                <w:lang w:val="pt-BR"/>
              </w:rPr>
              <w:t>² )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∈  [</w:t>
            </w:r>
            <w:proofErr w:type="gramEnd"/>
            <w:r w:rsidRPr="006963D4">
              <w:rPr>
                <w:b/>
                <w:color w:val="065F46"/>
                <w:lang w:val="pt-BR"/>
              </w:rPr>
              <w:t>0, 1]</w:t>
            </w:r>
          </w:p>
          <w:p w14:paraId="19BB2716" w14:textId="77777777" w:rsidR="00CF4DA2" w:rsidRPr="006963D4" w:rsidRDefault="00000000">
            <w:pPr>
              <w:spacing w:before="40" w:after="40"/>
              <w:jc w:val="center"/>
              <w:rPr>
                <w:lang w:val="pt-BR"/>
              </w:rPr>
            </w:pPr>
            <w:r w:rsidRPr="006963D4">
              <w:rPr>
                <w:i/>
                <w:color w:val="64748B"/>
                <w:sz w:val="17"/>
                <w:lang w:val="pt-BR"/>
              </w:rPr>
              <w:t>Alvo secundário derivado para reporte de métricas clássicas (AUC): célula erodida se y</w:t>
            </w:r>
            <w:r>
              <w:rPr>
                <w:i/>
                <w:color w:val="64748B"/>
                <w:sz w:val="17"/>
              </w:rPr>
              <w:t>ᵢ</w:t>
            </w:r>
            <w:r w:rsidRPr="006963D4">
              <w:rPr>
                <w:i/>
                <w:color w:val="64748B"/>
                <w:sz w:val="17"/>
                <w:lang w:val="pt-BR"/>
              </w:rPr>
              <w:t xml:space="preserve"> &gt;= 0,25 (25 m² de erosão ativa na célula de 100 m²).</w:t>
            </w:r>
          </w:p>
        </w:tc>
      </w:tr>
    </w:tbl>
    <w:p w14:paraId="4C84613A" w14:textId="77777777" w:rsidR="00CF4DA2" w:rsidRPr="006963D4" w:rsidRDefault="00CF4DA2">
      <w:pPr>
        <w:spacing w:after="80"/>
        <w:rPr>
          <w:lang w:val="pt-BR"/>
        </w:rPr>
      </w:pPr>
    </w:p>
    <w:p w14:paraId="0D92BE2C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3.6 A Linha de Base Analítica RUSLE Parametrizada para o Paraná</w:t>
      </w:r>
    </w:p>
    <w:p w14:paraId="51965821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Como competidor de referência analítico, o SAREL implementa a Equação Universal de Perda de Solo Revisada (RUSLE; RENARD et al., 1997): A = R · K · LS · C · P (perda anual estimada em Mg </w:t>
      </w:r>
      <w:proofErr w:type="spellStart"/>
      <w:r w:rsidRPr="006963D4">
        <w:rPr>
          <w:color w:val="334155"/>
          <w:sz w:val="20"/>
          <w:lang w:val="pt-BR"/>
        </w:rPr>
        <w:t>ha</w:t>
      </w:r>
      <w:proofErr w:type="spellEnd"/>
      <w:r w:rsidRPr="006963D4">
        <w:rPr>
          <w:color w:val="334155"/>
          <w:sz w:val="20"/>
          <w:lang w:val="pt-BR"/>
        </w:rPr>
        <w:t>^-1 ano^-1), auditada e parametrizada com coeficientes científicos específicos do Paraná:</w:t>
      </w:r>
    </w:p>
    <w:p w14:paraId="0FBFC208" w14:textId="77777777" w:rsidR="00CF4DA2" w:rsidRDefault="00000000">
      <w:pPr>
        <w:pStyle w:val="Listacommarcas"/>
        <w:spacing w:after="60"/>
        <w:jc w:val="both"/>
      </w:pPr>
      <w:r w:rsidRPr="006963D4">
        <w:rPr>
          <w:b/>
          <w:color w:val="0F172A"/>
          <w:sz w:val="19"/>
          <w:lang w:val="pt-BR"/>
        </w:rPr>
        <w:t xml:space="preserve">Fator R — Erosividade da Chuva (Decisão D13): </w:t>
      </w:r>
      <w:r w:rsidRPr="006963D4">
        <w:rPr>
          <w:color w:val="334155"/>
          <w:sz w:val="19"/>
          <w:lang w:val="pt-BR"/>
        </w:rPr>
        <w:t xml:space="preserve">Calculado a partir de totais pluviométricos mensais do CHIRPS v2.0 (proveniência modelado, sucedâneo do EI30 com tolerância regional de +-10%), aplicando-se a equação regional de </w:t>
      </w:r>
      <w:proofErr w:type="spellStart"/>
      <w:r w:rsidRPr="006963D4">
        <w:rPr>
          <w:color w:val="334155"/>
          <w:sz w:val="19"/>
          <w:lang w:val="pt-BR"/>
        </w:rPr>
        <w:t>erosividade</w:t>
      </w:r>
      <w:proofErr w:type="spellEnd"/>
      <w:r w:rsidRPr="006963D4">
        <w:rPr>
          <w:color w:val="334155"/>
          <w:sz w:val="19"/>
          <w:lang w:val="pt-BR"/>
        </w:rPr>
        <w:t xml:space="preserve"> do Paraná estabelecida por Rufino, Biscaia e Merten (1993) e atualizada por Waltrick et al. </w:t>
      </w:r>
      <w:r>
        <w:rPr>
          <w:color w:val="334155"/>
          <w:sz w:val="19"/>
        </w:rPr>
        <w:t>(2010):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CF4DA2" w:rsidRPr="006963D4" w14:paraId="7E7E29DF" w14:textId="77777777">
        <w:trPr>
          <w:jc w:val="center"/>
        </w:trPr>
        <w:tc>
          <w:tcPr>
            <w:tcW w:w="9634" w:type="dxa"/>
            <w:tcBorders>
              <w:top w:val="single" w:sz="6" w:space="0" w:color="059669"/>
              <w:left w:val="single" w:sz="18" w:space="0" w:color="059669"/>
              <w:bottom w:val="single" w:sz="6" w:space="0" w:color="059669"/>
              <w:right w:val="single" w:sz="6" w:space="0" w:color="059669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8370CA" w14:textId="77777777" w:rsidR="00CF4DA2" w:rsidRPr="006963D4" w:rsidRDefault="00000000">
            <w:pPr>
              <w:spacing w:before="40" w:after="60"/>
              <w:jc w:val="center"/>
              <w:rPr>
                <w:lang w:val="pt-BR"/>
              </w:rPr>
            </w:pPr>
            <w:r w:rsidRPr="006963D4">
              <w:rPr>
                <w:b/>
                <w:color w:val="0F172A"/>
                <w:sz w:val="19"/>
                <w:lang w:val="pt-BR"/>
              </w:rPr>
              <w:t>Equação 3. Equação Regional de Erosividade do Paraná (Rufino et al., 1993; Waltrick et al., 2010)</w:t>
            </w:r>
            <w:r w:rsidRPr="006963D4">
              <w:rPr>
                <w:b/>
                <w:color w:val="0F172A"/>
                <w:sz w:val="19"/>
                <w:lang w:val="pt-BR"/>
              </w:rPr>
              <w:br/>
            </w:r>
            <w:r w:rsidRPr="006963D4">
              <w:rPr>
                <w:b/>
                <w:color w:val="065F46"/>
                <w:lang w:val="pt-BR"/>
              </w:rPr>
              <w:t xml:space="preserve">EI₃₀, mês = 67,355 ·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( p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² /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P )</w:t>
            </w:r>
            <w:proofErr w:type="gramEnd"/>
            <w:r w:rsidRPr="006963D4">
              <w:rPr>
                <w:b/>
                <w:color w:val="065F46"/>
                <w:lang w:val="pt-BR"/>
              </w:rPr>
              <w:t>^0,8522     ⇒     R = ∑ₘ₌₁¹² EI₃₀, mês</w:t>
            </w:r>
          </w:p>
          <w:p w14:paraId="2F8AE4F4" w14:textId="77777777" w:rsidR="00CF4DA2" w:rsidRPr="006963D4" w:rsidRDefault="00000000">
            <w:pPr>
              <w:spacing w:before="40" w:after="40"/>
              <w:jc w:val="center"/>
              <w:rPr>
                <w:lang w:val="pt-BR"/>
              </w:rPr>
            </w:pPr>
            <w:r w:rsidRPr="006963D4">
              <w:rPr>
                <w:i/>
                <w:color w:val="64748B"/>
                <w:sz w:val="17"/>
                <w:lang w:val="pt-BR"/>
              </w:rPr>
              <w:t>onde p representa a precipitação média mensal histórica (mm) e P a precipitação média anual histórica (mm) da célula regional.</w:t>
            </w:r>
          </w:p>
        </w:tc>
      </w:tr>
    </w:tbl>
    <w:p w14:paraId="491949EB" w14:textId="77777777" w:rsidR="00CF4DA2" w:rsidRPr="006963D4" w:rsidRDefault="00CF4DA2">
      <w:pPr>
        <w:spacing w:after="80"/>
        <w:rPr>
          <w:lang w:val="pt-BR"/>
        </w:rPr>
      </w:pPr>
    </w:p>
    <w:p w14:paraId="6A35AA97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K — Erodibilidade Pedológica do Solo (Decisão D14): </w:t>
      </w:r>
      <w:r w:rsidRPr="006963D4">
        <w:rPr>
          <w:color w:val="334155"/>
          <w:sz w:val="19"/>
          <w:lang w:val="pt-BR"/>
        </w:rPr>
        <w:t xml:space="preserve">Extraído diretamente do campo numérico </w:t>
      </w:r>
      <w:proofErr w:type="spellStart"/>
      <w:r w:rsidRPr="006963D4">
        <w:rPr>
          <w:color w:val="334155"/>
          <w:sz w:val="19"/>
          <w:lang w:val="pt-BR"/>
        </w:rPr>
        <w:t>k_solos</w:t>
      </w:r>
      <w:proofErr w:type="spellEnd"/>
      <w:r w:rsidRPr="006963D4">
        <w:rPr>
          <w:color w:val="334155"/>
          <w:sz w:val="19"/>
          <w:lang w:val="pt-BR"/>
        </w:rPr>
        <w:t xml:space="preserve"> da camada </w:t>
      </w:r>
      <w:proofErr w:type="spellStart"/>
      <w:r w:rsidRPr="006963D4">
        <w:rPr>
          <w:color w:val="334155"/>
          <w:sz w:val="19"/>
          <w:lang w:val="pt-BR"/>
        </w:rPr>
        <w:t>GeoServer</w:t>
      </w:r>
      <w:proofErr w:type="spellEnd"/>
      <w:r w:rsidRPr="006963D4">
        <w:rPr>
          <w:color w:val="334155"/>
          <w:sz w:val="19"/>
          <w:lang w:val="pt-BR"/>
        </w:rPr>
        <w:t xml:space="preserve"> oficial da Embrapa Solos (Doc. 246/2024; proveniência tabelado), que mapeia os solos brasileiros segundo o </w:t>
      </w:r>
      <w:proofErr w:type="spellStart"/>
      <w:r w:rsidRPr="006963D4">
        <w:rPr>
          <w:color w:val="334155"/>
          <w:sz w:val="19"/>
          <w:lang w:val="pt-BR"/>
        </w:rPr>
        <w:t>SiBCS</w:t>
      </w:r>
      <w:proofErr w:type="spellEnd"/>
      <w:r w:rsidRPr="006963D4">
        <w:rPr>
          <w:color w:val="334155"/>
          <w:sz w:val="19"/>
          <w:lang w:val="pt-BR"/>
        </w:rPr>
        <w:t xml:space="preserve">. Na Bacia do Paraná III, os Latossolos Vermelhos apresentam erodibilidade K na faixa de 0,0130 a 0,0170 Mg h MJ^-1 mm^-1, enquanto os </w:t>
      </w:r>
      <w:proofErr w:type="spellStart"/>
      <w:r w:rsidRPr="006963D4">
        <w:rPr>
          <w:color w:val="334155"/>
          <w:sz w:val="19"/>
          <w:lang w:val="pt-BR"/>
        </w:rPr>
        <w:t>Nitossolos</w:t>
      </w:r>
      <w:proofErr w:type="spellEnd"/>
      <w:r w:rsidRPr="006963D4">
        <w:rPr>
          <w:color w:val="334155"/>
          <w:sz w:val="19"/>
          <w:lang w:val="pt-BR"/>
        </w:rPr>
        <w:t xml:space="preserve"> Vermelhos variam entre 0,0240 e 0,0280 Mg h MJ^-1 mm^-1. Por D08, a heurística taxonômica foi aposentada, utilizando-se a proveniência oficial tabelada.</w:t>
      </w:r>
    </w:p>
    <w:p w14:paraId="27DE441D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LS — Relação Comprimento e Grau de Declive Bidimensional (Decisão D15): </w:t>
      </w:r>
      <w:r w:rsidRPr="006963D4">
        <w:rPr>
          <w:color w:val="334155"/>
          <w:sz w:val="19"/>
          <w:lang w:val="pt-BR"/>
        </w:rPr>
        <w:t xml:space="preserve">Calculado pelo algoritmo bidimensional de área de contribuição específica de </w:t>
      </w:r>
      <w:proofErr w:type="spellStart"/>
      <w:r w:rsidRPr="006963D4">
        <w:rPr>
          <w:color w:val="334155"/>
          <w:sz w:val="19"/>
          <w:lang w:val="pt-BR"/>
        </w:rPr>
        <w:t>Desmet</w:t>
      </w:r>
      <w:proofErr w:type="spellEnd"/>
      <w:r w:rsidRPr="006963D4">
        <w:rPr>
          <w:color w:val="334155"/>
          <w:sz w:val="19"/>
          <w:lang w:val="pt-BR"/>
        </w:rPr>
        <w:t xml:space="preserve"> e </w:t>
      </w:r>
      <w:proofErr w:type="spellStart"/>
      <w:r w:rsidRPr="006963D4">
        <w:rPr>
          <w:color w:val="334155"/>
          <w:sz w:val="19"/>
          <w:lang w:val="pt-BR"/>
        </w:rPr>
        <w:t>Govers</w:t>
      </w:r>
      <w:proofErr w:type="spellEnd"/>
      <w:r w:rsidRPr="006963D4">
        <w:rPr>
          <w:color w:val="334155"/>
          <w:sz w:val="19"/>
          <w:lang w:val="pt-BR"/>
        </w:rPr>
        <w:t xml:space="preserve"> (1996) sobre o Modelo Digital de Elevação </w:t>
      </w:r>
      <w:proofErr w:type="spellStart"/>
      <w:r w:rsidRPr="006963D4">
        <w:rPr>
          <w:color w:val="334155"/>
          <w:sz w:val="19"/>
          <w:lang w:val="pt-BR"/>
        </w:rPr>
        <w:t>Copernicus</w:t>
      </w:r>
      <w:proofErr w:type="spellEnd"/>
      <w:r w:rsidRPr="006963D4">
        <w:rPr>
          <w:color w:val="334155"/>
          <w:sz w:val="19"/>
          <w:lang w:val="pt-BR"/>
        </w:rPr>
        <w:t xml:space="preserve"> DEM 30 m (D21), projetado em SIRGAS 2000 UTM 22S (EPSG:31982) com distorção cartográfica corrigida. Os expoentes de declividade adotam as equações padrão da RUSLE (RENARD et al., 1997), com o expoente m dependente da razão entre a erosão em sulco e </w:t>
      </w:r>
      <w:proofErr w:type="spellStart"/>
      <w:r w:rsidRPr="006963D4">
        <w:rPr>
          <w:color w:val="334155"/>
          <w:sz w:val="19"/>
          <w:lang w:val="pt-BR"/>
        </w:rPr>
        <w:t>entresulcos</w:t>
      </w:r>
      <w:proofErr w:type="spellEnd"/>
      <w:r w:rsidRPr="006963D4">
        <w:rPr>
          <w:color w:val="334155"/>
          <w:sz w:val="19"/>
          <w:lang w:val="pt-BR"/>
        </w:rPr>
        <w:t>.</w:t>
      </w:r>
    </w:p>
    <w:p w14:paraId="14E7DD89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C — Uso e Manejo da Terra (Decisões D01 e D20): </w:t>
      </w:r>
      <w:r w:rsidRPr="006963D4">
        <w:rPr>
          <w:color w:val="334155"/>
          <w:sz w:val="19"/>
          <w:lang w:val="pt-BR"/>
        </w:rPr>
        <w:t xml:space="preserve">Calculado dinamicamente para cada época a partir do NDVI orbital pela equação tropical calibrada para biomas brasileiros por </w:t>
      </w:r>
      <w:proofErr w:type="spellStart"/>
      <w:r w:rsidRPr="006963D4">
        <w:rPr>
          <w:color w:val="334155"/>
          <w:sz w:val="19"/>
          <w:lang w:val="pt-BR"/>
        </w:rPr>
        <w:t>Durigon</w:t>
      </w:r>
      <w:proofErr w:type="spellEnd"/>
      <w:r w:rsidRPr="006963D4">
        <w:rPr>
          <w:color w:val="334155"/>
          <w:sz w:val="19"/>
          <w:lang w:val="pt-BR"/>
        </w:rPr>
        <w:t xml:space="preserve"> et al. (2014): C = (1 - NDVI) / 2. Sob o regime de Sistema Plantio Direto (SPD; Decisão D20), o índice é modulado pelo Bare </w:t>
      </w:r>
      <w:proofErr w:type="spellStart"/>
      <w:r w:rsidRPr="006963D4">
        <w:rPr>
          <w:color w:val="334155"/>
          <w:sz w:val="19"/>
          <w:lang w:val="pt-BR"/>
        </w:rPr>
        <w:t>Soil</w:t>
      </w:r>
      <w:proofErr w:type="spellEnd"/>
      <w:r w:rsidRPr="006963D4">
        <w:rPr>
          <w:color w:val="334155"/>
          <w:sz w:val="19"/>
          <w:lang w:val="pt-BR"/>
        </w:rPr>
        <w:t xml:space="preserve"> Index (BSI) segundo </w:t>
      </w:r>
      <w:proofErr w:type="spellStart"/>
      <w:r w:rsidRPr="006963D4">
        <w:rPr>
          <w:color w:val="334155"/>
          <w:sz w:val="19"/>
          <w:lang w:val="pt-BR"/>
        </w:rPr>
        <w:t>C_hibrido</w:t>
      </w:r>
      <w:proofErr w:type="spellEnd"/>
      <w:r w:rsidRPr="006963D4">
        <w:rPr>
          <w:color w:val="334155"/>
          <w:sz w:val="19"/>
          <w:lang w:val="pt-BR"/>
        </w:rPr>
        <w:t xml:space="preserve"> = ((1 - NDVI) / 2) · (1 + BSI), restrito ao domínio biofísico fechado [0, 1].</w:t>
      </w:r>
    </w:p>
    <w:p w14:paraId="1E2A91CF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P — Práticas Conservacionistas de Suporte (Decisão D22): </w:t>
      </w:r>
      <w:r w:rsidRPr="006963D4">
        <w:rPr>
          <w:color w:val="334155"/>
          <w:sz w:val="19"/>
          <w:lang w:val="pt-BR"/>
        </w:rPr>
        <w:t>Fixado na constante 1,0 para a avaliação regional sem cadastro fundiário de terraços (linha de base conservadora; RENARD et al., 1997), sendo refinado nos pontos com verificação presencial em campo por meio de estratificação por classe de declividade e práticas de manejo registradas no SAREL Coletor.</w:t>
      </w:r>
    </w:p>
    <w:p w14:paraId="62287F26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 xml:space="preserve">3.7 Modelagem Preditiva </w:t>
      </w:r>
      <w:proofErr w:type="spellStart"/>
      <w:r w:rsidRPr="006963D4">
        <w:rPr>
          <w:b/>
          <w:color w:val="065F46"/>
          <w:lang w:val="pt-BR"/>
        </w:rPr>
        <w:t>XGBoost</w:t>
      </w:r>
      <w:proofErr w:type="spellEnd"/>
      <w:r w:rsidRPr="006963D4">
        <w:rPr>
          <w:b/>
          <w:color w:val="065F46"/>
          <w:lang w:val="pt-BR"/>
        </w:rPr>
        <w:t xml:space="preserve"> </w:t>
      </w:r>
      <w:proofErr w:type="spellStart"/>
      <w:r w:rsidRPr="006963D4">
        <w:rPr>
          <w:b/>
          <w:color w:val="065F46"/>
          <w:lang w:val="pt-BR"/>
        </w:rPr>
        <w:t>Tweedie</w:t>
      </w:r>
      <w:proofErr w:type="spellEnd"/>
      <w:r w:rsidRPr="006963D4">
        <w:rPr>
          <w:b/>
          <w:color w:val="065F46"/>
          <w:lang w:val="pt-BR"/>
        </w:rPr>
        <w:t xml:space="preserve">, Teto por Bloco e </w:t>
      </w:r>
      <w:proofErr w:type="spellStart"/>
      <w:r w:rsidRPr="006963D4">
        <w:rPr>
          <w:b/>
          <w:color w:val="065F46"/>
          <w:lang w:val="pt-BR"/>
        </w:rPr>
        <w:t>Falsificabilidade</w:t>
      </w:r>
      <w:proofErr w:type="spellEnd"/>
      <w:r w:rsidRPr="006963D4">
        <w:rPr>
          <w:b/>
          <w:color w:val="065F46"/>
          <w:lang w:val="pt-BR"/>
        </w:rPr>
        <w:t xml:space="preserve"> (D24 e D25)</w:t>
      </w:r>
    </w:p>
    <w:p w14:paraId="46A2C38C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Tratamento de Excesso de Zeros: </w:t>
      </w:r>
      <w:r w:rsidRPr="006963D4">
        <w:rPr>
          <w:color w:val="334155"/>
          <w:sz w:val="20"/>
          <w:lang w:val="pt-BR"/>
        </w:rPr>
        <w:t>Em vertentes agrícolas manejadas sob conservação, a maioria das células de 10 m não apresenta erosão ativa (massa concentrada em zero). Para modelar a inflação de zeros sem descartar a variabilidade contínua da fração erodida (</w:t>
      </w:r>
      <w:proofErr w:type="spellStart"/>
      <w:r w:rsidRPr="006963D4">
        <w:rPr>
          <w:color w:val="334155"/>
          <w:sz w:val="20"/>
          <w:lang w:val="pt-BR"/>
        </w:rPr>
        <w:t>y_i</w:t>
      </w:r>
      <w:proofErr w:type="spellEnd"/>
      <w:r w:rsidRPr="006963D4">
        <w:rPr>
          <w:color w:val="334155"/>
          <w:sz w:val="20"/>
          <w:lang w:val="pt-BR"/>
        </w:rPr>
        <w:t xml:space="preserve"> in [0, 1]), o SAREL adota o algoritmo </w:t>
      </w:r>
      <w:proofErr w:type="spellStart"/>
      <w:r w:rsidRPr="006963D4">
        <w:rPr>
          <w:color w:val="334155"/>
          <w:sz w:val="20"/>
          <w:lang w:val="pt-BR"/>
        </w:rPr>
        <w:t>XGBoost</w:t>
      </w:r>
      <w:proofErr w:type="spellEnd"/>
      <w:r w:rsidRPr="006963D4">
        <w:rPr>
          <w:color w:val="334155"/>
          <w:sz w:val="20"/>
          <w:lang w:val="pt-BR"/>
        </w:rPr>
        <w:t xml:space="preserve"> com a função de perda da </w:t>
      </w:r>
      <w:r w:rsidRPr="006963D4">
        <w:rPr>
          <w:color w:val="334155"/>
          <w:sz w:val="20"/>
          <w:lang w:val="pt-BR"/>
        </w:rPr>
        <w:lastRenderedPageBreak/>
        <w:t xml:space="preserve">distribuição </w:t>
      </w:r>
      <w:proofErr w:type="spellStart"/>
      <w:r w:rsidRPr="006963D4">
        <w:rPr>
          <w:color w:val="334155"/>
          <w:sz w:val="20"/>
          <w:lang w:val="pt-BR"/>
        </w:rPr>
        <w:t>Tweedie</w:t>
      </w:r>
      <w:proofErr w:type="spellEnd"/>
      <w:r w:rsidRPr="006963D4">
        <w:rPr>
          <w:color w:val="334155"/>
          <w:sz w:val="20"/>
          <w:lang w:val="pt-BR"/>
        </w:rPr>
        <w:t xml:space="preserve"> (</w:t>
      </w:r>
      <w:proofErr w:type="spellStart"/>
      <w:r w:rsidRPr="006963D4">
        <w:rPr>
          <w:color w:val="334155"/>
          <w:sz w:val="20"/>
          <w:lang w:val="pt-BR"/>
        </w:rPr>
        <w:t>reg:tweedie</w:t>
      </w:r>
      <w:proofErr w:type="spellEnd"/>
      <w:r w:rsidRPr="006963D4">
        <w:rPr>
          <w:color w:val="334155"/>
          <w:sz w:val="20"/>
          <w:lang w:val="pt-BR"/>
        </w:rPr>
        <w:t>) (CHEN; GUESTRIN, 2016), que modela conjuntamente a componente de probabilidade de zero e a cauda contínua gama não-negativa.</w:t>
      </w:r>
    </w:p>
    <w:p w14:paraId="6D34BD87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Regime de Dados e Teto de Preditores por Bloco Físico (Decisão D24): </w:t>
      </w:r>
      <w:r w:rsidRPr="006963D4">
        <w:rPr>
          <w:color w:val="334155"/>
          <w:sz w:val="20"/>
          <w:lang w:val="pt-BR"/>
        </w:rPr>
        <w:t xml:space="preserve">O desenho por polígonos de D16 elevou o regime amostral de forma assimétrica entre os blocos. Considerando o alcance de autocorrelação espacial de 50 m (que deflaciona os </w:t>
      </w:r>
      <w:proofErr w:type="spellStart"/>
      <w:r w:rsidRPr="006963D4">
        <w:rPr>
          <w:color w:val="334155"/>
          <w:sz w:val="20"/>
          <w:lang w:val="pt-BR"/>
        </w:rPr>
        <w:t>micropixels</w:t>
      </w:r>
      <w:proofErr w:type="spellEnd"/>
      <w:r w:rsidRPr="006963D4">
        <w:rPr>
          <w:color w:val="334155"/>
          <w:sz w:val="20"/>
          <w:lang w:val="pt-BR"/>
        </w:rPr>
        <w:t xml:space="preserve"> para unidades independentes), o SAREL estabelece tetos rígidos para impedir o </w:t>
      </w:r>
      <w:proofErr w:type="spellStart"/>
      <w:r w:rsidRPr="006963D4">
        <w:rPr>
          <w:color w:val="334155"/>
          <w:sz w:val="20"/>
          <w:lang w:val="pt-BR"/>
        </w:rPr>
        <w:t>sobreajuste</w:t>
      </w:r>
      <w:proofErr w:type="spellEnd"/>
      <w:r w:rsidRPr="006963D4">
        <w:rPr>
          <w:color w:val="334155"/>
          <w:sz w:val="20"/>
          <w:lang w:val="pt-BR"/>
        </w:rPr>
        <w:t xml:space="preserve"> e a </w:t>
      </w:r>
      <w:proofErr w:type="spellStart"/>
      <w:r w:rsidRPr="006963D4">
        <w:rPr>
          <w:color w:val="334155"/>
          <w:sz w:val="20"/>
          <w:lang w:val="pt-BR"/>
        </w:rPr>
        <w:t>pseudorreplicação</w:t>
      </w:r>
      <w:proofErr w:type="spellEnd"/>
      <w:r w:rsidRPr="006963D4">
        <w:rPr>
          <w:color w:val="334155"/>
          <w:sz w:val="20"/>
          <w:lang w:val="pt-BR"/>
        </w:rPr>
        <w:t xml:space="preserve"> estatística:</w:t>
      </w:r>
    </w:p>
    <w:p w14:paraId="1B57E4EC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Bloco Espectro-Temporal (Sentinel-2): </w:t>
      </w:r>
      <w:r w:rsidRPr="006963D4">
        <w:rPr>
          <w:color w:val="334155"/>
          <w:sz w:val="19"/>
          <w:lang w:val="pt-BR"/>
        </w:rPr>
        <w:t>Teto de até 8 preditores (~1.845 unidades espacialmente independentes nos 72 polígonos; regime estatístico plenamente adequado).</w:t>
      </w:r>
    </w:p>
    <w:p w14:paraId="15F5F566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>Bloco de Terreno (</w:t>
      </w:r>
      <w:proofErr w:type="spellStart"/>
      <w:r w:rsidRPr="006963D4">
        <w:rPr>
          <w:b/>
          <w:color w:val="0F172A"/>
          <w:sz w:val="19"/>
          <w:lang w:val="pt-BR"/>
        </w:rPr>
        <w:t>Copernicus</w:t>
      </w:r>
      <w:proofErr w:type="spellEnd"/>
      <w:r w:rsidRPr="006963D4">
        <w:rPr>
          <w:b/>
          <w:color w:val="0F172A"/>
          <w:sz w:val="19"/>
          <w:lang w:val="pt-BR"/>
        </w:rPr>
        <w:t xml:space="preserve"> DEM 30 m): </w:t>
      </w:r>
      <w:r w:rsidRPr="006963D4">
        <w:rPr>
          <w:color w:val="334155"/>
          <w:sz w:val="19"/>
          <w:lang w:val="pt-BR"/>
        </w:rPr>
        <w:t xml:space="preserve">Teto de até 4 preditores (~396 unidades independentes a 30 m; admitido por necessidade física com restrições de </w:t>
      </w:r>
      <w:proofErr w:type="spellStart"/>
      <w:r w:rsidRPr="006963D4">
        <w:rPr>
          <w:color w:val="334155"/>
          <w:sz w:val="19"/>
          <w:lang w:val="pt-BR"/>
        </w:rPr>
        <w:t>monotonicidade</w:t>
      </w:r>
      <w:proofErr w:type="spellEnd"/>
      <w:r w:rsidRPr="006963D4">
        <w:rPr>
          <w:color w:val="334155"/>
          <w:sz w:val="19"/>
          <w:lang w:val="pt-BR"/>
        </w:rPr>
        <w:t>).</w:t>
      </w:r>
    </w:p>
    <w:p w14:paraId="17D3FE5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Bloco de Solo (Embrapa Solos): </w:t>
      </w:r>
      <w:r w:rsidRPr="006963D4">
        <w:rPr>
          <w:color w:val="334155"/>
          <w:sz w:val="19"/>
          <w:lang w:val="pt-BR"/>
        </w:rPr>
        <w:t xml:space="preserve">Teto de exatamente 1 preditor (a erodibilidade K oficial </w:t>
      </w:r>
      <w:proofErr w:type="spellStart"/>
      <w:r w:rsidRPr="006963D4">
        <w:rPr>
          <w:color w:val="334155"/>
          <w:sz w:val="19"/>
          <w:lang w:val="pt-BR"/>
        </w:rPr>
        <w:t>k_solos</w:t>
      </w:r>
      <w:proofErr w:type="spellEnd"/>
      <w:r w:rsidRPr="006963D4">
        <w:rPr>
          <w:color w:val="334155"/>
          <w:sz w:val="19"/>
          <w:lang w:val="pt-BR"/>
        </w:rPr>
        <w:t>; ordem pedológica aposentada por D08).</w:t>
      </w:r>
    </w:p>
    <w:p w14:paraId="3AD1BAA8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Bloco de Chuva (CHIRPS Regional): </w:t>
      </w:r>
      <w:r w:rsidRPr="006963D4">
        <w:rPr>
          <w:color w:val="334155"/>
          <w:sz w:val="19"/>
          <w:lang w:val="pt-BR"/>
        </w:rPr>
        <w:t xml:space="preserve">Teto de exatamente 1 preditor (o fator R de </w:t>
      </w:r>
      <w:proofErr w:type="spellStart"/>
      <w:r w:rsidRPr="006963D4">
        <w:rPr>
          <w:color w:val="334155"/>
          <w:sz w:val="19"/>
          <w:lang w:val="pt-BR"/>
        </w:rPr>
        <w:t>erosividade</w:t>
      </w:r>
      <w:proofErr w:type="spellEnd"/>
      <w:r w:rsidRPr="006963D4">
        <w:rPr>
          <w:color w:val="334155"/>
          <w:sz w:val="19"/>
          <w:lang w:val="pt-BR"/>
        </w:rPr>
        <w:t xml:space="preserve"> anual).</w:t>
      </w:r>
    </w:p>
    <w:p w14:paraId="1AF29174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Teto Total na Matriz Preditora: </w:t>
      </w:r>
      <w:r w:rsidRPr="006963D4">
        <w:rPr>
          <w:color w:val="334155"/>
          <w:sz w:val="19"/>
          <w:lang w:val="pt-BR"/>
        </w:rPr>
        <w:t xml:space="preserve">No máximo 14 variáveis preditoras (8 + 4 + 1 + 1 = 14; Decisão D24), com restrições físicas de </w:t>
      </w:r>
      <w:proofErr w:type="spellStart"/>
      <w:r w:rsidRPr="006963D4">
        <w:rPr>
          <w:color w:val="334155"/>
          <w:sz w:val="19"/>
          <w:lang w:val="pt-BR"/>
        </w:rPr>
        <w:t>monotonicidade</w:t>
      </w:r>
      <w:proofErr w:type="spellEnd"/>
      <w:r w:rsidRPr="006963D4">
        <w:rPr>
          <w:color w:val="334155"/>
          <w:sz w:val="19"/>
          <w:lang w:val="pt-BR"/>
        </w:rPr>
        <w:t xml:space="preserve"> positiva (</w:t>
      </w:r>
      <w:proofErr w:type="spellStart"/>
      <w:r w:rsidRPr="006963D4">
        <w:rPr>
          <w:color w:val="334155"/>
          <w:sz w:val="19"/>
          <w:lang w:val="pt-BR"/>
        </w:rPr>
        <w:t>monotone_constraints</w:t>
      </w:r>
      <w:proofErr w:type="spellEnd"/>
      <w:r w:rsidRPr="006963D4">
        <w:rPr>
          <w:color w:val="334155"/>
          <w:sz w:val="19"/>
          <w:lang w:val="pt-BR"/>
        </w:rPr>
        <w:t>) impostas para declividade, erodibilidade e solo exposto.</w:t>
      </w:r>
    </w:p>
    <w:p w14:paraId="66C2E17C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Prevenção de Vazamento Espacial e Critério </w:t>
      </w:r>
      <w:proofErr w:type="spellStart"/>
      <w:r w:rsidRPr="006963D4">
        <w:rPr>
          <w:b/>
          <w:color w:val="0F172A"/>
          <w:sz w:val="20"/>
          <w:lang w:val="pt-BR"/>
        </w:rPr>
        <w:t>Pré</w:t>
      </w:r>
      <w:proofErr w:type="spellEnd"/>
      <w:r w:rsidRPr="006963D4">
        <w:rPr>
          <w:b/>
          <w:color w:val="0F172A"/>
          <w:sz w:val="20"/>
          <w:lang w:val="pt-BR"/>
        </w:rPr>
        <w:t xml:space="preserve">-Registrado de </w:t>
      </w:r>
      <w:proofErr w:type="spellStart"/>
      <w:r w:rsidRPr="006963D4">
        <w:rPr>
          <w:b/>
          <w:color w:val="0F172A"/>
          <w:sz w:val="20"/>
          <w:lang w:val="pt-BR"/>
        </w:rPr>
        <w:t>Falsificabilidade</w:t>
      </w:r>
      <w:proofErr w:type="spellEnd"/>
      <w:r w:rsidRPr="006963D4">
        <w:rPr>
          <w:b/>
          <w:color w:val="0F172A"/>
          <w:sz w:val="20"/>
          <w:lang w:val="pt-BR"/>
        </w:rPr>
        <w:t xml:space="preserve"> (D25): </w:t>
      </w:r>
      <w:r w:rsidRPr="006963D4">
        <w:rPr>
          <w:color w:val="334155"/>
          <w:sz w:val="20"/>
          <w:lang w:val="pt-BR"/>
        </w:rPr>
        <w:t xml:space="preserve">Em conformidade com as diretrizes de reprodutibilidade em machine learning (PINEAU et al., 2021) e combate a vazamento de dados (PLOTON et al., 2020; KAPOOR; NARAYANAN, 2023), o treinamento adota </w:t>
      </w:r>
      <w:proofErr w:type="spellStart"/>
      <w:r w:rsidRPr="006963D4">
        <w:rPr>
          <w:color w:val="334155"/>
          <w:sz w:val="20"/>
          <w:lang w:val="pt-BR"/>
        </w:rPr>
        <w:t>Spatial</w:t>
      </w:r>
      <w:proofErr w:type="spellEnd"/>
      <w:r w:rsidRPr="006963D4">
        <w:rPr>
          <w:color w:val="334155"/>
          <w:sz w:val="20"/>
          <w:lang w:val="pt-BR"/>
        </w:rPr>
        <w:t xml:space="preserve"> Block Cross-</w:t>
      </w:r>
      <w:proofErr w:type="spellStart"/>
      <w:r w:rsidRPr="006963D4">
        <w:rPr>
          <w:color w:val="334155"/>
          <w:sz w:val="20"/>
          <w:lang w:val="pt-BR"/>
        </w:rPr>
        <w:t>Validation</w:t>
      </w:r>
      <w:proofErr w:type="spellEnd"/>
      <w:r w:rsidRPr="006963D4">
        <w:rPr>
          <w:color w:val="334155"/>
          <w:sz w:val="20"/>
          <w:lang w:val="pt-BR"/>
        </w:rPr>
        <w:t xml:space="preserve"> agrupada por polígono (</w:t>
      </w:r>
      <w:proofErr w:type="spellStart"/>
      <w:r w:rsidRPr="006963D4">
        <w:rPr>
          <w:color w:val="334155"/>
          <w:sz w:val="20"/>
          <w:lang w:val="pt-BR"/>
        </w:rPr>
        <w:t>GroupKFold</w:t>
      </w:r>
      <w:proofErr w:type="spellEnd"/>
      <w:r w:rsidRPr="006963D4">
        <w:rPr>
          <w:color w:val="334155"/>
          <w:sz w:val="20"/>
          <w:lang w:val="pt-BR"/>
        </w:rPr>
        <w:t xml:space="preserve">). A avaliação honesta final ocorre exclusivamente uma única vez sobre os 36 polígonos mantidos em </w:t>
      </w:r>
      <w:proofErr w:type="spellStart"/>
      <w:r w:rsidRPr="006963D4">
        <w:rPr>
          <w:color w:val="334155"/>
          <w:sz w:val="20"/>
          <w:lang w:val="pt-BR"/>
        </w:rPr>
        <w:t>held</w:t>
      </w:r>
      <w:proofErr w:type="spellEnd"/>
      <w:r w:rsidRPr="006963D4">
        <w:rPr>
          <w:color w:val="334155"/>
          <w:sz w:val="20"/>
          <w:lang w:val="pt-BR"/>
        </w:rPr>
        <w:t xml:space="preserve">-out lacrado (cerca de 936 unidades efetivas independentes; D16). Em cumprimento ao </w:t>
      </w:r>
      <w:proofErr w:type="spellStart"/>
      <w:r w:rsidRPr="006963D4">
        <w:rPr>
          <w:color w:val="334155"/>
          <w:sz w:val="20"/>
          <w:lang w:val="pt-BR"/>
        </w:rPr>
        <w:t>pré</w:t>
      </w:r>
      <w:proofErr w:type="spellEnd"/>
      <w:r w:rsidRPr="006963D4">
        <w:rPr>
          <w:color w:val="334155"/>
          <w:sz w:val="20"/>
          <w:lang w:val="pt-BR"/>
        </w:rPr>
        <w:t xml:space="preserve">-registro (NOSEK et al., 2018), fixam-se três desfechos epistemológicos formais avaliados sob correlação de postos de </w:t>
      </w:r>
      <w:proofErr w:type="spellStart"/>
      <w:r w:rsidRPr="006963D4">
        <w:rPr>
          <w:color w:val="334155"/>
          <w:sz w:val="20"/>
          <w:lang w:val="pt-BR"/>
        </w:rPr>
        <w:t>Spearman</w:t>
      </w:r>
      <w:proofErr w:type="spellEnd"/>
      <w:r w:rsidRPr="006963D4">
        <w:rPr>
          <w:color w:val="334155"/>
          <w:sz w:val="20"/>
          <w:lang w:val="pt-BR"/>
        </w:rPr>
        <w:t xml:space="preserve"> e </w:t>
      </w:r>
      <w:proofErr w:type="spellStart"/>
      <w:r w:rsidRPr="006963D4">
        <w:rPr>
          <w:color w:val="334155"/>
          <w:sz w:val="20"/>
          <w:lang w:val="pt-BR"/>
        </w:rPr>
        <w:t>Bootstrap</w:t>
      </w:r>
      <w:proofErr w:type="spellEnd"/>
      <w:r w:rsidRPr="006963D4">
        <w:rPr>
          <w:color w:val="334155"/>
          <w:sz w:val="20"/>
          <w:lang w:val="pt-BR"/>
        </w:rPr>
        <w:t xml:space="preserve"> agrupado (CAMERON; GELBACH; MILLER, 2008):</w:t>
      </w:r>
      <w:r w:rsidRPr="006963D4">
        <w:rPr>
          <w:color w:val="334155"/>
          <w:sz w:val="20"/>
          <w:lang w:val="pt-BR"/>
        </w:rPr>
        <w:br/>
        <w:t xml:space="preserve">1. Corroboração: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&gt;= 0,40 E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= (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- </w:t>
      </w:r>
      <w:proofErr w:type="spellStart"/>
      <w:r w:rsidRPr="006963D4">
        <w:rPr>
          <w:color w:val="334155"/>
          <w:sz w:val="20"/>
          <w:lang w:val="pt-BR"/>
        </w:rPr>
        <w:t>rho_RUSLE</w:t>
      </w:r>
      <w:proofErr w:type="spellEnd"/>
      <w:r w:rsidRPr="006963D4">
        <w:rPr>
          <w:color w:val="334155"/>
          <w:sz w:val="20"/>
          <w:lang w:val="pt-BR"/>
        </w:rPr>
        <w:t>) &gt;= 0,10 com p &lt; 0,05 (ganho substancial comprovado).</w:t>
      </w:r>
      <w:r w:rsidRPr="006963D4">
        <w:rPr>
          <w:color w:val="334155"/>
          <w:sz w:val="20"/>
          <w:lang w:val="pt-BR"/>
        </w:rPr>
        <w:br/>
        <w:t xml:space="preserve">2. Refutação: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&lt; 0,40 OU limite inferior do IC 95% de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&lt;= 0 (modelo não supera o RUSLE ou não discrimina).</w:t>
      </w:r>
      <w:r w:rsidRPr="006963D4">
        <w:rPr>
          <w:color w:val="334155"/>
          <w:sz w:val="20"/>
          <w:lang w:val="pt-BR"/>
        </w:rPr>
        <w:br/>
        <w:t xml:space="preserve">3. Inconclusiva pela Margem: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&gt;= 0,40 e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&gt; </w:t>
      </w:r>
      <w:proofErr w:type="spellStart"/>
      <w:r w:rsidRPr="006963D4">
        <w:rPr>
          <w:color w:val="334155"/>
          <w:sz w:val="20"/>
          <w:lang w:val="pt-BR"/>
        </w:rPr>
        <w:t>rho_RUSLE</w:t>
      </w:r>
      <w:proofErr w:type="spellEnd"/>
      <w:r w:rsidRPr="006963D4">
        <w:rPr>
          <w:color w:val="334155"/>
          <w:sz w:val="20"/>
          <w:lang w:val="pt-BR"/>
        </w:rPr>
        <w:t xml:space="preserve">, mas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&lt; 0,10 (utilidade sem superioridade expressiva demonstrada).</w:t>
      </w:r>
    </w:p>
    <w:p w14:paraId="5D5143C9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t>4. Tabelas Síntese da Metodologia e Desenho Experimental</w:t>
      </w:r>
    </w:p>
    <w:p w14:paraId="11A26BE3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t>Tabela 1. Matriz de Estratificação Biofísica Amostral da Bacia do Paraná III (18 Estratos Canônicos — Decisões D07, D09, D12, D16)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2160"/>
        <w:gridCol w:w="1872"/>
        <w:gridCol w:w="2304"/>
        <w:gridCol w:w="1858"/>
      </w:tblGrid>
      <w:tr w:rsidR="00CF4DA2" w14:paraId="3FBC0226" w14:textId="77777777">
        <w:trPr>
          <w:jc w:val="center"/>
        </w:trPr>
        <w:tc>
          <w:tcPr>
            <w:tcW w:w="144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8C3A" w14:textId="77777777" w:rsidR="00CF4DA2" w:rsidRDefault="00000000">
            <w:proofErr w:type="spellStart"/>
            <w:r>
              <w:rPr>
                <w:b/>
                <w:color w:val="FFFFFF"/>
                <w:sz w:val="17"/>
              </w:rPr>
              <w:t>Estratos</w:t>
            </w:r>
            <w:proofErr w:type="spellEnd"/>
            <w:r>
              <w:rPr>
                <w:b/>
                <w:color w:val="FFFFFF"/>
                <w:sz w:val="17"/>
              </w:rPr>
              <w:t xml:space="preserve"> ID (D12)</w:t>
            </w:r>
          </w:p>
        </w:tc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5FB6" w14:textId="77777777" w:rsidR="00CF4DA2" w:rsidRDefault="00000000">
            <w:r>
              <w:rPr>
                <w:b/>
                <w:color w:val="FFFFFF"/>
                <w:sz w:val="17"/>
              </w:rPr>
              <w:t>Declividade (Ŝ; D07)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D6B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Freq. Solo Nu (Ê; D10)</w:t>
            </w:r>
          </w:p>
        </w:tc>
        <w:tc>
          <w:tcPr>
            <w:tcW w:w="230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3A977" w14:textId="77777777" w:rsidR="00CF4DA2" w:rsidRDefault="00000000">
            <w:proofErr w:type="spellStart"/>
            <w:r>
              <w:rPr>
                <w:b/>
                <w:color w:val="FFFFFF"/>
                <w:sz w:val="17"/>
              </w:rPr>
              <w:t>Erodibilidade</w:t>
            </w:r>
            <w:proofErr w:type="spellEnd"/>
            <w:r>
              <w:rPr>
                <w:b/>
                <w:color w:val="FFFFFF"/>
                <w:sz w:val="17"/>
              </w:rPr>
              <w:t xml:space="preserve"> K (K̂; D09)</w:t>
            </w:r>
          </w:p>
        </w:tc>
        <w:tc>
          <w:tcPr>
            <w:tcW w:w="185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F280" w14:textId="77777777" w:rsidR="00CF4DA2" w:rsidRDefault="00000000">
            <w:r>
              <w:rPr>
                <w:b/>
                <w:color w:val="FFFFFF"/>
                <w:sz w:val="17"/>
              </w:rPr>
              <w:t>Alocação VANT (D16)</w:t>
            </w:r>
          </w:p>
        </w:tc>
      </w:tr>
      <w:tr w:rsidR="00CF4DA2" w14:paraId="4767831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B49FE" w14:textId="77777777" w:rsidR="00CF4DA2" w:rsidRDefault="00000000">
            <w:r>
              <w:rPr>
                <w:b/>
                <w:color w:val="0F172A"/>
                <w:sz w:val="16"/>
              </w:rPr>
              <w:t>E_1_1_1 &amp; E_1_1_2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2551E" w14:textId="77777777" w:rsidR="00CF4DA2" w:rsidRDefault="00000000">
            <w:r>
              <w:rPr>
                <w:color w:val="334155"/>
                <w:sz w:val="16"/>
              </w:rPr>
              <w:t>Tercil Suave (3,0% a ≈7%)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80A15" w14:textId="77777777" w:rsidR="00CF4DA2" w:rsidRDefault="00000000">
            <w:r>
              <w:rPr>
                <w:color w:val="334155"/>
                <w:sz w:val="16"/>
              </w:rPr>
              <w:t>Tercil 1: Baixa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7AB95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E58F4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655F835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C4219" w14:textId="77777777" w:rsidR="00CF4DA2" w:rsidRDefault="00000000">
            <w:r>
              <w:rPr>
                <w:b/>
                <w:color w:val="0F172A"/>
                <w:sz w:val="16"/>
              </w:rPr>
              <w:t>E_1_2_1 &amp; E_1_2_2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09CE2" w14:textId="77777777" w:rsidR="00CF4DA2" w:rsidRDefault="00000000">
            <w:r>
              <w:rPr>
                <w:color w:val="334155"/>
                <w:sz w:val="16"/>
              </w:rPr>
              <w:t>Tercil Suave (3,0% a ≈7%)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F8836" w14:textId="77777777" w:rsidR="00CF4DA2" w:rsidRDefault="00000000">
            <w:r>
              <w:rPr>
                <w:color w:val="334155"/>
                <w:sz w:val="16"/>
              </w:rPr>
              <w:t>Tercil 2: Média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927B4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5050D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179FB54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E5C40" w14:textId="77777777" w:rsidR="00CF4DA2" w:rsidRDefault="00000000">
            <w:r>
              <w:rPr>
                <w:b/>
                <w:color w:val="0F172A"/>
                <w:sz w:val="16"/>
              </w:rPr>
              <w:t>E_1_3_1 &amp; E_1_3_2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5CD35" w14:textId="77777777" w:rsidR="00CF4DA2" w:rsidRDefault="00000000">
            <w:r>
              <w:rPr>
                <w:color w:val="334155"/>
                <w:sz w:val="16"/>
              </w:rPr>
              <w:t>Tercil Suave (3,0% a ≈7%)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E2872" w14:textId="77777777" w:rsidR="00CF4DA2" w:rsidRDefault="00000000">
            <w:r>
              <w:rPr>
                <w:color w:val="334155"/>
                <w:sz w:val="16"/>
              </w:rPr>
              <w:t>Tercil 3: Alta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26E1D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71A11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2E6CF8D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91F21" w14:textId="77777777" w:rsidR="00CF4DA2" w:rsidRDefault="00000000">
            <w:r>
              <w:rPr>
                <w:b/>
                <w:color w:val="0F172A"/>
                <w:sz w:val="16"/>
              </w:rPr>
              <w:t>E_2_1_1 &amp; E_2_1_2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C2EBF" w14:textId="77777777" w:rsidR="00CF4DA2" w:rsidRDefault="00000000">
            <w:r>
              <w:rPr>
                <w:color w:val="334155"/>
                <w:sz w:val="16"/>
              </w:rPr>
              <w:t>Tercil Médio (≈7% a ≈13%)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A3598" w14:textId="77777777" w:rsidR="00CF4DA2" w:rsidRDefault="00000000">
            <w:r>
              <w:rPr>
                <w:color w:val="334155"/>
                <w:sz w:val="16"/>
              </w:rPr>
              <w:t>Tercil 1: Baixa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6EAC1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89C32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052A655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31F4E" w14:textId="77777777" w:rsidR="00CF4DA2" w:rsidRDefault="00000000">
            <w:r>
              <w:rPr>
                <w:b/>
                <w:color w:val="0F172A"/>
                <w:sz w:val="16"/>
              </w:rPr>
              <w:lastRenderedPageBreak/>
              <w:t>E_2_2_1 &amp; E_2_2_2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4CCF4" w14:textId="77777777" w:rsidR="00CF4DA2" w:rsidRDefault="00000000">
            <w:r>
              <w:rPr>
                <w:color w:val="334155"/>
                <w:sz w:val="16"/>
              </w:rPr>
              <w:t>Tercil Médio (≈7% a ≈13%)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6968" w14:textId="77777777" w:rsidR="00CF4DA2" w:rsidRDefault="00000000">
            <w:r>
              <w:rPr>
                <w:color w:val="334155"/>
                <w:sz w:val="16"/>
              </w:rPr>
              <w:t>Tercil 2: Média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3A089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274DF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28E1882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E2AF2" w14:textId="77777777" w:rsidR="00CF4DA2" w:rsidRDefault="00000000">
            <w:r>
              <w:rPr>
                <w:b/>
                <w:color w:val="0F172A"/>
                <w:sz w:val="16"/>
              </w:rPr>
              <w:t>E_2_3_1 &amp; E_2_3_2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2612D" w14:textId="77777777" w:rsidR="00CF4DA2" w:rsidRDefault="00000000">
            <w:r>
              <w:rPr>
                <w:color w:val="334155"/>
                <w:sz w:val="16"/>
              </w:rPr>
              <w:t>Tercil Médio (≈7% a ≈13%)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6DE55" w14:textId="77777777" w:rsidR="00CF4DA2" w:rsidRDefault="00000000">
            <w:r>
              <w:rPr>
                <w:color w:val="334155"/>
                <w:sz w:val="16"/>
              </w:rPr>
              <w:t>Tercil 3: Alta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C1469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7B618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27D1951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19E1A" w14:textId="77777777" w:rsidR="00CF4DA2" w:rsidRDefault="00000000">
            <w:r>
              <w:rPr>
                <w:b/>
                <w:color w:val="0F172A"/>
                <w:sz w:val="16"/>
              </w:rPr>
              <w:t>E_3_1_1 &amp; E_3_1_2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B4C65" w14:textId="77777777" w:rsidR="00CF4DA2" w:rsidRDefault="00000000">
            <w:r>
              <w:rPr>
                <w:color w:val="334155"/>
                <w:sz w:val="16"/>
              </w:rPr>
              <w:t>Tercil Forte (≈13% a 20,0%)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EAFC2" w14:textId="77777777" w:rsidR="00CF4DA2" w:rsidRDefault="00000000">
            <w:r>
              <w:rPr>
                <w:color w:val="334155"/>
                <w:sz w:val="16"/>
              </w:rPr>
              <w:t>Tercil 1: Baixa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982FD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2F1C3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34012A8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25A1E" w14:textId="77777777" w:rsidR="00CF4DA2" w:rsidRDefault="00000000">
            <w:r>
              <w:rPr>
                <w:b/>
                <w:color w:val="0F172A"/>
                <w:sz w:val="16"/>
              </w:rPr>
              <w:t>E_3_2_1 &amp; E_3_2_2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80FE9" w14:textId="77777777" w:rsidR="00CF4DA2" w:rsidRDefault="00000000">
            <w:r>
              <w:rPr>
                <w:color w:val="334155"/>
                <w:sz w:val="16"/>
              </w:rPr>
              <w:t>Tercil Forte (≈13% a 20,0%)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71D68" w14:textId="77777777" w:rsidR="00CF4DA2" w:rsidRDefault="00000000">
            <w:r>
              <w:rPr>
                <w:color w:val="334155"/>
                <w:sz w:val="16"/>
              </w:rPr>
              <w:t>Tercil 2: Média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00EB9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1B749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32A92F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99A65" w14:textId="77777777" w:rsidR="00CF4DA2" w:rsidRDefault="00000000">
            <w:r>
              <w:rPr>
                <w:b/>
                <w:color w:val="0F172A"/>
                <w:sz w:val="16"/>
              </w:rPr>
              <w:t>E_3_3_1 &amp; E_3_3_2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4E4C0" w14:textId="77777777" w:rsidR="00CF4DA2" w:rsidRDefault="00000000">
            <w:r>
              <w:rPr>
                <w:color w:val="334155"/>
                <w:sz w:val="16"/>
              </w:rPr>
              <w:t>Tercil Forte (≈13% a 20,0%)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889F5" w14:textId="77777777" w:rsidR="00CF4DA2" w:rsidRDefault="00000000">
            <w:r>
              <w:rPr>
                <w:color w:val="334155"/>
                <w:sz w:val="16"/>
              </w:rPr>
              <w:t>Tercil 3: Alta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142F5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2B1BA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</w:tbl>
    <w:p w14:paraId="1F83758A" w14:textId="77777777" w:rsidR="00CF4DA2" w:rsidRDefault="00CF4DA2">
      <w:pPr>
        <w:spacing w:after="160"/>
      </w:pPr>
    </w:p>
    <w:p w14:paraId="1140FEB6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t>Tabela 2. Especificação do Vetor de Preditores, Resolução Nativa e Proveniência (Decisões D06, D21, D24)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28"/>
        <w:gridCol w:w="3312"/>
        <w:gridCol w:w="2160"/>
        <w:gridCol w:w="1296"/>
        <w:gridCol w:w="1234"/>
      </w:tblGrid>
      <w:tr w:rsidR="00CF4DA2" w14:paraId="57FFCD4A" w14:textId="77777777">
        <w:trPr>
          <w:jc w:val="center"/>
        </w:trPr>
        <w:tc>
          <w:tcPr>
            <w:tcW w:w="172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83BDA" w14:textId="77777777" w:rsidR="00CF4DA2" w:rsidRDefault="00000000">
            <w:r>
              <w:rPr>
                <w:b/>
                <w:color w:val="FFFFFF"/>
                <w:sz w:val="17"/>
              </w:rPr>
              <w:t xml:space="preserve">Bloco </w:t>
            </w:r>
            <w:proofErr w:type="spellStart"/>
            <w:r>
              <w:rPr>
                <w:b/>
                <w:color w:val="FFFFFF"/>
                <w:sz w:val="17"/>
              </w:rPr>
              <w:t>Temático</w:t>
            </w:r>
            <w:proofErr w:type="spellEnd"/>
          </w:p>
        </w:tc>
        <w:tc>
          <w:tcPr>
            <w:tcW w:w="331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CC25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Variáveis Preditoras / Features (Teto D24)</w:t>
            </w:r>
          </w:p>
        </w:tc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904AF" w14:textId="77777777" w:rsidR="00CF4DA2" w:rsidRDefault="00000000">
            <w:r>
              <w:rPr>
                <w:b/>
                <w:color w:val="FFFFFF"/>
                <w:sz w:val="17"/>
              </w:rPr>
              <w:t xml:space="preserve">Fonte </w:t>
            </w:r>
            <w:proofErr w:type="spellStart"/>
            <w:r>
              <w:rPr>
                <w:b/>
                <w:color w:val="FFFFFF"/>
                <w:sz w:val="17"/>
              </w:rPr>
              <w:t>Primária</w:t>
            </w:r>
            <w:proofErr w:type="spellEnd"/>
          </w:p>
        </w:tc>
        <w:tc>
          <w:tcPr>
            <w:tcW w:w="129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8F81" w14:textId="77777777" w:rsidR="00CF4DA2" w:rsidRDefault="00000000">
            <w:r>
              <w:rPr>
                <w:b/>
                <w:color w:val="FFFFFF"/>
                <w:sz w:val="17"/>
              </w:rPr>
              <w:t>Suporte Nativo</w:t>
            </w:r>
          </w:p>
        </w:tc>
        <w:tc>
          <w:tcPr>
            <w:tcW w:w="113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F3137" w14:textId="77777777" w:rsidR="00CF4DA2" w:rsidRDefault="00000000">
            <w:r>
              <w:rPr>
                <w:b/>
                <w:color w:val="FFFFFF"/>
                <w:sz w:val="17"/>
              </w:rPr>
              <w:t>Selo Proveniência</w:t>
            </w:r>
          </w:p>
        </w:tc>
      </w:tr>
      <w:tr w:rsidR="00CF4DA2" w14:paraId="6F61504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38693" w14:textId="77777777" w:rsidR="00CF4DA2" w:rsidRDefault="00000000">
            <w:r>
              <w:rPr>
                <w:b/>
                <w:color w:val="0F172A"/>
                <w:sz w:val="16"/>
              </w:rPr>
              <w:t>Espectro-Temporal (Máx. 8 variáveis)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E5E1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Bandas B2, B3, B4, B8, B11, B12; NDVI, BSI; Coeficientes harmônicos OLS (c0, c1, a1, b1); Frequência de solo nu (Ê).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C6408" w14:textId="77777777" w:rsidR="00CF4DA2" w:rsidRDefault="00000000">
            <w:r>
              <w:rPr>
                <w:color w:val="334155"/>
                <w:sz w:val="16"/>
              </w:rPr>
              <w:t>Sentinel-2 MSI L2A (BOA)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67246" w14:textId="77777777" w:rsidR="00CF4DA2" w:rsidRDefault="00000000">
            <w:r>
              <w:rPr>
                <w:color w:val="334155"/>
                <w:sz w:val="16"/>
              </w:rPr>
              <w:t>10 m e 20 m</w:t>
            </w:r>
          </w:p>
        </w:tc>
        <w:tc>
          <w:tcPr>
            <w:tcW w:w="11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AF2CC" w14:textId="77777777" w:rsidR="00CF4DA2" w:rsidRDefault="00000000">
            <w:r>
              <w:rPr>
                <w:color w:val="334155"/>
                <w:sz w:val="16"/>
              </w:rPr>
              <w:t>[P-1] Medido</w:t>
            </w:r>
          </w:p>
        </w:tc>
      </w:tr>
      <w:tr w:rsidR="00CF4DA2" w14:paraId="2EF27C69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0A6C8" w14:textId="77777777" w:rsidR="00CF4DA2" w:rsidRDefault="00000000">
            <w:r>
              <w:rPr>
                <w:b/>
                <w:color w:val="0F172A"/>
                <w:sz w:val="16"/>
              </w:rPr>
              <w:t>Morfometria Relevo (Máx. 4 variáveis)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B0020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Declividade (3,0% a 20,0%), Orientação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Aspect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), Curvatura de Perfil e Plano, Fator LS bidimensional.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0B1AE" w14:textId="77777777" w:rsidR="00CF4DA2" w:rsidRDefault="00000000">
            <w:r>
              <w:rPr>
                <w:color w:val="334155"/>
                <w:sz w:val="16"/>
              </w:rPr>
              <w:t>Copernicus DEM GLO-30 (D21)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D39D4" w14:textId="77777777" w:rsidR="00CF4DA2" w:rsidRDefault="00000000">
            <w:r>
              <w:rPr>
                <w:color w:val="334155"/>
                <w:sz w:val="16"/>
              </w:rPr>
              <w:t>30 m nativo</w:t>
            </w:r>
          </w:p>
        </w:tc>
        <w:tc>
          <w:tcPr>
            <w:tcW w:w="113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036C9" w14:textId="77777777" w:rsidR="00CF4DA2" w:rsidRDefault="00000000">
            <w:r>
              <w:rPr>
                <w:color w:val="334155"/>
                <w:sz w:val="16"/>
              </w:rPr>
              <w:t>[P-2] Modelado</w:t>
            </w:r>
          </w:p>
        </w:tc>
      </w:tr>
      <w:tr w:rsidR="00CF4DA2" w14:paraId="54C58D3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B953F" w14:textId="77777777" w:rsidR="00CF4DA2" w:rsidRDefault="00000000">
            <w:r>
              <w:rPr>
                <w:b/>
                <w:color w:val="0F172A"/>
                <w:sz w:val="16"/>
              </w:rPr>
              <w:t>Pedologia / Solo (Exatamente 1 variável)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96835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Erodibilidade K oficial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k_solos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da carta Embrapa Solos Doc. 246/2024; D14; ordem pedológica aposentada por D08).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F7652" w14:textId="77777777" w:rsidR="00CF4DA2" w:rsidRDefault="00000000">
            <w:r>
              <w:rPr>
                <w:color w:val="334155"/>
                <w:sz w:val="16"/>
              </w:rPr>
              <w:t>Embrapa Solos (Doc. 246/2024)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B030D" w14:textId="77777777" w:rsidR="00CF4DA2" w:rsidRDefault="00000000">
            <w:r>
              <w:rPr>
                <w:color w:val="334155"/>
                <w:sz w:val="16"/>
              </w:rPr>
              <w:t>Polígono Cartográfico</w:t>
            </w:r>
          </w:p>
        </w:tc>
        <w:tc>
          <w:tcPr>
            <w:tcW w:w="11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0ECB5" w14:textId="77777777" w:rsidR="00CF4DA2" w:rsidRDefault="00000000">
            <w:r>
              <w:rPr>
                <w:color w:val="334155"/>
                <w:sz w:val="16"/>
              </w:rPr>
              <w:t>[P-3] Tabelado</w:t>
            </w:r>
          </w:p>
        </w:tc>
      </w:tr>
      <w:tr w:rsidR="00CF4DA2" w14:paraId="69F4B0D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6FF99" w14:textId="77777777" w:rsidR="00CF4DA2" w:rsidRDefault="00000000">
            <w:r>
              <w:rPr>
                <w:b/>
                <w:color w:val="0F172A"/>
                <w:sz w:val="16"/>
              </w:rPr>
              <w:t>Climatologia / Chuva (Exatamente 1 variável)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86627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Fator R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erosividade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anual da chuva (equação regional Rufino et al. / Waltrick et al. sobre CHIRPS mensal; D13).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3AA47" w14:textId="77777777" w:rsidR="00CF4DA2" w:rsidRDefault="00000000">
            <w:r>
              <w:rPr>
                <w:color w:val="334155"/>
                <w:sz w:val="16"/>
              </w:rPr>
              <w:t>CHIRPS v2.0 + IAT-PR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843E8" w14:textId="77777777" w:rsidR="00CF4DA2" w:rsidRDefault="00000000">
            <w:r>
              <w:rPr>
                <w:color w:val="334155"/>
                <w:sz w:val="16"/>
              </w:rPr>
              <w:t>Grade Regional ~5 km</w:t>
            </w:r>
          </w:p>
        </w:tc>
        <w:tc>
          <w:tcPr>
            <w:tcW w:w="113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1D427" w14:textId="77777777" w:rsidR="00CF4DA2" w:rsidRDefault="00000000">
            <w:r>
              <w:rPr>
                <w:color w:val="334155"/>
                <w:sz w:val="16"/>
              </w:rPr>
              <w:t>[P-2] Modelado</w:t>
            </w:r>
          </w:p>
        </w:tc>
      </w:tr>
      <w:tr w:rsidR="00CF4DA2" w14:paraId="530CA3C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0E552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>Alvo Supervisionado (Verdade de Campo / VANT)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A63FD" w14:textId="77777777" w:rsidR="00CF4DA2" w:rsidRDefault="00000000">
            <w:r w:rsidRPr="006963D4">
              <w:rPr>
                <w:color w:val="334155"/>
                <w:sz w:val="16"/>
                <w:lang w:val="pt-BR"/>
              </w:rPr>
              <w:t>Fração contínua da área da célula de 10 m erodida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y_i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in [0, 1]) por vetorização pericial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ortomosaico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. </w:t>
            </w:r>
            <w:proofErr w:type="spellStart"/>
            <w:r>
              <w:rPr>
                <w:color w:val="334155"/>
                <w:sz w:val="16"/>
              </w:rPr>
              <w:t>Binário</w:t>
            </w:r>
            <w:proofErr w:type="spellEnd"/>
            <w:r>
              <w:rPr>
                <w:color w:val="334155"/>
                <w:sz w:val="16"/>
              </w:rPr>
              <w:t xml:space="preserve"> </w:t>
            </w:r>
            <w:proofErr w:type="spellStart"/>
            <w:r>
              <w:rPr>
                <w:color w:val="334155"/>
                <w:sz w:val="16"/>
              </w:rPr>
              <w:t>derivado</w:t>
            </w:r>
            <w:proofErr w:type="spellEnd"/>
            <w:r>
              <w:rPr>
                <w:color w:val="334155"/>
                <w:sz w:val="16"/>
              </w:rPr>
              <w:t xml:space="preserve">: </w:t>
            </w:r>
            <w:proofErr w:type="spellStart"/>
            <w:r>
              <w:rPr>
                <w:color w:val="334155"/>
                <w:sz w:val="16"/>
              </w:rPr>
              <w:t>y_i</w:t>
            </w:r>
            <w:proofErr w:type="spellEnd"/>
            <w:r>
              <w:rPr>
                <w:color w:val="334155"/>
                <w:sz w:val="16"/>
              </w:rPr>
              <w:t xml:space="preserve"> &gt;= 0,25.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ABBA6" w14:textId="77777777" w:rsidR="00CF4DA2" w:rsidRDefault="00000000">
            <w:r>
              <w:rPr>
                <w:color w:val="334155"/>
                <w:sz w:val="16"/>
              </w:rPr>
              <w:t>VANT Spectral 2 (Nuvem UAV)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DA7DF" w14:textId="77777777" w:rsidR="00CF4DA2" w:rsidRDefault="00000000">
            <w:r>
              <w:rPr>
                <w:color w:val="334155"/>
                <w:sz w:val="16"/>
              </w:rPr>
              <w:t>GSD ~3,8 cm (CE90 1,47 m)</w:t>
            </w:r>
          </w:p>
        </w:tc>
        <w:tc>
          <w:tcPr>
            <w:tcW w:w="11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DE44F" w14:textId="77777777" w:rsidR="00CF4DA2" w:rsidRDefault="00000000">
            <w:r>
              <w:rPr>
                <w:color w:val="334155"/>
                <w:sz w:val="16"/>
              </w:rPr>
              <w:t>[P-1] Medido (Campo/Voo)</w:t>
            </w:r>
          </w:p>
        </w:tc>
      </w:tr>
    </w:tbl>
    <w:p w14:paraId="26F41DE1" w14:textId="77777777" w:rsidR="00CF4DA2" w:rsidRDefault="00CF4DA2"/>
    <w:p w14:paraId="6447AD3B" w14:textId="77777777" w:rsidR="00AC6107" w:rsidRDefault="00AC6107"/>
    <w:p w14:paraId="67D92796" w14:textId="77777777" w:rsidR="00AC6107" w:rsidRDefault="00AC6107"/>
    <w:p w14:paraId="7E2AFBA1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lastRenderedPageBreak/>
        <w:t>5. Glossário Normativo de Decisões Metodológicas e Regras do Sistema SAREL v2.0</w:t>
      </w:r>
    </w:p>
    <w:p w14:paraId="520446D9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Este glossário sintetiza o registro canônico das 26 Decisões Metodológicas (D01 a D26), dos 5 Parâmetros Operacionais (P01 a P05) e dos Invariantes da Lei Fundamental implementados no código-fonte do SAREL, assegurando rastreabilidade irrestrita entre a teoria e o software.</w:t>
      </w:r>
    </w:p>
    <w:p w14:paraId="091EDA50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t xml:space="preserve">Tabela 3A. Glossário das Decisões Metodológicas e Arquiteturais (D01 a D14 — Decisões </w:t>
      </w:r>
      <w:proofErr w:type="spellStart"/>
      <w:r w:rsidRPr="006963D4">
        <w:rPr>
          <w:b/>
          <w:sz w:val="19"/>
          <w:lang w:val="pt-BR"/>
        </w:rPr>
        <w:t>Pré</w:t>
      </w:r>
      <w:proofErr w:type="spellEnd"/>
      <w:r w:rsidRPr="006963D4">
        <w:rPr>
          <w:b/>
          <w:sz w:val="19"/>
          <w:lang w:val="pt-BR"/>
        </w:rPr>
        <w:t>-Registradas)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2592"/>
        <w:gridCol w:w="5890"/>
      </w:tblGrid>
      <w:tr w:rsidR="00CF4DA2" w:rsidRPr="006963D4" w14:paraId="38AE9826" w14:textId="77777777">
        <w:trPr>
          <w:jc w:val="center"/>
        </w:trPr>
        <w:tc>
          <w:tcPr>
            <w:tcW w:w="115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9DC9E" w14:textId="77777777" w:rsidR="00CF4DA2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18406" w14:textId="77777777" w:rsidR="00CF4DA2" w:rsidRDefault="00000000">
            <w:r>
              <w:rPr>
                <w:b/>
                <w:color w:val="FFFFFF"/>
                <w:sz w:val="17"/>
              </w:rPr>
              <w:t>Título &amp; Parâmetro</w:t>
            </w:r>
          </w:p>
        </w:tc>
        <w:tc>
          <w:tcPr>
            <w:tcW w:w="589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29FF0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Resumo Normativo e Função Metodológica no SAREL</w:t>
            </w:r>
          </w:p>
        </w:tc>
      </w:tr>
      <w:tr w:rsidR="00CF4DA2" w:rsidRPr="006963D4" w14:paraId="3D583EC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FBB1B" w14:textId="77777777" w:rsidR="00CF4DA2" w:rsidRDefault="00000000">
            <w:r>
              <w:rPr>
                <w:b/>
                <w:color w:val="065F46"/>
                <w:sz w:val="16"/>
              </w:rPr>
              <w:t>D01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9B15A" w14:textId="77777777" w:rsidR="00CF4DA2" w:rsidRDefault="00000000">
            <w:r>
              <w:rPr>
                <w:b/>
                <w:color w:val="0F172A"/>
                <w:sz w:val="16"/>
              </w:rPr>
              <w:t>Fator C Tropical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5D2E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 = (1 - NDVI) / 2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Durigon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et al., 2014) mapeado dinamicamente a partir do NDVI da série Sentinel-2 L2A.</w:t>
            </w:r>
          </w:p>
        </w:tc>
      </w:tr>
      <w:tr w:rsidR="00CF4DA2" w:rsidRPr="006963D4" w14:paraId="72C3DAF2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D6335" w14:textId="77777777" w:rsidR="00CF4DA2" w:rsidRDefault="00000000">
            <w:r>
              <w:rPr>
                <w:b/>
                <w:color w:val="065F46"/>
                <w:sz w:val="16"/>
              </w:rPr>
              <w:t>D02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3DF50" w14:textId="77777777" w:rsidR="00CF4DA2" w:rsidRDefault="00000000">
            <w:r>
              <w:rPr>
                <w:b/>
                <w:color w:val="0F172A"/>
                <w:sz w:val="16"/>
              </w:rPr>
              <w:t>Triagem de Candidatos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AF20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Critérios observacionais de presente/ausente e negativo explícito para triagem visual; não constitui rótulo de treino.</w:t>
            </w:r>
          </w:p>
        </w:tc>
      </w:tr>
      <w:tr w:rsidR="00CF4DA2" w:rsidRPr="006963D4" w14:paraId="1D25E5A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5F09" w14:textId="77777777" w:rsidR="00CF4DA2" w:rsidRDefault="00000000">
            <w:r>
              <w:rPr>
                <w:b/>
                <w:color w:val="065F46"/>
                <w:sz w:val="16"/>
              </w:rPr>
              <w:t>D03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1D67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>Escala do Rótulo de Campo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DE9F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Coleta ordinal com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binarização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declarada para compatibilidade de anotação presencial.</w:t>
            </w:r>
          </w:p>
        </w:tc>
      </w:tr>
      <w:tr w:rsidR="00CF4DA2" w:rsidRPr="006963D4" w14:paraId="0954D3B6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701BE" w14:textId="77777777" w:rsidR="00CF4DA2" w:rsidRDefault="00000000">
            <w:r>
              <w:rPr>
                <w:b/>
                <w:color w:val="065F46"/>
                <w:sz w:val="16"/>
              </w:rPr>
              <w:t>D04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AAEF7" w14:textId="77777777" w:rsidR="00CF4DA2" w:rsidRDefault="00000000">
            <w:r>
              <w:rPr>
                <w:b/>
                <w:color w:val="0F172A"/>
                <w:sz w:val="16"/>
              </w:rPr>
              <w:t>Modelos D e P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048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Distinção formal entre Modelo D (detecção pós-evento) </w:t>
            </w:r>
            <w:proofErr w:type="gramStart"/>
            <w:r w:rsidRPr="006963D4">
              <w:rPr>
                <w:color w:val="334155"/>
                <w:sz w:val="16"/>
                <w:lang w:val="pt-BR"/>
              </w:rPr>
              <w:t>e Modelo</w:t>
            </w:r>
            <w:proofErr w:type="gramEnd"/>
            <w:r w:rsidRPr="006963D4">
              <w:rPr>
                <w:color w:val="334155"/>
                <w:sz w:val="16"/>
                <w:lang w:val="pt-BR"/>
              </w:rPr>
              <w:t xml:space="preserve"> P (predição prospectiva de suscetibilidade).</w:t>
            </w:r>
          </w:p>
        </w:tc>
      </w:tr>
      <w:tr w:rsidR="00CF4DA2" w:rsidRPr="006963D4" w14:paraId="4B49C2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A907C" w14:textId="77777777" w:rsidR="00CF4DA2" w:rsidRDefault="00000000">
            <w:r>
              <w:rPr>
                <w:b/>
                <w:color w:val="065F46"/>
                <w:sz w:val="16"/>
              </w:rPr>
              <w:t>D05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5B4B2" w14:textId="77777777" w:rsidR="00CF4DA2" w:rsidRDefault="00000000">
            <w:r>
              <w:rPr>
                <w:b/>
                <w:color w:val="0F172A"/>
                <w:sz w:val="16"/>
              </w:rPr>
              <w:t>Série Sentinel-2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1EDB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Treino exclusivo em Sentinel-2 (2016-2026);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Landsat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reservado exclusivamente a contexto histórico de longo prazo.</w:t>
            </w:r>
          </w:p>
        </w:tc>
      </w:tr>
      <w:tr w:rsidR="00CF4DA2" w:rsidRPr="006963D4" w14:paraId="4F74076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9B275" w14:textId="77777777" w:rsidR="00CF4DA2" w:rsidRDefault="00000000">
            <w:r>
              <w:rPr>
                <w:b/>
                <w:color w:val="065F46"/>
                <w:sz w:val="16"/>
              </w:rPr>
              <w:t>D06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010D7" w14:textId="77777777" w:rsidR="00CF4DA2" w:rsidRDefault="00000000">
            <w:r>
              <w:rPr>
                <w:b/>
                <w:color w:val="0F172A"/>
                <w:sz w:val="16"/>
              </w:rPr>
              <w:t>Suporte Espacial Nativo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2D5E2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Unidade de análise fixada na célula de 10 m do Sentinel-2; proibição de reamostragem espúria de insumos mais grossos.</w:t>
            </w:r>
          </w:p>
        </w:tc>
      </w:tr>
      <w:tr w:rsidR="00CF4DA2" w:rsidRPr="006963D4" w14:paraId="53C0C64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D057C" w14:textId="77777777" w:rsidR="00CF4DA2" w:rsidRDefault="00000000">
            <w:r>
              <w:rPr>
                <w:b/>
                <w:color w:val="065F46"/>
                <w:sz w:val="16"/>
              </w:rPr>
              <w:t>D07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844AE" w14:textId="77777777" w:rsidR="00CF4DA2" w:rsidRDefault="00000000">
            <w:r>
              <w:rPr>
                <w:b/>
                <w:color w:val="0F172A"/>
                <w:sz w:val="16"/>
              </w:rPr>
              <w:t>Domínio de Validade Físico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FB0D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Declividade estritamente entre 3,0% e 20,0%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SiBCS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);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WorldCover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classes 30 e 40 com concordância entre v100 e v200.</w:t>
            </w:r>
          </w:p>
        </w:tc>
      </w:tr>
      <w:tr w:rsidR="00CF4DA2" w:rsidRPr="006963D4" w14:paraId="0186BE3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29FD4" w14:textId="77777777" w:rsidR="00CF4DA2" w:rsidRDefault="00000000">
            <w:r>
              <w:rPr>
                <w:b/>
                <w:color w:val="065F46"/>
                <w:sz w:val="16"/>
              </w:rPr>
              <w:t>D08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A574B" w14:textId="77777777" w:rsidR="00CF4DA2" w:rsidRDefault="00000000">
            <w:r>
              <w:rPr>
                <w:b/>
                <w:color w:val="0F172A"/>
                <w:sz w:val="16"/>
              </w:rPr>
              <w:t>Associações de Solo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3927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Ambiguidade de K em unidades de associação resolvida na fonte oficial (Embrapa Solos 2024); heurística taxonômica aposentada.</w:t>
            </w:r>
          </w:p>
        </w:tc>
      </w:tr>
      <w:tr w:rsidR="00CF4DA2" w:rsidRPr="006963D4" w14:paraId="3A1AED0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D104A" w14:textId="77777777" w:rsidR="00CF4DA2" w:rsidRDefault="00000000">
            <w:r>
              <w:rPr>
                <w:b/>
                <w:color w:val="065F46"/>
                <w:sz w:val="16"/>
              </w:rPr>
              <w:t>D09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6B077" w14:textId="77777777" w:rsidR="00CF4DA2" w:rsidRDefault="00000000">
            <w:r>
              <w:rPr>
                <w:b/>
                <w:color w:val="0F172A"/>
                <w:sz w:val="16"/>
              </w:rPr>
              <w:t>Corte Ordinal de K̂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C9271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Partição em 2 níveis de K̂: Nível 1 (K &lt;= 0,0285) e Nível 2 (K &gt;= 0,0300 Mg h MJ^-1 mm^-1).</w:t>
            </w:r>
          </w:p>
        </w:tc>
      </w:tr>
      <w:tr w:rsidR="00CF4DA2" w:rsidRPr="006963D4" w14:paraId="4DE33ED5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30965" w14:textId="77777777" w:rsidR="00CF4DA2" w:rsidRDefault="00000000">
            <w:r>
              <w:rPr>
                <w:b/>
                <w:color w:val="065F46"/>
                <w:sz w:val="16"/>
              </w:rPr>
              <w:t>D10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C2CDA" w14:textId="77777777" w:rsidR="00CF4DA2" w:rsidRDefault="00000000">
            <w:r>
              <w:rPr>
                <w:b/>
                <w:color w:val="0F172A"/>
                <w:sz w:val="16"/>
              </w:rPr>
              <w:t>Limiar de Solo Exposto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173C5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NDVI &lt;= 0,25 para classificação de solo nu em solos agrícolas tropicais (calibração GEOS3/ESALQ-USP).</w:t>
            </w:r>
          </w:p>
        </w:tc>
      </w:tr>
      <w:tr w:rsidR="00CF4DA2" w:rsidRPr="006963D4" w14:paraId="5059141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E4B5F" w14:textId="77777777" w:rsidR="00CF4DA2" w:rsidRDefault="00000000">
            <w:r>
              <w:rPr>
                <w:b/>
                <w:color w:val="065F46"/>
                <w:sz w:val="16"/>
              </w:rPr>
              <w:t>D11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E34C2" w14:textId="77777777" w:rsidR="00CF4DA2" w:rsidRDefault="00000000">
            <w:r>
              <w:rPr>
                <w:b/>
                <w:color w:val="0F172A"/>
                <w:sz w:val="16"/>
              </w:rPr>
              <w:t>Cobertura Temporal Mínima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AC79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Número mínimo de observações orbitais válidas para validação de métricas de série temporal decenal.</w:t>
            </w:r>
          </w:p>
        </w:tc>
      </w:tr>
      <w:tr w:rsidR="00CF4DA2" w:rsidRPr="006963D4" w14:paraId="5C6A9B40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4EE4F" w14:textId="77777777" w:rsidR="00CF4DA2" w:rsidRDefault="00000000">
            <w:r>
              <w:rPr>
                <w:b/>
                <w:color w:val="065F46"/>
                <w:sz w:val="16"/>
              </w:rPr>
              <w:t>D12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6FD67" w14:textId="77777777" w:rsidR="00CF4DA2" w:rsidRDefault="00000000">
            <w:r>
              <w:rPr>
                <w:b/>
                <w:color w:val="0F172A"/>
                <w:sz w:val="16"/>
              </w:rPr>
              <w:t>Estratificação Multivariada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434C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18 estratos canônicos pelo produto fatorial Ŝ (3 tercis) x Ê (3 tercis) x K̂ (2 níveis), com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Spatial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Thinning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r &gt;= 1,0 km.</w:t>
            </w:r>
          </w:p>
        </w:tc>
      </w:tr>
      <w:tr w:rsidR="00CF4DA2" w:rsidRPr="006963D4" w14:paraId="1E97E26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CCFB" w14:textId="77777777" w:rsidR="00CF4DA2" w:rsidRDefault="00000000">
            <w:r>
              <w:rPr>
                <w:b/>
                <w:color w:val="065F46"/>
                <w:sz w:val="16"/>
              </w:rPr>
              <w:t>D13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6DC9" w14:textId="77777777" w:rsidR="00CF4DA2" w:rsidRDefault="00000000">
            <w:r>
              <w:rPr>
                <w:b/>
                <w:color w:val="0F172A"/>
                <w:sz w:val="16"/>
              </w:rPr>
              <w:t>Fator R Regionalizado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67F20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Equação regional do Paraná por Rufino et al. (1993) e Waltrick et al. (2010) sobre totais mensais CHIRPS v2.0.</w:t>
            </w:r>
          </w:p>
        </w:tc>
      </w:tr>
      <w:tr w:rsidR="00CF4DA2" w:rsidRPr="006963D4" w14:paraId="58A0824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65221" w14:textId="77777777" w:rsidR="00CF4DA2" w:rsidRDefault="00000000">
            <w:r>
              <w:rPr>
                <w:b/>
                <w:color w:val="065F46"/>
                <w:sz w:val="16"/>
              </w:rPr>
              <w:t>D14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9905C" w14:textId="77777777" w:rsidR="00CF4DA2" w:rsidRDefault="00000000">
            <w:r>
              <w:rPr>
                <w:b/>
                <w:color w:val="0F172A"/>
                <w:sz w:val="16"/>
              </w:rPr>
              <w:t>Fator K Numérico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3E121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Extraído diretamente do campo numérico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k_solos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da carta oficial da Embrapa Solos (Doc. 246/2024; proveniência tabelado).</w:t>
            </w:r>
          </w:p>
        </w:tc>
      </w:tr>
    </w:tbl>
    <w:p w14:paraId="20B3E9F1" w14:textId="77777777" w:rsidR="00CF4DA2" w:rsidRPr="006963D4" w:rsidRDefault="00CF4DA2">
      <w:pPr>
        <w:spacing w:after="160"/>
        <w:rPr>
          <w:lang w:val="pt-BR"/>
        </w:rPr>
      </w:pPr>
    </w:p>
    <w:p w14:paraId="312282D7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lastRenderedPageBreak/>
        <w:t>Tabela 3B. Glossário das Decisões Metodológicas e Arquiteturais (D15 a D26 — Modelagem e Validação)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2592"/>
        <w:gridCol w:w="5890"/>
      </w:tblGrid>
      <w:tr w:rsidR="00CF4DA2" w:rsidRPr="006963D4" w14:paraId="74C35782" w14:textId="77777777">
        <w:trPr>
          <w:jc w:val="center"/>
        </w:trPr>
        <w:tc>
          <w:tcPr>
            <w:tcW w:w="115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461A" w14:textId="77777777" w:rsidR="00CF4DA2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81EAD" w14:textId="77777777" w:rsidR="00CF4DA2" w:rsidRDefault="00000000">
            <w:r>
              <w:rPr>
                <w:b/>
                <w:color w:val="FFFFFF"/>
                <w:sz w:val="17"/>
              </w:rPr>
              <w:t>Título &amp; Parâmetro</w:t>
            </w:r>
          </w:p>
        </w:tc>
        <w:tc>
          <w:tcPr>
            <w:tcW w:w="589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D946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Resumo Normativo e Função Metodológica no SAREL</w:t>
            </w:r>
          </w:p>
        </w:tc>
      </w:tr>
      <w:tr w:rsidR="00CF4DA2" w:rsidRPr="006963D4" w14:paraId="7E0FD02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10E7E" w14:textId="77777777" w:rsidR="00CF4DA2" w:rsidRDefault="00000000">
            <w:r>
              <w:rPr>
                <w:b/>
                <w:color w:val="065F46"/>
                <w:sz w:val="16"/>
              </w:rPr>
              <w:t>D15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5996B" w14:textId="77777777" w:rsidR="00CF4DA2" w:rsidRDefault="00000000">
            <w:r>
              <w:rPr>
                <w:b/>
                <w:color w:val="0F172A"/>
                <w:sz w:val="16"/>
              </w:rPr>
              <w:t>Fator LS Bidimensional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B66B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Algoritmo de fluxo acumulado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Desmet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&amp;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Govers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(1996) sobre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Copernicus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DEM 30 m em SIRGAS 2000 UTM 22S.</w:t>
            </w:r>
          </w:p>
        </w:tc>
      </w:tr>
      <w:tr w:rsidR="00CF4DA2" w:rsidRPr="006963D4" w14:paraId="3116F08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10398" w14:textId="77777777" w:rsidR="00CF4DA2" w:rsidRDefault="00000000">
            <w:r>
              <w:rPr>
                <w:b/>
                <w:color w:val="065F46"/>
                <w:sz w:val="16"/>
              </w:rPr>
              <w:t>D16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3A448" w14:textId="77777777" w:rsidR="00CF4DA2" w:rsidRDefault="00000000">
            <w:r>
              <w:rPr>
                <w:b/>
                <w:color w:val="0F172A"/>
                <w:sz w:val="16"/>
              </w:rPr>
              <w:t>Desenho Amostral VANT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20B44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72 polígonos de 5,02 ha (4 por estrato: </w:t>
            </w:r>
            <w:proofErr w:type="gramStart"/>
            <w:r w:rsidRPr="006963D4">
              <w:rPr>
                <w:color w:val="334155"/>
                <w:sz w:val="16"/>
                <w:lang w:val="pt-BR"/>
              </w:rPr>
              <w:t>2 treino</w:t>
            </w:r>
            <w:proofErr w:type="gramEnd"/>
            <w:r w:rsidRPr="006963D4">
              <w:rPr>
                <w:color w:val="334155"/>
                <w:sz w:val="16"/>
                <w:lang w:val="pt-BR"/>
              </w:rPr>
              <w:t xml:space="preserve"> + 2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held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-out lacrado de teste independente; total 361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ha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; 36 mantidos em teste).</w:t>
            </w:r>
          </w:p>
        </w:tc>
      </w:tr>
      <w:tr w:rsidR="00CF4DA2" w:rsidRPr="006963D4" w14:paraId="520108E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5D65D" w14:textId="77777777" w:rsidR="00CF4DA2" w:rsidRDefault="00000000">
            <w:r>
              <w:rPr>
                <w:b/>
                <w:color w:val="065F46"/>
                <w:sz w:val="16"/>
              </w:rPr>
              <w:t>D17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D8287" w14:textId="77777777" w:rsidR="00CF4DA2" w:rsidRDefault="00000000">
            <w:r>
              <w:rPr>
                <w:b/>
                <w:color w:val="0F172A"/>
                <w:sz w:val="16"/>
              </w:rPr>
              <w:t>Alocação Cota PlanetScope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55F97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Gestão racional de quotas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PlanetScope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entre download de mosaicos de evento e visualização de tiles.</w:t>
            </w:r>
          </w:p>
        </w:tc>
      </w:tr>
      <w:tr w:rsidR="00CF4DA2" w:rsidRPr="006963D4" w14:paraId="1AB43C5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093F1" w14:textId="77777777" w:rsidR="00CF4DA2" w:rsidRDefault="00000000">
            <w:r>
              <w:rPr>
                <w:b/>
                <w:color w:val="065F46"/>
                <w:sz w:val="16"/>
              </w:rPr>
              <w:t>D18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8333B" w14:textId="77777777" w:rsidR="00CF4DA2" w:rsidRDefault="00000000">
            <w:r>
              <w:rPr>
                <w:b/>
                <w:color w:val="0F172A"/>
                <w:sz w:val="16"/>
              </w:rPr>
              <w:t>Buffer PlanetScope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23E7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Área de amortecimento padronizada ao redor dos sítios amostrais para contextualização de vizinhança.</w:t>
            </w:r>
          </w:p>
        </w:tc>
      </w:tr>
      <w:tr w:rsidR="00CF4DA2" w:rsidRPr="006963D4" w14:paraId="5E09270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CBEC3" w14:textId="77777777" w:rsidR="00CF4DA2" w:rsidRDefault="00000000">
            <w:r>
              <w:rPr>
                <w:b/>
                <w:color w:val="065F46"/>
                <w:sz w:val="16"/>
              </w:rPr>
              <w:t>D19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F05CC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>Pares de Evento de Chuva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E3D79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Reescrita do evento de chuva extrema em escala de polígono para análise secundária de gatilhos hidrológicos.</w:t>
            </w:r>
          </w:p>
        </w:tc>
      </w:tr>
      <w:tr w:rsidR="00CF4DA2" w:rsidRPr="006963D4" w14:paraId="79F2AA50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BB3E7" w14:textId="77777777" w:rsidR="00CF4DA2" w:rsidRDefault="00000000">
            <w:r>
              <w:rPr>
                <w:b/>
                <w:color w:val="065F46"/>
                <w:sz w:val="16"/>
              </w:rPr>
              <w:t>D20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175C4" w14:textId="77777777" w:rsidR="00CF4DA2" w:rsidRDefault="00000000">
            <w:r>
              <w:rPr>
                <w:b/>
                <w:color w:val="0F172A"/>
                <w:sz w:val="16"/>
              </w:rPr>
              <w:t>Fator C Híbrido SPD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FB9AC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Equação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Durigon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et al. (2014) modulada pelo BSI sob Sistema Plantio Direto: C = ((1 - </w:t>
            </w:r>
            <w:proofErr w:type="gramStart"/>
            <w:r w:rsidRPr="006963D4">
              <w:rPr>
                <w:color w:val="334155"/>
                <w:sz w:val="16"/>
                <w:lang w:val="pt-BR"/>
              </w:rPr>
              <w:t>NDVI)/</w:t>
            </w:r>
            <w:proofErr w:type="gramEnd"/>
            <w:r w:rsidRPr="006963D4">
              <w:rPr>
                <w:color w:val="334155"/>
                <w:sz w:val="16"/>
                <w:lang w:val="pt-BR"/>
              </w:rPr>
              <w:t>2) * (1 + BSI).</w:t>
            </w:r>
          </w:p>
        </w:tc>
      </w:tr>
      <w:tr w:rsidR="00CF4DA2" w:rsidRPr="006963D4" w14:paraId="22A8D68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CAD0E" w14:textId="77777777" w:rsidR="00CF4DA2" w:rsidRDefault="00000000">
            <w:r>
              <w:rPr>
                <w:b/>
                <w:color w:val="065F46"/>
                <w:sz w:val="16"/>
              </w:rPr>
              <w:t>D21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7E4CD" w14:textId="77777777" w:rsidR="00CF4DA2" w:rsidRDefault="00000000">
            <w:r>
              <w:rPr>
                <w:b/>
                <w:color w:val="0F172A"/>
                <w:sz w:val="16"/>
              </w:rPr>
              <w:t>Modelo Digital Elevação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169E9" w14:textId="77777777" w:rsidR="00CF4DA2" w:rsidRPr="006963D4" w:rsidRDefault="00000000">
            <w:pPr>
              <w:rPr>
                <w:lang w:val="pt-BR"/>
              </w:rPr>
            </w:pPr>
            <w:proofErr w:type="spellStart"/>
            <w:r w:rsidRPr="006963D4">
              <w:rPr>
                <w:color w:val="334155"/>
                <w:sz w:val="16"/>
                <w:lang w:val="pt-BR"/>
              </w:rPr>
              <w:t>Copernicus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DEM GLO-30 (ESA) na resolução nativa de 30 m em projeção métrica conforme SIRGAS 2000 UTM 22S.</w:t>
            </w:r>
          </w:p>
        </w:tc>
      </w:tr>
      <w:tr w:rsidR="00CF4DA2" w:rsidRPr="006963D4" w14:paraId="62B6F89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ACC70" w14:textId="77777777" w:rsidR="00CF4DA2" w:rsidRDefault="00000000">
            <w:r>
              <w:rPr>
                <w:b/>
                <w:color w:val="065F46"/>
                <w:sz w:val="16"/>
              </w:rPr>
              <w:t>D22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1C4E5" w14:textId="77777777" w:rsidR="00CF4DA2" w:rsidRDefault="00000000">
            <w:r>
              <w:rPr>
                <w:b/>
                <w:color w:val="0F172A"/>
                <w:sz w:val="16"/>
              </w:rPr>
              <w:t>Fator P Estratificado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B67B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Fator P fixado em 1,0 na escala de bacia; refinado por observação de práticas conservacionistas estratificadas por declividade em campo.</w:t>
            </w:r>
          </w:p>
        </w:tc>
      </w:tr>
      <w:tr w:rsidR="00CF4DA2" w14:paraId="622BC0F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B0DA0" w14:textId="77777777" w:rsidR="00CF4DA2" w:rsidRDefault="00000000">
            <w:r>
              <w:rPr>
                <w:b/>
                <w:color w:val="065F46"/>
                <w:sz w:val="16"/>
              </w:rPr>
              <w:t>D23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66E05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 xml:space="preserve">Regime Amostral com </w:t>
            </w:r>
            <w:r>
              <w:rPr>
                <w:b/>
                <w:color w:val="0F172A"/>
                <w:sz w:val="16"/>
              </w:rPr>
              <w:t>π</w:t>
            </w:r>
            <w:r w:rsidRPr="006963D4">
              <w:rPr>
                <w:b/>
                <w:color w:val="0F172A"/>
                <w:sz w:val="16"/>
                <w:lang w:val="pt-BR"/>
              </w:rPr>
              <w:t>_i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786D1" w14:textId="77777777" w:rsidR="00CF4DA2" w:rsidRDefault="00000000">
            <w:r w:rsidRPr="006963D4">
              <w:rPr>
                <w:color w:val="334155"/>
                <w:sz w:val="16"/>
                <w:lang w:val="pt-BR"/>
              </w:rPr>
              <w:t xml:space="preserve">Estratificação desproporcional com probabilidade de inclusão </w:t>
            </w:r>
            <w:r>
              <w:rPr>
                <w:color w:val="334155"/>
                <w:sz w:val="16"/>
              </w:rPr>
              <w:t>π</w:t>
            </w:r>
            <w:r w:rsidRPr="006963D4">
              <w:rPr>
                <w:color w:val="334155"/>
                <w:sz w:val="16"/>
                <w:lang w:val="pt-BR"/>
              </w:rPr>
              <w:t xml:space="preserve">_i registrada para viabilizar inferência de Olofsson et al. </w:t>
            </w:r>
            <w:r>
              <w:rPr>
                <w:color w:val="334155"/>
                <w:sz w:val="16"/>
              </w:rPr>
              <w:t>(2014).</w:t>
            </w:r>
          </w:p>
        </w:tc>
      </w:tr>
      <w:tr w:rsidR="00CF4DA2" w:rsidRPr="006963D4" w14:paraId="53487C9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690AF" w14:textId="77777777" w:rsidR="00CF4DA2" w:rsidRDefault="00000000">
            <w:r>
              <w:rPr>
                <w:b/>
                <w:color w:val="065F46"/>
                <w:sz w:val="16"/>
              </w:rPr>
              <w:t>D24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951F6" w14:textId="77777777" w:rsidR="00CF4DA2" w:rsidRDefault="00000000">
            <w:r>
              <w:rPr>
                <w:b/>
                <w:color w:val="0F172A"/>
                <w:sz w:val="16"/>
              </w:rPr>
              <w:t>Teto de Preditores Bloco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9E94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Teto máximo de 14 preditores na matriz: Espectro &lt;= 8, Terreno &lt;= 4, Solo = 1, Chuva = 1; restrições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monotonicidade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física.</w:t>
            </w:r>
          </w:p>
        </w:tc>
      </w:tr>
      <w:tr w:rsidR="00CF4DA2" w:rsidRPr="006963D4" w14:paraId="1433781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01482" w14:textId="77777777" w:rsidR="00CF4DA2" w:rsidRDefault="00000000">
            <w:r>
              <w:rPr>
                <w:b/>
                <w:color w:val="065F46"/>
                <w:sz w:val="16"/>
              </w:rPr>
              <w:t>D25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F716E" w14:textId="77777777" w:rsidR="00CF4DA2" w:rsidRDefault="00000000">
            <w:r>
              <w:rPr>
                <w:b/>
                <w:color w:val="0F172A"/>
                <w:sz w:val="16"/>
              </w:rPr>
              <w:t>Critério de Refutação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F574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Avaliação exclusiva nos 36 polígonos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held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-out lacrados;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Spearman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rho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&gt;= 0,40, Delta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rho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&gt;= 0,10 (p &lt; 0,05); 3 desfechos formais.</w:t>
            </w:r>
          </w:p>
        </w:tc>
      </w:tr>
      <w:tr w:rsidR="00CF4DA2" w:rsidRPr="006963D4" w14:paraId="2D9AB93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1C5AC" w14:textId="77777777" w:rsidR="00CF4DA2" w:rsidRDefault="00000000">
            <w:r>
              <w:rPr>
                <w:b/>
                <w:color w:val="065F46"/>
                <w:sz w:val="16"/>
              </w:rPr>
              <w:t>D26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91262" w14:textId="77777777" w:rsidR="00CF4DA2" w:rsidRDefault="00000000">
            <w:r>
              <w:rPr>
                <w:b/>
                <w:color w:val="0F172A"/>
                <w:sz w:val="16"/>
              </w:rPr>
              <w:t>Alvo Contínuo Tweedie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2E43D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Alvo primário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y_i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in [0, 1] (fração de célula erodida) ajustada por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reg:tweedie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; alvo secundário binário derivado a 25%.</w:t>
            </w:r>
          </w:p>
        </w:tc>
      </w:tr>
    </w:tbl>
    <w:p w14:paraId="23BFA67B" w14:textId="77777777" w:rsidR="00CF4DA2" w:rsidRDefault="00CF4DA2">
      <w:pPr>
        <w:spacing w:after="160"/>
        <w:rPr>
          <w:lang w:val="pt-BR"/>
        </w:rPr>
      </w:pPr>
    </w:p>
    <w:p w14:paraId="2C9A300F" w14:textId="77777777" w:rsidR="00AC6107" w:rsidRDefault="00AC6107">
      <w:pPr>
        <w:spacing w:after="160"/>
        <w:rPr>
          <w:lang w:val="pt-BR"/>
        </w:rPr>
      </w:pPr>
    </w:p>
    <w:p w14:paraId="52FE44C7" w14:textId="77777777" w:rsidR="00AC6107" w:rsidRDefault="00AC6107">
      <w:pPr>
        <w:spacing w:after="160"/>
        <w:rPr>
          <w:lang w:val="pt-BR"/>
        </w:rPr>
      </w:pPr>
    </w:p>
    <w:p w14:paraId="6C1FF376" w14:textId="77777777" w:rsidR="00AC6107" w:rsidRDefault="00AC6107">
      <w:pPr>
        <w:spacing w:after="160"/>
        <w:rPr>
          <w:lang w:val="pt-BR"/>
        </w:rPr>
      </w:pPr>
    </w:p>
    <w:p w14:paraId="4AB4AD68" w14:textId="77777777" w:rsidR="00AC6107" w:rsidRDefault="00AC6107">
      <w:pPr>
        <w:spacing w:after="160"/>
        <w:rPr>
          <w:lang w:val="pt-BR"/>
        </w:rPr>
      </w:pPr>
    </w:p>
    <w:p w14:paraId="4DE09267" w14:textId="77777777" w:rsidR="00AC6107" w:rsidRDefault="00AC6107">
      <w:pPr>
        <w:spacing w:after="160"/>
        <w:rPr>
          <w:lang w:val="pt-BR"/>
        </w:rPr>
      </w:pPr>
    </w:p>
    <w:p w14:paraId="09665916" w14:textId="77777777" w:rsidR="00AC6107" w:rsidRPr="006963D4" w:rsidRDefault="00AC6107">
      <w:pPr>
        <w:spacing w:after="160"/>
        <w:rPr>
          <w:lang w:val="pt-BR"/>
        </w:rPr>
      </w:pPr>
    </w:p>
    <w:p w14:paraId="0A628511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lastRenderedPageBreak/>
        <w:t xml:space="preserve">Tabela 4. Parâmetros Operacionais (P01 a P05), </w:t>
      </w:r>
      <w:proofErr w:type="gramStart"/>
      <w:r w:rsidRPr="006963D4">
        <w:rPr>
          <w:b/>
          <w:sz w:val="19"/>
          <w:lang w:val="pt-BR"/>
        </w:rPr>
        <w:t>Invariantes</w:t>
      </w:r>
      <w:proofErr w:type="gramEnd"/>
      <w:r w:rsidRPr="006963D4">
        <w:rPr>
          <w:b/>
          <w:sz w:val="19"/>
          <w:lang w:val="pt-BR"/>
        </w:rPr>
        <w:t xml:space="preserve"> e Regras da Lei Fundamental do SAREL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296"/>
        <w:gridCol w:w="2592"/>
        <w:gridCol w:w="5746"/>
      </w:tblGrid>
      <w:tr w:rsidR="00CF4DA2" w:rsidRPr="006963D4" w14:paraId="60BD2295" w14:textId="77777777">
        <w:trPr>
          <w:jc w:val="center"/>
        </w:trPr>
        <w:tc>
          <w:tcPr>
            <w:tcW w:w="129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A27D" w14:textId="77777777" w:rsidR="00CF4DA2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1498F" w14:textId="77777777" w:rsidR="00CF4DA2" w:rsidRDefault="00000000">
            <w:r>
              <w:rPr>
                <w:b/>
                <w:color w:val="FFFFFF"/>
                <w:sz w:val="17"/>
              </w:rPr>
              <w:t>Nome do Mecanismo</w:t>
            </w:r>
          </w:p>
        </w:tc>
        <w:tc>
          <w:tcPr>
            <w:tcW w:w="574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FDCF9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Definição Técnica e Salvaguarda Metodológica no Sistema</w:t>
            </w:r>
          </w:p>
        </w:tc>
      </w:tr>
      <w:tr w:rsidR="00CF4DA2" w:rsidRPr="006963D4" w14:paraId="7D360F4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49E12" w14:textId="77777777" w:rsidR="00CF4DA2" w:rsidRDefault="00000000">
            <w:r>
              <w:rPr>
                <w:b/>
                <w:color w:val="065F46"/>
                <w:sz w:val="16"/>
              </w:rPr>
              <w:t>P01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1009E" w14:textId="77777777" w:rsidR="00CF4DA2" w:rsidRDefault="00000000">
            <w:r>
              <w:rPr>
                <w:b/>
                <w:color w:val="0F172A"/>
                <w:sz w:val="16"/>
              </w:rPr>
              <w:t>Bloco de CV Espacial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16C5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Aresta da dobra espacial derivada do alcance prático do variograma (a ≈ 50 m; Roberts et al., 2017) ou 20 km regional.</w:t>
            </w:r>
          </w:p>
        </w:tc>
      </w:tr>
      <w:tr w:rsidR="00CF4DA2" w:rsidRPr="006963D4" w14:paraId="3610D43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44606" w14:textId="77777777" w:rsidR="00CF4DA2" w:rsidRDefault="00000000">
            <w:r>
              <w:rPr>
                <w:b/>
                <w:color w:val="065F46"/>
                <w:sz w:val="16"/>
              </w:rPr>
              <w:t>P02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F1A8A" w14:textId="77777777" w:rsidR="00CF4DA2" w:rsidRDefault="00000000">
            <w:r>
              <w:rPr>
                <w:b/>
                <w:color w:val="0F172A"/>
                <w:sz w:val="16"/>
              </w:rPr>
              <w:t>Raio de Spatial Thinning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9E91E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Distância euclidiana geodésica mínima de 1.000 m (1,0 km) entre candidatos do mesmo estrato para neutralizar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clustering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.</w:t>
            </w:r>
          </w:p>
        </w:tc>
      </w:tr>
      <w:tr w:rsidR="00CF4DA2" w:rsidRPr="006963D4" w14:paraId="10586E9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A94FB" w14:textId="77777777" w:rsidR="00CF4DA2" w:rsidRDefault="00000000">
            <w:r>
              <w:rPr>
                <w:b/>
                <w:color w:val="065F46"/>
                <w:sz w:val="16"/>
              </w:rPr>
              <w:t>P03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227D8" w14:textId="77777777" w:rsidR="00CF4DA2" w:rsidRDefault="00000000">
            <w:r>
              <w:rPr>
                <w:b/>
                <w:color w:val="0F172A"/>
                <w:sz w:val="16"/>
              </w:rPr>
              <w:t>Casamento Geodésico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47F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Teto de erro grosseiro de 30 m entre coordenada visitada e ponto planejado; raio de tolerância do GNSS.</w:t>
            </w:r>
          </w:p>
        </w:tc>
      </w:tr>
      <w:tr w:rsidR="00CF4DA2" w:rsidRPr="006963D4" w14:paraId="257D844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6DED0" w14:textId="77777777" w:rsidR="00CF4DA2" w:rsidRDefault="00000000">
            <w:r>
              <w:rPr>
                <w:b/>
                <w:color w:val="065F46"/>
                <w:sz w:val="16"/>
              </w:rPr>
              <w:t>P04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8A22" w14:textId="77777777" w:rsidR="00CF4DA2" w:rsidRDefault="00000000">
            <w:r>
              <w:rPr>
                <w:b/>
                <w:color w:val="0F172A"/>
                <w:sz w:val="16"/>
              </w:rPr>
              <w:t>Buffers de Exclusão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6198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Buffer hídrico de 30 m (JRC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Water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), buffer urbano de 150 m e exclusão de corpos com ocorrência hídrica &gt; 10%.</w:t>
            </w:r>
          </w:p>
        </w:tc>
      </w:tr>
      <w:tr w:rsidR="00CF4DA2" w:rsidRPr="006963D4" w14:paraId="23EB30BA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8F295" w14:textId="77777777" w:rsidR="00CF4DA2" w:rsidRDefault="00000000">
            <w:r>
              <w:rPr>
                <w:b/>
                <w:color w:val="065F46"/>
                <w:sz w:val="16"/>
              </w:rPr>
              <w:t>P05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F26F5" w14:textId="77777777" w:rsidR="00CF4DA2" w:rsidRDefault="00000000">
            <w:r>
              <w:rPr>
                <w:b/>
                <w:color w:val="0F172A"/>
                <w:sz w:val="16"/>
              </w:rPr>
              <w:t>Classes WorldCover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63CE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Classes elegíveis restritas a [30, 40] (pastagem cultivada e lavoura); classe 60 excluída por D07.</w:t>
            </w:r>
          </w:p>
        </w:tc>
      </w:tr>
      <w:tr w:rsidR="00CF4DA2" w:rsidRPr="006963D4" w14:paraId="1153FE5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91C00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1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3E9F8" w14:textId="77777777" w:rsidR="00CF4DA2" w:rsidRDefault="00000000">
            <w:r>
              <w:rPr>
                <w:b/>
                <w:color w:val="0F172A"/>
                <w:sz w:val="16"/>
              </w:rPr>
              <w:t>Sem Valores Fabricados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8AE4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Variáveis sem resposta da fonte oficial recebem estritamente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indisponivel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 com causa; proibição de números mágicos.</w:t>
            </w:r>
          </w:p>
        </w:tc>
      </w:tr>
      <w:tr w:rsidR="00CF4DA2" w:rsidRPr="006963D4" w14:paraId="24E30D3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1C55F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2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DB5F7" w14:textId="77777777" w:rsidR="00CF4DA2" w:rsidRDefault="00000000">
            <w:r>
              <w:rPr>
                <w:b/>
                <w:color w:val="0F172A"/>
                <w:sz w:val="16"/>
              </w:rPr>
              <w:t>Sem Cortes Silenciosos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A802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Proibição de pisos ou limites artificiais (`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Math.max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`/`min`) que mascarem valores fora do domínio físico ou biofísico.</w:t>
            </w:r>
          </w:p>
        </w:tc>
      </w:tr>
      <w:tr w:rsidR="00CF4DA2" w:rsidRPr="006963D4" w14:paraId="56360C6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EFEE7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3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5AA6C" w14:textId="77777777" w:rsidR="00CF4DA2" w:rsidRDefault="00000000">
            <w:r>
              <w:rPr>
                <w:b/>
                <w:color w:val="0F172A"/>
                <w:sz w:val="16"/>
              </w:rPr>
              <w:t>Rastreabilidade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7EE84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Toda grandeza científica é encapsulada em tipo discriminado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Proveniencia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&lt;T&gt;` (`medido`, `modelado`, `tabelado`,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indisponivel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`).</w:t>
            </w:r>
          </w:p>
        </w:tc>
      </w:tr>
      <w:tr w:rsidR="00CF4DA2" w:rsidRPr="006963D4" w14:paraId="3D73683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6AC13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43AE1" w14:textId="77777777" w:rsidR="00CF4DA2" w:rsidRDefault="00000000">
            <w:r>
              <w:rPr>
                <w:b/>
                <w:color w:val="0F172A"/>
                <w:sz w:val="16"/>
              </w:rPr>
              <w:t>Nada Calculado Vira Rótulo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3ABD1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Modelos matemáticos jamais viram gabarito de treino; o rótulo de erosão provém unicamente da observação pericial primária.</w:t>
            </w:r>
          </w:p>
        </w:tc>
      </w:tr>
      <w:tr w:rsidR="00CF4DA2" w:rsidRPr="006963D4" w14:paraId="75F3D4B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1C00E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5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183CC" w14:textId="77777777" w:rsidR="00CF4DA2" w:rsidRDefault="00000000">
            <w:r>
              <w:rPr>
                <w:b/>
                <w:color w:val="0F172A"/>
                <w:sz w:val="16"/>
              </w:rPr>
              <w:t>Guarda Antissintético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9F11D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Validação contínua e recursiva de que nenhum ponto amostral possua a flag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origemSintetica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: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true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`.</w:t>
            </w:r>
          </w:p>
        </w:tc>
      </w:tr>
      <w:tr w:rsidR="00CF4DA2" w:rsidRPr="006963D4" w14:paraId="69A95A2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4D2B1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6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39229" w14:textId="77777777" w:rsidR="00CF4DA2" w:rsidRDefault="00000000">
            <w:r>
              <w:rPr>
                <w:b/>
                <w:color w:val="0F172A"/>
                <w:sz w:val="16"/>
              </w:rPr>
              <w:t>Segregação Cega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B2222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Coordenadas geográficas não entram na matriz de treino tabular, impedindo o modelo de memorizar localização geográfica.</w:t>
            </w:r>
          </w:p>
        </w:tc>
      </w:tr>
      <w:tr w:rsidR="00CF4DA2" w:rsidRPr="006963D4" w14:paraId="0BFC048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36D7F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7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C5BE2" w14:textId="77777777" w:rsidR="00CF4DA2" w:rsidRDefault="00000000">
            <w:r>
              <w:rPr>
                <w:b/>
                <w:color w:val="0F172A"/>
                <w:sz w:val="16"/>
              </w:rPr>
              <w:t>Preservação de Máscaras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DB02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Nuvens, sombras e dados inválidos de satélite são preservados como máscaras reais e descontinuidades temporais.</w:t>
            </w:r>
          </w:p>
        </w:tc>
      </w:tr>
      <w:tr w:rsidR="00CF4DA2" w:rsidRPr="006963D4" w14:paraId="2464AA9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6EE55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Invariante</w:t>
            </w:r>
            <w:proofErr w:type="spellEnd"/>
            <w:r>
              <w:rPr>
                <w:b/>
                <w:color w:val="065F46"/>
                <w:sz w:val="16"/>
              </w:rPr>
              <w:t xml:space="preserve"> 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228AA" w14:textId="77777777" w:rsidR="00CF4DA2" w:rsidRDefault="00000000">
            <w:r>
              <w:rPr>
                <w:b/>
                <w:color w:val="0F172A"/>
                <w:sz w:val="16"/>
              </w:rPr>
              <w:t>Coerência RUSLE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EF047" w14:textId="77777777" w:rsidR="00CF4DA2" w:rsidRPr="006963D4" w:rsidRDefault="00000000">
            <w:pPr>
              <w:rPr>
                <w:lang w:val="pt-BR"/>
              </w:rPr>
            </w:pPr>
            <w:proofErr w:type="spellStart"/>
            <w:r w:rsidRPr="006963D4">
              <w:rPr>
                <w:color w:val="334155"/>
                <w:sz w:val="16"/>
                <w:lang w:val="pt-BR"/>
              </w:rPr>
              <w:t>perdaSolo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&lt;=&gt; 5 fatores presentes (R, K, LS, C, P) &lt;=&gt; memória de cálculo completa e auditável.</w:t>
            </w:r>
          </w:p>
        </w:tc>
      </w:tr>
      <w:tr w:rsidR="00CF4DA2" w:rsidRPr="006963D4" w14:paraId="7DDFBFD3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016D3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Invariante</w:t>
            </w:r>
            <w:proofErr w:type="spellEnd"/>
            <w:r>
              <w:rPr>
                <w:b/>
                <w:color w:val="065F46"/>
                <w:sz w:val="16"/>
              </w:rPr>
              <w:t xml:space="preserve"> 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8858D" w14:textId="77777777" w:rsidR="00CF4DA2" w:rsidRDefault="00000000">
            <w:r>
              <w:rPr>
                <w:b/>
                <w:color w:val="0F172A"/>
                <w:sz w:val="16"/>
              </w:rPr>
              <w:t>Lista de Permissão Cega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8577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Bloqueia vazamento de variáveis internas de amostragem (como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Phi_diag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ou semente) para a matriz de predição.</w:t>
            </w:r>
          </w:p>
        </w:tc>
      </w:tr>
      <w:tr w:rsidR="00CF4DA2" w:rsidRPr="006963D4" w14:paraId="4694437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EF4D2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Invariante</w:t>
            </w:r>
            <w:proofErr w:type="spellEnd"/>
            <w:r>
              <w:rPr>
                <w:b/>
                <w:color w:val="065F46"/>
                <w:sz w:val="16"/>
              </w:rPr>
              <w:t xml:space="preserve"> </w:t>
            </w:r>
            <w:proofErr w:type="spellStart"/>
            <w:r>
              <w:rPr>
                <w:b/>
                <w:color w:val="065F46"/>
                <w:sz w:val="16"/>
              </w:rPr>
              <w:t>Suporte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2D6CF" w14:textId="77777777" w:rsidR="00CF4DA2" w:rsidRDefault="00000000">
            <w:r>
              <w:rPr>
                <w:b/>
                <w:color w:val="0F172A"/>
                <w:sz w:val="16"/>
              </w:rPr>
              <w:t>Suporte Nativo Declarado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797B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Cada dado opera em sua resolução nativa declarada, proibindo reamostragem espúria (D06, D21, D24).</w:t>
            </w:r>
          </w:p>
        </w:tc>
      </w:tr>
    </w:tbl>
    <w:p w14:paraId="40EDDD7D" w14:textId="77777777" w:rsidR="00CF4DA2" w:rsidRPr="006963D4" w:rsidRDefault="00CF4DA2">
      <w:pPr>
        <w:spacing w:after="240"/>
        <w:rPr>
          <w:lang w:val="pt-BR"/>
        </w:rPr>
      </w:pPr>
    </w:p>
    <w:p w14:paraId="0056DE67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lastRenderedPageBreak/>
        <w:t>6. Referências Bibliográficas (Norma ABNT NBR 6023)</w:t>
      </w:r>
    </w:p>
    <w:p w14:paraId="1F9ECEAA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Nota sobre Proveniência Bibliográfica: </w:t>
      </w:r>
      <w:r w:rsidRPr="006963D4">
        <w:rPr>
          <w:color w:val="334155"/>
          <w:sz w:val="20"/>
          <w:lang w:val="pt-BR"/>
        </w:rPr>
        <w:t xml:space="preserve">Todas as obras fundamentais abaixo estão arquivadas fisicamente na base bibliográfica local do repositório (diretórios </w:t>
      </w:r>
      <w:proofErr w:type="spellStart"/>
      <w:r w:rsidRPr="006963D4">
        <w:rPr>
          <w:color w:val="334155"/>
          <w:sz w:val="20"/>
          <w:lang w:val="pt-BR"/>
        </w:rPr>
        <w:t>docs</w:t>
      </w:r>
      <w:proofErr w:type="spellEnd"/>
      <w:r w:rsidRPr="006963D4">
        <w:rPr>
          <w:color w:val="334155"/>
          <w:sz w:val="20"/>
          <w:lang w:val="pt-BR"/>
        </w:rPr>
        <w:t>/</w:t>
      </w:r>
      <w:proofErr w:type="spellStart"/>
      <w:r w:rsidRPr="006963D4">
        <w:rPr>
          <w:color w:val="334155"/>
          <w:sz w:val="20"/>
          <w:lang w:val="pt-BR"/>
        </w:rPr>
        <w:t>Selecao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Bibliografica</w:t>
      </w:r>
      <w:proofErr w:type="spellEnd"/>
      <w:r w:rsidRPr="006963D4">
        <w:rPr>
          <w:color w:val="334155"/>
          <w:sz w:val="20"/>
          <w:lang w:val="pt-BR"/>
        </w:rPr>
        <w:t xml:space="preserve">/Pesquisas Machine Learning/, </w:t>
      </w:r>
      <w:proofErr w:type="spellStart"/>
      <w:r w:rsidRPr="006963D4">
        <w:rPr>
          <w:color w:val="334155"/>
          <w:sz w:val="20"/>
          <w:lang w:val="pt-BR"/>
        </w:rPr>
        <w:t>docs</w:t>
      </w:r>
      <w:proofErr w:type="spellEnd"/>
      <w:r w:rsidRPr="006963D4">
        <w:rPr>
          <w:color w:val="334155"/>
          <w:sz w:val="20"/>
          <w:lang w:val="pt-BR"/>
        </w:rPr>
        <w:t>/</w:t>
      </w:r>
      <w:proofErr w:type="spellStart"/>
      <w:r w:rsidRPr="006963D4">
        <w:rPr>
          <w:color w:val="334155"/>
          <w:sz w:val="20"/>
          <w:lang w:val="pt-BR"/>
        </w:rPr>
        <w:t>Selecao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Bibliografica</w:t>
      </w:r>
      <w:proofErr w:type="spellEnd"/>
      <w:r w:rsidRPr="006963D4">
        <w:rPr>
          <w:color w:val="334155"/>
          <w:sz w:val="20"/>
          <w:lang w:val="pt-BR"/>
        </w:rPr>
        <w:t xml:space="preserve">/Para Revisar/ e </w:t>
      </w:r>
      <w:proofErr w:type="spellStart"/>
      <w:r w:rsidRPr="006963D4">
        <w:rPr>
          <w:color w:val="334155"/>
          <w:sz w:val="20"/>
          <w:lang w:val="pt-BR"/>
        </w:rPr>
        <w:t>docs</w:t>
      </w:r>
      <w:proofErr w:type="spellEnd"/>
      <w:r w:rsidRPr="006963D4">
        <w:rPr>
          <w:color w:val="334155"/>
          <w:sz w:val="20"/>
          <w:lang w:val="pt-BR"/>
        </w:rPr>
        <w:t>/</w:t>
      </w:r>
      <w:proofErr w:type="spellStart"/>
      <w:r w:rsidRPr="006963D4">
        <w:rPr>
          <w:color w:val="334155"/>
          <w:sz w:val="20"/>
          <w:lang w:val="pt-BR"/>
        </w:rPr>
        <w:t>verificacoes</w:t>
      </w:r>
      <w:proofErr w:type="spellEnd"/>
      <w:r w:rsidRPr="006963D4">
        <w:rPr>
          <w:color w:val="334155"/>
          <w:sz w:val="20"/>
          <w:lang w:val="pt-BR"/>
        </w:rPr>
        <w:t>/fontes/).</w:t>
      </w:r>
    </w:p>
    <w:p w14:paraId="2A6B20E9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ALTMAN, D. G.; ROYSTON, P. The cost of dichotomising continuous variables. BMJ, London, v. 332, n. 7549, p. 1080, 2006. DOI: 10.1136/bmj.332.7549.1080. [Arquivo local: `1080.1.full.pdf`]</w:t>
      </w:r>
    </w:p>
    <w:p w14:paraId="6ADA41A4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ALVAREZ-VANHARD, E. et al. UAV &amp; satellite synergies for optical remote sensing applications: a literature review. Science of Remote Sensing, Amsterdam, v. 3, 100019, 2021. DOI: 10.1016/j.srs.2021.100019. [Arquivo local: `UAV--amp--satellite-synergies...pdf`]</w:t>
      </w:r>
    </w:p>
    <w:p w14:paraId="521516DB" w14:textId="77777777" w:rsidR="00CF4DA2" w:rsidRPr="006963D4" w:rsidRDefault="00000000">
      <w:pPr>
        <w:spacing w:after="80"/>
        <w:jc w:val="both"/>
        <w:rPr>
          <w:lang w:val="pt-BR"/>
        </w:rPr>
      </w:pPr>
      <w:r>
        <w:rPr>
          <w:color w:val="334155"/>
          <w:sz w:val="17"/>
        </w:rPr>
        <w:t xml:space="preserve">BAZZI, C. L. et al. Spatial variability of soil loss factors in western Paraná: precision conservation agriculture perspectives. </w:t>
      </w:r>
      <w:r w:rsidRPr="006963D4">
        <w:rPr>
          <w:color w:val="334155"/>
          <w:sz w:val="17"/>
          <w:lang w:val="pt-BR"/>
        </w:rPr>
        <w:t xml:space="preserve">Engenharia Agrícola, Jaboticabal, v. 42, n. </w:t>
      </w:r>
      <w:proofErr w:type="spellStart"/>
      <w:r w:rsidRPr="006963D4">
        <w:rPr>
          <w:color w:val="334155"/>
          <w:sz w:val="17"/>
          <w:lang w:val="pt-BR"/>
        </w:rPr>
        <w:t>spe</w:t>
      </w:r>
      <w:proofErr w:type="spellEnd"/>
      <w:r w:rsidRPr="006963D4">
        <w:rPr>
          <w:color w:val="334155"/>
          <w:sz w:val="17"/>
          <w:lang w:val="pt-BR"/>
        </w:rPr>
        <w:t>, e20210189, 2022. DOI: 10.1590/1809-4430-Eng.Agric.v42nepe20210189/2022.</w:t>
      </w:r>
    </w:p>
    <w:p w14:paraId="0E1AA727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CAMERON, A. C.; GELBACH, J. B.; MILLER, D. L. Bootstrap-based improvements for inference with clustered errors. The Review of Economics and Statistics, Cambridge, v. 90, n. 3, p. 414-427, 2008. DOI: 10.1162/rest.90.3.414.</w:t>
      </w:r>
    </w:p>
    <w:p w14:paraId="2F8B439C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CHEN, T.; GUESTRIN, C. XGBoost: A scalable tree boosting system. In: ACM SIGKDD INTERNATIONAL CONFERENCE ON KNOWLEDGE DISCOVERY AND DATA MINING, 22., 2016, San Francisco. Proceedings... New York: ACM, 2016. p. 785-794. DOI: 10.1145/2939672.2939785. [Arquivo local: `1603.02754v3.pdf`]</w:t>
      </w:r>
    </w:p>
    <w:p w14:paraId="0CAD733E" w14:textId="77777777" w:rsidR="00CF4DA2" w:rsidRPr="006963D4" w:rsidRDefault="00000000">
      <w:pPr>
        <w:spacing w:after="80"/>
        <w:jc w:val="both"/>
        <w:rPr>
          <w:lang w:val="pt-BR"/>
        </w:rPr>
      </w:pPr>
      <w:r>
        <w:rPr>
          <w:color w:val="334155"/>
          <w:sz w:val="17"/>
        </w:rPr>
        <w:t xml:space="preserve">DESMET, P. J. J.; GOVERS, G. A GIS procedure for automatically calculating the USLE LS factor on topographically complex landscape units. Journal of Soil and Water Conservation, Ankeny, v. 51, n. 5, p. 427-433, 1996. </w:t>
      </w:r>
      <w:r w:rsidRPr="006963D4">
        <w:rPr>
          <w:color w:val="334155"/>
          <w:sz w:val="17"/>
          <w:lang w:val="pt-BR"/>
        </w:rPr>
        <w:t>[Arquivo local: `desmet_govers_1996_jswc.pdf`]</w:t>
      </w:r>
    </w:p>
    <w:p w14:paraId="752AD482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DURIGON, C. A.; CARVALHO JÚNIOR, O. A. de; ANTUNES, M. A. H.; OLIVEIRA, S. N. de; MARTINS, E. S. Índices de vegetação derivados do sensor MODIS para o cálculo do fator C da Equação Universal de Perdas de Solo em biomas brasileiros. Revista Brasileira de Ciência do Solo, Viçosa, v. 38, n. 6, p. 1814-1824, 2014. DOI: 10.1590/S0100-06832014000600016.</w:t>
      </w:r>
    </w:p>
    <w:p w14:paraId="072767E8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EMBRAPA SOLOS. Sistema brasileiro de classificação de solos. 5. ed. Brasília, DF: Embrapa, 2018. 356 p. [</w:t>
      </w:r>
      <w:proofErr w:type="spellStart"/>
      <w:r w:rsidRPr="006963D4">
        <w:rPr>
          <w:color w:val="334155"/>
          <w:sz w:val="17"/>
          <w:lang w:val="pt-BR"/>
        </w:rPr>
        <w:t>SiBCS</w:t>
      </w:r>
      <w:proofErr w:type="spellEnd"/>
      <w:r w:rsidRPr="006963D4">
        <w:rPr>
          <w:color w:val="334155"/>
          <w:sz w:val="17"/>
          <w:lang w:val="pt-BR"/>
        </w:rPr>
        <w:t xml:space="preserve"> Oficial: Classes de Relevo Suave-Ondulado e Ondulado].</w:t>
      </w:r>
    </w:p>
    <w:p w14:paraId="0DC9D952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EMBRAPA SOLOS. Fatores de erodibilidade (Fator K) para solos brasileiros segundo o Sistema Brasileiro de Classificação de Solos (</w:t>
      </w:r>
      <w:proofErr w:type="spellStart"/>
      <w:r w:rsidRPr="006963D4">
        <w:rPr>
          <w:color w:val="334155"/>
          <w:sz w:val="17"/>
          <w:lang w:val="pt-BR"/>
        </w:rPr>
        <w:t>SiBCS</w:t>
      </w:r>
      <w:proofErr w:type="spellEnd"/>
      <w:r w:rsidRPr="006963D4">
        <w:rPr>
          <w:color w:val="334155"/>
          <w:sz w:val="17"/>
          <w:lang w:val="pt-BR"/>
        </w:rPr>
        <w:t>). Rio de Janeiro: Embrapa Solos, 2024. 42 p. (Documentos / Embrapa Solos, 246). [Arquivo local: `CNPS-DOC-246-2024.pdf`]</w:t>
      </w:r>
    </w:p>
    <w:p w14:paraId="13A2CE72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KAPOOR, S.; NARAYANAN, A. Leakage and the reproducibility crisis in machine-learning-based science. Patterns (Cell Press), Cambridge, v. 4, n. 9, 100804, 2023. DOI: 10.1016/j.patter.2023.100804. [Arquivo local: `mmc2.pdf`]</w:t>
      </w:r>
    </w:p>
    <w:p w14:paraId="67D6B2F8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 xml:space="preserve">KRUG, E. T. S. Estimativa de perda de solo por erosão laminar em função de suas características e diferentes níveis de precipitação. 2024. 88 f. Dissertação (Mestrado em Tecnologias Computacionais para o Agronegócio) — Universidade Tecnológica Federal do Paraná, Câmpus Medianeira, 2024. (Orientador: Prof. Dr. Claudio </w:t>
      </w:r>
      <w:proofErr w:type="spellStart"/>
      <w:r w:rsidRPr="006963D4">
        <w:rPr>
          <w:color w:val="334155"/>
          <w:sz w:val="17"/>
          <w:lang w:val="pt-BR"/>
        </w:rPr>
        <w:t>Leones</w:t>
      </w:r>
      <w:proofErr w:type="spellEnd"/>
      <w:r w:rsidRPr="006963D4">
        <w:rPr>
          <w:color w:val="334155"/>
          <w:sz w:val="17"/>
          <w:lang w:val="pt-BR"/>
        </w:rPr>
        <w:t xml:space="preserve"> </w:t>
      </w:r>
      <w:proofErr w:type="spellStart"/>
      <w:r w:rsidRPr="006963D4">
        <w:rPr>
          <w:color w:val="334155"/>
          <w:sz w:val="17"/>
          <w:lang w:val="pt-BR"/>
        </w:rPr>
        <w:t>Bazzi</w:t>
      </w:r>
      <w:proofErr w:type="spellEnd"/>
      <w:r w:rsidRPr="006963D4">
        <w:rPr>
          <w:color w:val="334155"/>
          <w:sz w:val="17"/>
          <w:lang w:val="pt-BR"/>
        </w:rPr>
        <w:t>). [Arquivo local: `estimativaerosaolaminar.pdf`]</w:t>
      </w:r>
    </w:p>
    <w:p w14:paraId="329CBFD7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 xml:space="preserve">LUCAS, T. D. M. Estimativa da perda de solo na Bacia Hidrográfica do Paraná III: influência de diferentes cenários de conservação do solo. 2024. 94 f. Dissertação (Mestrado em Tecnologias Computacionais para o Agronegócio) — Universidade Tecnológica Federal do Paraná, Câmpus Medianeira, 2024. (Orientadora: Profa. Dra. Giovana Clarice </w:t>
      </w:r>
      <w:proofErr w:type="spellStart"/>
      <w:r w:rsidRPr="006963D4">
        <w:rPr>
          <w:color w:val="334155"/>
          <w:sz w:val="17"/>
          <w:lang w:val="pt-BR"/>
        </w:rPr>
        <w:t>Poggere</w:t>
      </w:r>
      <w:proofErr w:type="spellEnd"/>
      <w:r w:rsidRPr="006963D4">
        <w:rPr>
          <w:color w:val="334155"/>
          <w:sz w:val="17"/>
          <w:lang w:val="pt-BR"/>
        </w:rPr>
        <w:t>). [Arquivo local: `perdasolobaciahidrografica.pdf`]</w:t>
      </w:r>
    </w:p>
    <w:p w14:paraId="42787C96" w14:textId="77777777" w:rsidR="00CF4DA2" w:rsidRPr="006963D4" w:rsidRDefault="00000000">
      <w:pPr>
        <w:spacing w:after="80"/>
        <w:jc w:val="both"/>
        <w:rPr>
          <w:lang w:val="pt-BR"/>
        </w:rPr>
      </w:pPr>
      <w:r>
        <w:rPr>
          <w:color w:val="334155"/>
          <w:sz w:val="17"/>
        </w:rPr>
        <w:t xml:space="preserve">NOSEK, B. A.; EBERSOLE, C. R.; DEHAVEN, A. C.; MELLOR, D. T. The preregistration revolution. Proceedings of the National Academy of Sciences (PNAS), Washington, v. 115, n. 11, p. 2600-2606, 2018. </w:t>
      </w:r>
      <w:r w:rsidRPr="006963D4">
        <w:rPr>
          <w:color w:val="334155"/>
          <w:sz w:val="17"/>
          <w:lang w:val="pt-BR"/>
        </w:rPr>
        <w:t>DOI: 10.1073/pnas.1708274114. [Arquivo local: `nosek-et-al-2018...</w:t>
      </w:r>
      <w:proofErr w:type="spellStart"/>
      <w:r w:rsidRPr="006963D4">
        <w:rPr>
          <w:color w:val="334155"/>
          <w:sz w:val="17"/>
          <w:lang w:val="pt-BR"/>
        </w:rPr>
        <w:t>pdf</w:t>
      </w:r>
      <w:proofErr w:type="spellEnd"/>
      <w:r w:rsidRPr="006963D4">
        <w:rPr>
          <w:color w:val="334155"/>
          <w:sz w:val="17"/>
          <w:lang w:val="pt-BR"/>
        </w:rPr>
        <w:t>`]</w:t>
      </w:r>
    </w:p>
    <w:p w14:paraId="23506C66" w14:textId="77777777" w:rsidR="00CF4DA2" w:rsidRDefault="00000000">
      <w:pPr>
        <w:spacing w:after="80"/>
        <w:jc w:val="both"/>
      </w:pPr>
      <w:r w:rsidRPr="006963D4">
        <w:rPr>
          <w:color w:val="334155"/>
          <w:sz w:val="17"/>
          <w:lang w:val="pt-BR"/>
        </w:rPr>
        <w:t xml:space="preserve">PINEAU, J. et al. </w:t>
      </w:r>
      <w:r>
        <w:rPr>
          <w:color w:val="334155"/>
          <w:sz w:val="17"/>
        </w:rPr>
        <w:t>Improving reproducibility in machine learning research (A report from the NeurIPS 2019 reproducibility program). Journal of Machine Learning Research (JMLR), Cambridge, v. 22, n. 164, p. 1-20, 2021. [Arquivo local: `20-303.pdf`]</w:t>
      </w:r>
    </w:p>
    <w:p w14:paraId="5F5B39BA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PLOTON, P. et al. Spatial validation reveals poor predictive performance of large-scale ecological mapping models. Nature Communications, London, v. 11, n. 1, 4540, 2020. DOI: 10.1038/s41467-020-18321-y. [Arquivo local: `s41467-020-18321-y.pdf`]</w:t>
      </w:r>
    </w:p>
    <w:p w14:paraId="49C28902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RENARD, K. G.; FOSTER, G. R.; WEESIES, G. A.; MCCOOL, D. K.; YODER, D. C. Predicting soil erosion by water: a guide to conservation planning with the Revised Universal Soil Loss Equation (RUSLE). Washington: USDA, 1997. 384 p. (Agriculture Handbook, 703). [Arquivo local: `ah_703.pdf`]</w:t>
      </w:r>
    </w:p>
    <w:p w14:paraId="470EF5E8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ROBERTS, D. R. et al. Cross-validation strategies for data with temporal, spatial or phylogenetic structure. Ecography, Copenhagen, v. 40, n. 8, p. 913-929, 2017. DOI: 10.1111/ecog.02881. [Arquivo local: `Ecography - 2016 - Roberts...pdf`]</w:t>
      </w:r>
    </w:p>
    <w:p w14:paraId="23FC9981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RUFINO, R. L.; BISCAIA, R. C. M.; MERTEN, G. H. Determinação do potencial erosivo da chuva para o estado do Paraná, através de pluviometria: terceira aproximação. Revista Brasileira de Ciência do Solo, Campinas, v. 17, n. 3, p. 439-444, 1993. [Arquivo local: `rufino_biscaia_merten_1993...</w:t>
      </w:r>
      <w:proofErr w:type="spellStart"/>
      <w:r w:rsidRPr="006963D4">
        <w:rPr>
          <w:color w:val="334155"/>
          <w:sz w:val="17"/>
          <w:lang w:val="pt-BR"/>
        </w:rPr>
        <w:t>pdf</w:t>
      </w:r>
      <w:proofErr w:type="spellEnd"/>
      <w:r w:rsidRPr="006963D4">
        <w:rPr>
          <w:color w:val="334155"/>
          <w:sz w:val="17"/>
          <w:lang w:val="pt-BR"/>
        </w:rPr>
        <w:t>`]</w:t>
      </w:r>
    </w:p>
    <w:p w14:paraId="2C99A3A2" w14:textId="77777777" w:rsidR="00CF4DA2" w:rsidRDefault="00000000">
      <w:pPr>
        <w:spacing w:after="80"/>
        <w:jc w:val="both"/>
      </w:pPr>
      <w:r w:rsidRPr="006963D4">
        <w:rPr>
          <w:color w:val="334155"/>
          <w:sz w:val="17"/>
          <w:lang w:val="pt-BR"/>
        </w:rPr>
        <w:t xml:space="preserve">WALTRICK, P. C.; ROCHA, M. C.; MERTEN, G. H.; CUNHA, C. A. da. Estimativa da </w:t>
      </w:r>
      <w:proofErr w:type="spellStart"/>
      <w:r w:rsidRPr="006963D4">
        <w:rPr>
          <w:color w:val="334155"/>
          <w:sz w:val="17"/>
          <w:lang w:val="pt-BR"/>
        </w:rPr>
        <w:t>erosividade</w:t>
      </w:r>
      <w:proofErr w:type="spellEnd"/>
      <w:r w:rsidRPr="006963D4">
        <w:rPr>
          <w:color w:val="334155"/>
          <w:sz w:val="17"/>
          <w:lang w:val="pt-BR"/>
        </w:rPr>
        <w:t xml:space="preserve"> das chuvas no Estado do Paraná a partir de séries sintéticas e dados de satélite. Revista Brasileira de Recursos Hídricos, Porto Alegre, v. 15, n. 3, p. 115-125, 2010. </w:t>
      </w:r>
      <w:r>
        <w:rPr>
          <w:color w:val="334155"/>
          <w:sz w:val="17"/>
        </w:rPr>
        <w:t>[</w:t>
      </w:r>
      <w:proofErr w:type="spellStart"/>
      <w:r>
        <w:rPr>
          <w:color w:val="334155"/>
          <w:sz w:val="17"/>
        </w:rPr>
        <w:t>Arquivo</w:t>
      </w:r>
      <w:proofErr w:type="spellEnd"/>
      <w:r>
        <w:rPr>
          <w:color w:val="334155"/>
          <w:sz w:val="17"/>
        </w:rPr>
        <w:t xml:space="preserve"> local: `2010_04_20_waltrick.pdf`]</w:t>
      </w:r>
    </w:p>
    <w:p w14:paraId="1D27596B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lastRenderedPageBreak/>
        <w:t>WISCHMEIER, W. H.; SMITH, D. D. Predicting rainfall erosion losses: a guide to conservation planning. Washington: USDA, 1978. 58 p. (Agriculture Handbook, 537).</w:t>
      </w:r>
    </w:p>
    <w:p w14:paraId="099E1000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WOODCOCK, C. E.; STRAHLER, A. H. The factor of scale in remote sensing. Remote Sensing of Environment, New York, v. 21, n. 3, p. 311-332, 1987. DOI: 10.1016/0034-4257(87)90015-0. [Arquivo local: `The_factor_of_scale_in_remote_sensing.pdf`]</w:t>
      </w:r>
    </w:p>
    <w:p w14:paraId="0FD89756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ZHU, Z.; WOODCOCK, C. E. Continuous change detection and classification of land cover using all available Landsat data. Remote Sensing of Environment, New York, v. 144, p. 152-171, 2014. DOI: 10.1016/j.rse.2014.01.011.</w:t>
      </w:r>
    </w:p>
    <w:sectPr w:rsidR="00CF4DA2" w:rsidSect="00034616">
      <w:headerReference w:type="default" r:id="rId8"/>
      <w:pgSz w:w="12240" w:h="15840"/>
      <w:pgMar w:top="1247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050F4" w14:textId="77777777" w:rsidR="00F76607" w:rsidRDefault="00F76607">
      <w:pPr>
        <w:spacing w:after="0" w:line="240" w:lineRule="auto"/>
      </w:pPr>
      <w:r>
        <w:separator/>
      </w:r>
    </w:p>
  </w:endnote>
  <w:endnote w:type="continuationSeparator" w:id="0">
    <w:p w14:paraId="3576F4D0" w14:textId="77777777" w:rsidR="00F76607" w:rsidRDefault="00F76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A12C3" w14:textId="77777777" w:rsidR="00F76607" w:rsidRDefault="00F76607">
      <w:pPr>
        <w:spacing w:after="0" w:line="240" w:lineRule="auto"/>
      </w:pPr>
      <w:r>
        <w:separator/>
      </w:r>
    </w:p>
  </w:footnote>
  <w:footnote w:type="continuationSeparator" w:id="0">
    <w:p w14:paraId="55ED4444" w14:textId="77777777" w:rsidR="00F76607" w:rsidRDefault="00F76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97EC" w14:textId="77777777" w:rsidR="00CF4DA2" w:rsidRPr="006963D4" w:rsidRDefault="00000000">
    <w:pPr>
      <w:pStyle w:val="Cabealho"/>
      <w:jc w:val="right"/>
      <w:rPr>
        <w:lang w:val="pt-BR"/>
      </w:rPr>
    </w:pPr>
    <w:r w:rsidRPr="006963D4">
      <w:rPr>
        <w:b/>
        <w:color w:val="065F46"/>
        <w:sz w:val="16"/>
        <w:lang w:val="pt-BR"/>
      </w:rPr>
      <w:t>PPGTCA / UTFPR — METODOLOGIA INTEGRADA &amp; GLOSSÁRIO • SAREL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865318">
    <w:abstractNumId w:val="8"/>
  </w:num>
  <w:num w:numId="2" w16cid:durableId="1620841403">
    <w:abstractNumId w:val="6"/>
  </w:num>
  <w:num w:numId="3" w16cid:durableId="1516337839">
    <w:abstractNumId w:val="5"/>
  </w:num>
  <w:num w:numId="4" w16cid:durableId="1867910429">
    <w:abstractNumId w:val="4"/>
  </w:num>
  <w:num w:numId="5" w16cid:durableId="1100611694">
    <w:abstractNumId w:val="7"/>
  </w:num>
  <w:num w:numId="6" w16cid:durableId="1058356291">
    <w:abstractNumId w:val="3"/>
  </w:num>
  <w:num w:numId="7" w16cid:durableId="618221510">
    <w:abstractNumId w:val="2"/>
  </w:num>
  <w:num w:numId="8" w16cid:durableId="237791363">
    <w:abstractNumId w:val="1"/>
  </w:num>
  <w:num w:numId="9" w16cid:durableId="100921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C95"/>
    <w:rsid w:val="00326F90"/>
    <w:rsid w:val="006759EF"/>
    <w:rsid w:val="006963D4"/>
    <w:rsid w:val="00996E7D"/>
    <w:rsid w:val="00AA1D8D"/>
    <w:rsid w:val="00AC6107"/>
    <w:rsid w:val="00B47730"/>
    <w:rsid w:val="00CB0664"/>
    <w:rsid w:val="00CF4DA2"/>
    <w:rsid w:val="00F766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9CD15"/>
  <w14:defaultImageDpi w14:val="300"/>
  <w15:docId w15:val="{463A3404-643C-43BD-BF14-B4D747F1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6185</Words>
  <Characters>33399</Characters>
  <Application>Microsoft Office Word</Application>
  <DocSecurity>0</DocSecurity>
  <Lines>278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Alfredo</cp:lastModifiedBy>
  <cp:revision>2</cp:revision>
  <dcterms:created xsi:type="dcterms:W3CDTF">2026-10-22T14:56:00Z</dcterms:created>
  <dcterms:modified xsi:type="dcterms:W3CDTF">2026-10-22T14:56:00Z</dcterms:modified>
  <cp:category/>
</cp:coreProperties>
</file>