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AFL Data Dictionary &amp; Target Definitions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Week 6, Day 1 — AFL Data Foundations. Contract for every model built this week; if a target or feature definition changes, it changes here first.</w:t>
      </w:r>
    </w:p>
    <w:p>
      <w:pPr>
        <w:pStyle w:val="Heading1"/>
        <w:spacing w:after="100" w:before="200"/>
      </w:pPr>
      <w:r>
        <w:t xml:space="preserve">1. Source Tables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4000"/>
      </w:tblGrid>
      <w:tr>
        <w:trPr>
          <w:tblHeader/>
        </w:trPr>
        <w:tc>
          <w:tcPr>
            <w:tcW w:type="dxa" w:w="32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8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Grain (1 row =)</w:t>
            </w:r>
          </w:p>
        </w:tc>
        <w:tc>
          <w:tcPr>
            <w:tcW w:type="dxa" w:w="40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Join Key</w:t>
            </w:r>
          </w:p>
        </w:tc>
      </w:tr>
      <w:tr>
        <w:tc>
          <w:tcPr>
            <w:tcW w:type="dxa" w:w="32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afl_players_round_by_round_stats_raw.csv</w:t>
            </w:r>
          </w:p>
        </w:tc>
        <w:tc>
          <w:tcPr>
            <w:tcW w:type="dxa" w:w="48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One player, one match</w:t>
            </w:r>
          </w:p>
        </w:tc>
        <w:tc>
          <w:tcPr>
            <w:tcW w:type="dxa" w:w="4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player_id → players_info.id</w:t>
            </w:r>
          </w:p>
        </w:tc>
      </w:tr>
      <w:tr>
        <w:tc>
          <w:tcPr>
            <w:tcW w:type="dxa" w:w="32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team_matches_home_away_raw.csv</w:t>
            </w:r>
          </w:p>
        </w:tc>
        <w:tc>
          <w:tcPr>
            <w:tcW w:type="dxa" w:w="48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One team, one match (2 rows/match)</w:t>
            </w:r>
          </w:p>
        </w:tc>
        <w:tc>
          <w:tcPr>
            <w:tcW w:type="dxa" w:w="4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(team,opponent,date,round) → match_id</w:t>
            </w:r>
          </w:p>
        </w:tc>
      </w:tr>
      <w:tr>
        <w:tc>
          <w:tcPr>
            <w:tcW w:type="dxa" w:w="32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players_info.csv</w:t>
            </w:r>
          </w:p>
        </w:tc>
        <w:tc>
          <w:tcPr>
            <w:tcW w:type="dxa" w:w="48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One player (career bio)</w:t>
            </w:r>
          </w:p>
        </w:tc>
        <w:tc>
          <w:tcPr>
            <w:tcW w:type="dxa" w:w="4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32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seasonal_stats.csv</w:t>
            </w:r>
          </w:p>
        </w:tc>
        <w:tc>
          <w:tcPr>
            <w:tcW w:type="dxa" w:w="48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One player, one team, one season</w:t>
            </w:r>
          </w:p>
        </w:tc>
        <w:tc>
          <w:tcPr>
            <w:tcW w:type="dxa" w:w="4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player_id + year</w:t>
            </w:r>
          </w:p>
        </w:tc>
      </w:tr>
    </w:tbl>
    <w:p>
      <w:pPr>
        <w:spacing w:after="120"/>
      </w:pPr>
      <w:r>
        <w:rPr>
          <w:i/>
          <w:iCs/>
          <w:sz w:val="19"/>
          <w:szCs w:val="19"/>
        </w:rPr>
        <w:t xml:space="preserve">merged_players.csv intentionally excluded: it is seasonal_stats.csv already left-joined to players_info.csv — a materialized convenience view, not an independent source. Reconstructed on demand in one line when needed; shipping it separately risks silent drift if players_info is corrected later.</w:t>
      </w:r>
    </w:p>
    <w:p>
      <w:pPr>
        <w:pStyle w:val="Heading1"/>
        <w:spacing w:after="100" w:before="200"/>
      </w:pPr>
      <w:r>
        <w:t xml:space="preserve">2. Prediction Targets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  <w:gridCol w:w="2600"/>
      </w:tblGrid>
      <w:tr>
        <w:trPr>
          <w:tblHeader/>
        </w:trPr>
        <w:tc>
          <w:tcPr>
            <w:tcW w:type="dxa" w:w="26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68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6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target_result</w:t>
            </w:r>
          </w:p>
        </w:tc>
        <w:tc>
          <w:tcPr>
            <w:tcW w:type="dxa" w:w="68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HOME_WIN / AWAY_WIN / DRAW, from home perspective</w:t>
            </w:r>
          </w:p>
        </w:tc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target_margin</w:t>
            </w:r>
          </w:p>
        </w:tc>
        <w:tc>
          <w:tcPr>
            <w:tcW w:type="dxa" w:w="68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home_score − away_score (signed)</w:t>
            </w:r>
          </w:p>
        </w:tc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disposals</w:t>
            </w:r>
          </w:p>
        </w:tc>
        <w:tc>
          <w:tcPr>
            <w:tcW w:type="dxa" w:w="68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kicks + handballs</w:t>
            </w:r>
          </w:p>
        </w:tc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player-match</w:t>
            </w:r>
          </w:p>
        </w:tc>
      </w:tr>
      <w:tr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goals</w:t>
            </w:r>
          </w:p>
        </w:tc>
        <w:tc>
          <w:tcPr>
            <w:tcW w:type="dxa" w:w="68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goals kicked</w:t>
            </w:r>
          </w:p>
        </w:tc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player-match</w:t>
            </w:r>
          </w:p>
        </w:tc>
      </w:tr>
      <w:tr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fantasy_points</w:t>
            </w:r>
          </w:p>
        </w:tc>
        <w:tc>
          <w:tcPr>
            <w:tcW w:type="dxa" w:w="68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3×kicks + 2×handballs + 3×marks + 4×tackles + FF − 3×FA + 6×goals + behinds</w:t>
            </w:r>
          </w:p>
        </w:tc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player-match</w:t>
            </w:r>
          </w:p>
        </w:tc>
      </w:tr>
      <w:tr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brownlow_votes</w:t>
            </w:r>
          </w:p>
        </w:tc>
        <w:tc>
          <w:tcPr>
            <w:tcW w:type="dxa" w:w="68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Official best-afield votes (0/1/2/3)</w:t>
            </w:r>
          </w:p>
        </w:tc>
        <w:tc>
          <w:tcPr>
            <w:tcW w:type="dxa" w:w="2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player-match</w:t>
            </w:r>
          </w:p>
        </w:tc>
      </w:tr>
    </w:tbl>
    <w:p>
      <w:pPr>
        <w:spacing w:after="120"/>
      </w:pPr>
      <w:r>
        <w:rPr>
          <w:i/>
          <w:iCs/>
          <w:sz w:val="19"/>
          <w:szCs w:val="19"/>
        </w:rPr>
        <w:t xml:space="preserve">Match winner is framed as 3-class classification (not binary) because the draw rate is ~0.82% — rare enough to keep as its own class rather than silently folding into win/loss, which would bias the model. Margin is kept as a secondary regression target for confidence/ranking use cases.</w:t>
      </w:r>
    </w:p>
    <w:p>
      <w:pPr>
        <w:pStyle w:val="Heading1"/>
        <w:spacing w:after="100" w:before="200"/>
      </w:pPr>
      <w:r>
        <w:t xml:space="preserve">3. Feature Dictionary (v1)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  <w:gridCol w:w="3600"/>
      </w:tblGrid>
      <w:tr>
        <w:trPr>
          <w:tblHeader/>
        </w:trPr>
        <w:tc>
          <w:tcPr>
            <w:tcW w:type="dxa" w:w="30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</w:tr>
      <w:tr>
        <w:tc>
          <w:tcPr>
            <w:tcW w:type="dxa" w:w="3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form_win_rate_last5</w:t>
            </w:r>
          </w:p>
        </w:tc>
        <w:tc>
          <w:tcPr>
            <w:tcW w:type="dxa" w:w="54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Win rate, team's last 5 matches</w:t>
            </w:r>
          </w:p>
        </w:tc>
        <w:tc>
          <w:tcPr>
            <w:tcW w:type="dxa" w:w="3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rolling 5, shift(1)</w:t>
            </w:r>
          </w:p>
        </w:tc>
      </w:tr>
      <w:tr>
        <w:tc>
          <w:tcPr>
            <w:tcW w:type="dxa" w:w="3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form_avg_score_last5</w:t>
            </w:r>
          </w:p>
        </w:tc>
        <w:tc>
          <w:tcPr>
            <w:tcW w:type="dxa" w:w="54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Avg points scored, last 5 matches</w:t>
            </w:r>
          </w:p>
        </w:tc>
        <w:tc>
          <w:tcPr>
            <w:tcW w:type="dxa" w:w="3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rolling 5, shift(1)</w:t>
            </w:r>
          </w:p>
        </w:tc>
      </w:tr>
      <w:tr>
        <w:tc>
          <w:tcPr>
            <w:tcW w:type="dxa" w:w="3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form_avg_margin_last5</w:t>
            </w:r>
          </w:p>
        </w:tc>
        <w:tc>
          <w:tcPr>
            <w:tcW w:type="dxa" w:w="54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Avg signed margin, last 5 matches</w:t>
            </w:r>
          </w:p>
        </w:tc>
        <w:tc>
          <w:tcPr>
            <w:tcW w:type="dxa" w:w="3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rolling 5, shift(1)</w:t>
            </w:r>
          </w:p>
        </w:tc>
      </w:tr>
      <w:tr>
        <w:tc>
          <w:tcPr>
            <w:tcW w:type="dxa" w:w="3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win_streak</w:t>
            </w:r>
          </w:p>
        </w:tc>
        <w:tc>
          <w:tcPr>
            <w:tcW w:type="dxa" w:w="54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Signed streak (+wins / −losses) coming in</w:t>
            </w:r>
          </w:p>
        </w:tc>
        <w:tc>
          <w:tcPr>
            <w:tcW w:type="dxa" w:w="3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all history, shift(1)</w:t>
            </w:r>
          </w:p>
        </w:tc>
      </w:tr>
      <w:tr>
        <w:tc>
          <w:tcPr>
            <w:tcW w:type="dxa" w:w="3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days_rest</w:t>
            </w:r>
          </w:p>
        </w:tc>
        <w:tc>
          <w:tcPr>
            <w:tcW w:type="dxa" w:w="54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Days since team's previous match</w:t>
            </w:r>
          </w:p>
        </w:tc>
        <w:tc>
          <w:tcPr>
            <w:tcW w:type="dxa" w:w="3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1-lag diff</w:t>
            </w:r>
          </w:p>
        </w:tc>
      </w:tr>
      <w:tr>
        <w:tc>
          <w:tcPr>
            <w:tcW w:type="dxa" w:w="3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ladder_pos_before</w:t>
            </w:r>
          </w:p>
        </w:tc>
        <w:tc>
          <w:tcPr>
            <w:tcW w:type="dxa" w:w="54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Ladder rank within season, before this round</w:t>
            </w:r>
          </w:p>
        </w:tc>
        <w:tc>
          <w:tcPr>
            <w:tcW w:type="dxa" w:w="3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season-cumulative, shift(1)</w:t>
            </w:r>
          </w:p>
        </w:tc>
      </w:tr>
      <w:tr>
        <w:tc>
          <w:tcPr>
            <w:tcW w:type="dxa" w:w="3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h2h_win_rate_prior</w:t>
            </w:r>
          </w:p>
        </w:tc>
        <w:tc>
          <w:tcPr>
            <w:tcW w:type="dxa" w:w="54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Win rate vs. this opponent, all prior meetings</w:t>
            </w:r>
          </w:p>
        </w:tc>
        <w:tc>
          <w:tcPr>
            <w:tcW w:type="dxa" w:w="3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full history, strictly prior</w:t>
            </w:r>
          </w:p>
        </w:tc>
      </w:tr>
      <w:tr>
        <w:tc>
          <w:tcPr>
            <w:tcW w:type="dxa" w:w="3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is_interstate</w:t>
            </w:r>
          </w:p>
        </w:tc>
        <w:tc>
          <w:tcPr>
            <w:tcW w:type="dxa" w:w="54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1 if team is playing outside its home state</w:t>
            </w:r>
          </w:p>
        </w:tc>
        <w:tc>
          <w:tcPr>
            <w:tcW w:type="dxa" w:w="3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static team/venue → state map</w:t>
            </w:r>
          </w:p>
        </w:tc>
      </w:tr>
      <w:tr>
        <w:tc>
          <w:tcPr>
            <w:tcW w:type="dxa" w:w="30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player_avg_{disposals,goals,fantasy_points}_last5</w:t>
            </w:r>
          </w:p>
        </w:tc>
        <w:tc>
          <w:tcPr>
            <w:tcW w:type="dxa" w:w="54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Player's rolling average, last 5 games</w:t>
            </w:r>
          </w:p>
        </w:tc>
        <w:tc>
          <w:tcPr>
            <w:tcW w:type="dxa" w:w="3600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rolling 5, shift(1)</w:t>
            </w:r>
          </w:p>
        </w:tc>
      </w:tr>
    </w:tbl>
    <w:p>
      <w:pPr>
        <w:spacing w:after="120"/>
      </w:pPr>
      <w:r>
        <w:rPr>
          <w:i/>
          <w:iCs/>
          <w:sz w:val="19"/>
          <w:szCs w:val="19"/>
        </w:rPr>
        <w:t xml:space="preserve">Leakage rule: every rolling/cumulative feature applies shift(1) before windowing, so a match's own outcome is never visible in its own feature row. Verified two ways in the notebook: (1) each team's first-ever match has 100% null form/streak features, and (2) a manual recomputation using only strictly-earlier matches is asserted equal to the pipeline output.</w:t>
      </w:r>
    </w:p>
    <w:p>
      <w:pPr>
        <w:pStyle w:val="Heading1"/>
        <w:spacing w:after="100" w:before="200"/>
      </w:pPr>
      <w:r>
        <w:t xml:space="preserve">4. Data Quality Issues Found &amp; Handled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Team names: 40 raw variants of 20 real teams in team_matches (tabs/whitespace, "W. Bulldogs" vs "Western Bulldogs", 2,345 lowercase rows in the opponent column) — fixed via strip + title-case + explicit alias map.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Venue names: 469 rows with trailing \n — stripped.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10 exact duplicate rows in player-match data — dropped.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rounds.score column is 100% null — dropped as dead.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722 rows with impossible negative disposals — set to null, not zero-filled.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Advanced stats (hit_outs, contested_possessions) are structurally missing pre-2000 — the stat wasn't tracked yet; left as null, not imputed.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 match_id or position column exists in source data — match_id constructed and validated (100% clean 2-row pairing across 7,904 matches); position approximated only as a documented heuristic proxy, not presented as ground truth.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Club history: Fitzroy Lions and Brisbane Bears are distinct historical entities from Brisbane Lions (post-1997 merger) — kept separate, not collapsed.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Bug caught in review: ladder_pos_before was initially ranking each team only against its own match opponent (grouped by match_id, always 2 rows) instead of the full competition — fixed to rank within (year, round) across all teams; verified against the 2019 season (range now correctly 1–18, the real team count).</w:t>
      </w:r>
    </w:p>
    <w:p>
      <w:pPr>
        <w:pStyle w:val="Heading1"/>
        <w:spacing w:after="100" w:before="200"/>
      </w:pPr>
      <w:r>
        <w:t xml:space="preserve">5. Train / Holdout Split</w:t>
      </w:r>
    </w:p>
    <w:p>
      <w:pPr>
        <w:spacing w:after="120"/>
      </w:pPr>
      <w:r>
        <w:rPr>
          <w:i w:val="false"/>
          <w:iCs w:val="false"/>
          <w:sz w:val="19"/>
          <w:szCs w:val="19"/>
        </w:rPr>
        <w:t xml:space="preserve">Strict time-based split: train on all seasons except the most recent, test on the held-out season(s). A random split leaks because ladder position, form, and head-to-head are season-accumulating — a random split can put an early-round match in test while a later round from the same season (which used information building on it) sits in training. Implemented once as time_based_split() and reused by every model this week for comparable, leak-free results.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Realistic ceiling: always-pick-home already gets ~59% from home ground advantage alone — that's the floor, not 50%. Published AFL prediction models typically land 65–72% on match winner. Sports outcomes carry genuine irreducible randomness (injuries, umpiring, weather); a holdout accuracy near 90%+ should be treated as a leakage red flag, not a result to celebrate.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2026-08-18T06:57:04.649Z</dcterms:created>
  <dcterms:modified xsi:type="dcterms:W3CDTF">2026-08-18T06:57:04.659Z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