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680A61">
      <w:pPr>
        <w:jc w:val="center"/>
        <w:rPr>
          <w:rFonts w:hint="eastAsia" w:ascii="宋体" w:hAnsi="宋体" w:eastAsia="宋体" w:cs="宋体"/>
          <w:sz w:val="44"/>
          <w:szCs w:val="44"/>
        </w:rPr>
      </w:pPr>
      <w:r>
        <w:rPr>
          <w:rFonts w:hint="eastAsia" w:ascii="宋体" w:hAnsi="宋体" w:eastAsia="宋体" w:cs="宋体"/>
          <w:sz w:val="44"/>
          <w:szCs w:val="44"/>
        </w:rPr>
        <w:t>即享朗读评分——国际中文朗读语料评分模型实践平台项目报告</w:t>
      </w:r>
    </w:p>
    <w:p w14:paraId="6D6B79BF">
      <w:pPr>
        <w:jc w:val="center"/>
        <w:rPr>
          <w:rFonts w:hint="eastAsia" w:ascii="宋体" w:hAnsi="宋体" w:eastAsia="宋体" w:cs="宋体"/>
          <w:sz w:val="24"/>
          <w:szCs w:val="24"/>
          <w:lang w:val="en-US" w:eastAsia="zh-CN"/>
        </w:rPr>
      </w:pPr>
      <w:r>
        <w:rPr>
          <w:rFonts w:hint="eastAsia" w:ascii="宋体" w:hAnsi="宋体" w:eastAsia="宋体" w:cs="宋体"/>
          <w:sz w:val="24"/>
          <w:szCs w:val="24"/>
        </w:rPr>
        <w:t>作者</w:t>
      </w:r>
      <w:r>
        <w:rPr>
          <w:rFonts w:hint="eastAsia" w:ascii="宋体" w:hAnsi="宋体" w:eastAsia="宋体" w:cs="宋体"/>
          <w:sz w:val="24"/>
          <w:szCs w:val="24"/>
          <w:lang w:val="en-US" w:eastAsia="zh-CN"/>
        </w:rPr>
        <w:t xml:space="preserve"> 叶晓良</w:t>
      </w:r>
    </w:p>
    <w:p w14:paraId="2DA4CCD9">
      <w:pPr>
        <w:widowControl/>
        <w:jc w:val="left"/>
        <w:rPr>
          <w:rFonts w:hint="eastAsia" w:ascii="宋体" w:hAnsi="宋体" w:eastAsia="宋体" w:cs="宋体"/>
          <w:sz w:val="24"/>
          <w:szCs w:val="24"/>
        </w:rPr>
      </w:pPr>
    </w:p>
    <w:p w14:paraId="0752BFA2">
      <w:pPr>
        <w:widowControl/>
        <w:jc w:val="left"/>
        <w:rPr>
          <w:rFonts w:hint="eastAsia" w:ascii="宋体" w:hAnsi="宋体" w:eastAsia="宋体" w:cs="宋体"/>
          <w:sz w:val="24"/>
          <w:szCs w:val="24"/>
        </w:rPr>
      </w:pPr>
    </w:p>
    <w:sdt>
      <w:sdtPr>
        <w:rPr>
          <w:rFonts w:hint="eastAsia" w:ascii="宋体" w:hAnsi="宋体" w:eastAsia="宋体" w:cs="宋体"/>
          <w:color w:val="auto"/>
          <w:kern w:val="2"/>
          <w:sz w:val="21"/>
          <w:szCs w:val="22"/>
          <w:lang w:val="zh-CN"/>
          <w14:ligatures w14:val="standardContextual"/>
        </w:rPr>
        <w:id w:val="1000928527"/>
        <w:docPartObj>
          <w:docPartGallery w:val="Table of Contents"/>
          <w:docPartUnique/>
        </w:docPartObj>
      </w:sdtPr>
      <w:sdtEndPr>
        <w:rPr>
          <w:rFonts w:hint="eastAsia" w:ascii="宋体" w:hAnsi="宋体" w:eastAsia="宋体" w:cs="宋体"/>
          <w:b/>
          <w:bCs/>
          <w:color w:val="auto"/>
          <w:kern w:val="2"/>
          <w:sz w:val="21"/>
          <w:szCs w:val="22"/>
          <w:lang w:val="zh-CN"/>
          <w14:ligatures w14:val="standardContextual"/>
        </w:rPr>
      </w:sdtEndPr>
      <w:sdtContent>
        <w:sdt>
          <w:sdtPr>
            <w:rPr>
              <w:rFonts w:hint="eastAsia" w:ascii="宋体" w:hAnsi="宋体" w:eastAsia="宋体" w:cs="宋体"/>
              <w:color w:val="auto"/>
              <w:kern w:val="2"/>
              <w:sz w:val="21"/>
              <w:szCs w:val="22"/>
              <w:lang w:val="zh-CN"/>
              <w14:ligatures w14:val="standardContextual"/>
            </w:rPr>
            <w:id w:val="1625805278"/>
            <w:docPartObj>
              <w:docPartGallery w:val="Table of Contents"/>
              <w:docPartUnique/>
            </w:docPartObj>
          </w:sdtPr>
          <w:sdtEndPr>
            <w:rPr>
              <w:rFonts w:hint="eastAsia" w:ascii="宋体" w:hAnsi="宋体" w:eastAsia="宋体" w:cs="宋体"/>
              <w:b/>
              <w:bCs/>
              <w:color w:val="auto"/>
              <w:kern w:val="2"/>
              <w:sz w:val="21"/>
              <w:szCs w:val="22"/>
              <w:lang w:val="zh-CN"/>
              <w14:ligatures w14:val="standardContextual"/>
            </w:rPr>
          </w:sdtEndPr>
          <w:sdtContent>
            <w:p w14:paraId="513CE072">
              <w:pPr>
                <w:pStyle w:val="14"/>
                <w:rPr>
                  <w:rFonts w:hint="eastAsia" w:ascii="宋体" w:hAnsi="宋体" w:eastAsia="宋体" w:cs="宋体"/>
                </w:rPr>
              </w:pPr>
              <w:r>
                <w:rPr>
                  <w:rFonts w:hint="eastAsia" w:ascii="宋体" w:hAnsi="宋体" w:eastAsia="宋体" w:cs="宋体"/>
                  <w:lang w:val="zh-CN"/>
                </w:rPr>
                <w:t>目录</w:t>
              </w:r>
            </w:p>
            <w:p w14:paraId="277B64D6">
              <w:pPr>
                <w:pStyle w:val="6"/>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"_Toc185961416" </w:instrText>
              </w:r>
              <w:r>
                <w:rPr>
                  <w:rFonts w:hint="eastAsia" w:ascii="宋体" w:hAnsi="宋体" w:eastAsia="宋体" w:cs="宋体"/>
                </w:rPr>
                <w:fldChar w:fldCharType="separate"/>
              </w:r>
              <w:r>
                <w:rPr>
                  <w:rStyle w:val="10"/>
                  <w:rFonts w:hint="eastAsia" w:ascii="宋体" w:hAnsi="宋体" w:eastAsia="宋体" w:cs="宋体"/>
                </w:rPr>
                <w:t>一、项目概述</w:t>
              </w:r>
              <w:r>
                <w:rPr>
                  <w:rFonts w:hint="eastAsia" w:ascii="宋体" w:hAnsi="宋体" w:eastAsia="宋体" w:cs="宋体"/>
                </w:rPr>
                <w:tab/>
              </w:r>
              <w:r>
                <w:rPr>
                  <w:rFonts w:hint="eastAsia" w:ascii="宋体" w:hAnsi="宋体" w:eastAsia="宋体" w:cs="宋体"/>
                </w:rPr>
                <w:t>3</w:t>
              </w:r>
              <w:r>
                <w:rPr>
                  <w:rFonts w:hint="eastAsia" w:ascii="宋体" w:hAnsi="宋体" w:eastAsia="宋体" w:cs="宋体"/>
                </w:rPr>
                <w:fldChar w:fldCharType="end"/>
              </w:r>
            </w:p>
            <w:p w14:paraId="43D81D0A">
              <w:pPr>
                <w:pStyle w:val="6"/>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"_Toc185961417" </w:instrText>
              </w:r>
              <w:r>
                <w:rPr>
                  <w:rFonts w:hint="eastAsia" w:ascii="宋体" w:hAnsi="宋体" w:eastAsia="宋体" w:cs="宋体"/>
                </w:rPr>
                <w:fldChar w:fldCharType="separate"/>
              </w:r>
              <w:r>
                <w:rPr>
                  <w:rStyle w:val="10"/>
                  <w:rFonts w:hint="eastAsia" w:ascii="宋体" w:hAnsi="宋体" w:eastAsia="宋体" w:cs="宋体"/>
                </w:rPr>
                <w:t>二、项目整体架构</w:t>
              </w:r>
              <w:r>
                <w:rPr>
                  <w:rFonts w:hint="eastAsia" w:ascii="宋体" w:hAnsi="宋体" w:eastAsia="宋体" w:cs="宋体"/>
                </w:rPr>
                <w:tab/>
              </w:r>
              <w:r>
                <w:rPr>
                  <w:rFonts w:hint="eastAsia" w:ascii="宋体" w:hAnsi="宋体" w:eastAsia="宋体" w:cs="宋体"/>
                </w:rPr>
                <w:t>5</w:t>
              </w:r>
              <w:r>
                <w:rPr>
                  <w:rFonts w:hint="eastAsia" w:ascii="宋体" w:hAnsi="宋体" w:eastAsia="宋体" w:cs="宋体"/>
                </w:rPr>
                <w:fldChar w:fldCharType="end"/>
              </w:r>
            </w:p>
            <w:p w14:paraId="54DEE46B">
              <w:pPr>
                <w:pStyle w:val="6"/>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"_Toc185961418" </w:instrText>
              </w:r>
              <w:r>
                <w:rPr>
                  <w:rFonts w:hint="eastAsia" w:ascii="宋体" w:hAnsi="宋体" w:eastAsia="宋体" w:cs="宋体"/>
                </w:rPr>
                <w:fldChar w:fldCharType="separate"/>
              </w:r>
              <w:r>
                <w:rPr>
                  <w:rStyle w:val="10"/>
                  <w:rFonts w:hint="eastAsia" w:ascii="宋体" w:hAnsi="宋体" w:eastAsia="宋体" w:cs="宋体"/>
                </w:rPr>
                <w:t>三、项目模块详述</w:t>
              </w:r>
              <w:r>
                <w:rPr>
                  <w:rFonts w:hint="eastAsia" w:ascii="宋体" w:hAnsi="宋体" w:eastAsia="宋体" w:cs="宋体"/>
                </w:rPr>
                <w:tab/>
              </w:r>
              <w:r>
                <w:rPr>
                  <w:rFonts w:hint="eastAsia" w:ascii="宋体" w:hAnsi="宋体" w:eastAsia="宋体" w:cs="宋体"/>
                </w:rPr>
                <w:t>6</w:t>
              </w:r>
              <w:r>
                <w:rPr>
                  <w:rFonts w:hint="eastAsia" w:ascii="宋体" w:hAnsi="宋体" w:eastAsia="宋体" w:cs="宋体"/>
                </w:rPr>
                <w:fldChar w:fldCharType="end"/>
              </w:r>
            </w:p>
            <w:p w14:paraId="05EDCA45">
              <w:pPr>
                <w:pStyle w:val="7"/>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"_Toc185961419" </w:instrText>
              </w:r>
              <w:r>
                <w:rPr>
                  <w:rFonts w:hint="eastAsia" w:ascii="宋体" w:hAnsi="宋体" w:eastAsia="宋体" w:cs="宋体"/>
                </w:rPr>
                <w:fldChar w:fldCharType="separate"/>
              </w:r>
              <w:r>
                <w:rPr>
                  <w:rStyle w:val="10"/>
                  <w:rFonts w:hint="eastAsia" w:ascii="宋体" w:hAnsi="宋体" w:eastAsia="宋体" w:cs="宋体"/>
                </w:rPr>
                <w:t>1. 前端模块</w:t>
              </w:r>
              <w:r>
                <w:rPr>
                  <w:rFonts w:hint="eastAsia" w:ascii="宋体" w:hAnsi="宋体" w:eastAsia="宋体" w:cs="宋体"/>
                </w:rPr>
                <w:tab/>
              </w:r>
              <w:r>
                <w:rPr>
                  <w:rFonts w:hint="eastAsia" w:ascii="宋体" w:hAnsi="宋体" w:eastAsia="宋体" w:cs="宋体"/>
                </w:rPr>
                <w:t>6</w:t>
              </w:r>
              <w:r>
                <w:rPr>
                  <w:rFonts w:hint="eastAsia" w:ascii="宋体" w:hAnsi="宋体" w:eastAsia="宋体" w:cs="宋体"/>
                </w:rPr>
                <w:fldChar w:fldCharType="end"/>
              </w:r>
            </w:p>
            <w:p w14:paraId="0E75740A">
              <w:pPr>
                <w:pStyle w:val="7"/>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"_Toc185961420" </w:instrText>
              </w:r>
              <w:r>
                <w:rPr>
                  <w:rFonts w:hint="eastAsia" w:ascii="宋体" w:hAnsi="宋体" w:eastAsia="宋体" w:cs="宋体"/>
                </w:rPr>
                <w:fldChar w:fldCharType="separate"/>
              </w:r>
              <w:r>
                <w:rPr>
                  <w:rStyle w:val="10"/>
                  <w:rFonts w:hint="eastAsia" w:ascii="宋体" w:hAnsi="宋体" w:eastAsia="宋体" w:cs="宋体"/>
                </w:rPr>
                <w:t>2. 后端模块</w:t>
              </w:r>
              <w:r>
                <w:rPr>
                  <w:rFonts w:hint="eastAsia" w:ascii="宋体" w:hAnsi="宋体" w:eastAsia="宋体" w:cs="宋体"/>
                </w:rPr>
                <w:tab/>
              </w:r>
              <w:r>
                <w:rPr>
                  <w:rFonts w:hint="eastAsia" w:ascii="宋体" w:hAnsi="宋体" w:eastAsia="宋体" w:cs="宋体"/>
                </w:rPr>
                <w:t>7</w:t>
              </w:r>
              <w:r>
                <w:rPr>
                  <w:rFonts w:hint="eastAsia" w:ascii="宋体" w:hAnsi="宋体" w:eastAsia="宋体" w:cs="宋体"/>
                </w:rPr>
                <w:fldChar w:fldCharType="end"/>
              </w:r>
            </w:p>
            <w:p w14:paraId="4AF1553C">
              <w:pPr>
                <w:pStyle w:val="7"/>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"_Toc185961420" </w:instrText>
              </w:r>
              <w:r>
                <w:rPr>
                  <w:rFonts w:hint="eastAsia" w:ascii="宋体" w:hAnsi="宋体" w:eastAsia="宋体" w:cs="宋体"/>
                </w:rPr>
                <w:fldChar w:fldCharType="separate"/>
              </w:r>
              <w:r>
                <w:rPr>
                  <w:rStyle w:val="10"/>
                  <w:rFonts w:hint="eastAsia" w:ascii="宋体" w:hAnsi="宋体" w:eastAsia="宋体" w:cs="宋体"/>
                </w:rPr>
                <w:t>3. AI模块</w:t>
              </w:r>
              <w:r>
                <w:rPr>
                  <w:rFonts w:hint="eastAsia" w:ascii="宋体" w:hAnsi="宋体" w:eastAsia="宋体" w:cs="宋体"/>
                </w:rPr>
                <w:tab/>
              </w:r>
              <w:r>
                <w:rPr>
                  <w:rFonts w:hint="eastAsia" w:ascii="宋体" w:hAnsi="宋体" w:eastAsia="宋体" w:cs="宋体"/>
                </w:rPr>
                <w:t>8</w:t>
              </w:r>
              <w:r>
                <w:rPr>
                  <w:rFonts w:hint="eastAsia" w:ascii="宋体" w:hAnsi="宋体" w:eastAsia="宋体" w:cs="宋体"/>
                </w:rPr>
                <w:fldChar w:fldCharType="end"/>
              </w:r>
            </w:p>
            <w:p w14:paraId="275FC214">
              <w:pPr>
                <w:pStyle w:val="7"/>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"_Toc185961420" </w:instrText>
              </w:r>
              <w:r>
                <w:rPr>
                  <w:rFonts w:hint="eastAsia" w:ascii="宋体" w:hAnsi="宋体" w:eastAsia="宋体" w:cs="宋体"/>
                </w:rPr>
                <w:fldChar w:fldCharType="separate"/>
              </w:r>
              <w:r>
                <w:rPr>
                  <w:rStyle w:val="10"/>
                  <w:rFonts w:hint="eastAsia" w:ascii="宋体" w:hAnsi="宋体" w:eastAsia="宋体" w:cs="宋体"/>
                </w:rPr>
                <w:t>4. 数据库模块</w:t>
              </w:r>
              <w:r>
                <w:rPr>
                  <w:rFonts w:hint="eastAsia" w:ascii="宋体" w:hAnsi="宋体" w:eastAsia="宋体" w:cs="宋体"/>
                </w:rPr>
                <w:tab/>
              </w:r>
              <w:r>
                <w:rPr>
                  <w:rFonts w:hint="eastAsia" w:ascii="宋体" w:hAnsi="宋体" w:eastAsia="宋体" w:cs="宋体"/>
                </w:rPr>
                <w:t>9</w:t>
              </w:r>
              <w:r>
                <w:rPr>
                  <w:rFonts w:hint="eastAsia" w:ascii="宋体" w:hAnsi="宋体" w:eastAsia="宋体" w:cs="宋体"/>
                </w:rPr>
                <w:fldChar w:fldCharType="end"/>
              </w:r>
            </w:p>
            <w:p w14:paraId="1FA54698">
              <w:pPr>
                <w:pStyle w:val="6"/>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"_Toc185961418" </w:instrText>
              </w:r>
              <w:r>
                <w:rPr>
                  <w:rFonts w:hint="eastAsia" w:ascii="宋体" w:hAnsi="宋体" w:eastAsia="宋体" w:cs="宋体"/>
                </w:rPr>
                <w:fldChar w:fldCharType="separate"/>
              </w:r>
              <w:r>
                <w:rPr>
                  <w:rStyle w:val="10"/>
                  <w:rFonts w:hint="eastAsia" w:ascii="宋体" w:hAnsi="宋体" w:eastAsia="宋体" w:cs="宋体"/>
                </w:rPr>
                <w:t>四、项目主要页面贴图</w:t>
              </w:r>
              <w:r>
                <w:rPr>
                  <w:rFonts w:hint="eastAsia" w:ascii="宋体" w:hAnsi="宋体" w:eastAsia="宋体" w:cs="宋体"/>
                </w:rPr>
                <w:tab/>
              </w:r>
              <w:r>
                <w:rPr>
                  <w:rFonts w:hint="eastAsia" w:ascii="宋体" w:hAnsi="宋体" w:eastAsia="宋体" w:cs="宋体"/>
                </w:rPr>
                <w:t>9</w:t>
              </w:r>
              <w:r>
                <w:rPr>
                  <w:rFonts w:hint="eastAsia" w:ascii="宋体" w:hAnsi="宋体" w:eastAsia="宋体" w:cs="宋体"/>
                </w:rPr>
                <w:fldChar w:fldCharType="end"/>
              </w:r>
            </w:p>
            <w:p w14:paraId="2291FA14">
              <w:pPr>
                <w:pStyle w:val="6"/>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"_Toc185961421" </w:instrText>
              </w:r>
              <w:r>
                <w:rPr>
                  <w:rFonts w:hint="eastAsia" w:ascii="宋体" w:hAnsi="宋体" w:eastAsia="宋体" w:cs="宋体"/>
                </w:rPr>
                <w:fldChar w:fldCharType="separate"/>
              </w:r>
              <w:r>
                <w:rPr>
                  <w:rStyle w:val="10"/>
                  <w:rFonts w:hint="eastAsia" w:ascii="宋体" w:hAnsi="宋体" w:eastAsia="宋体" w:cs="宋体"/>
                </w:rPr>
                <w:t>总结</w:t>
              </w:r>
              <w:r>
                <w:rPr>
                  <w:rFonts w:hint="eastAsia" w:ascii="宋体" w:hAnsi="宋体" w:eastAsia="宋体" w:cs="宋体"/>
                </w:rPr>
                <w:tab/>
              </w:r>
              <w:r>
                <w:rPr>
                  <w:rFonts w:hint="eastAsia" w:ascii="宋体" w:hAnsi="宋体" w:eastAsia="宋体" w:cs="宋体"/>
                </w:rPr>
                <w:t>12</w:t>
              </w:r>
              <w:r>
                <w:rPr>
                  <w:rFonts w:hint="eastAsia" w:ascii="宋体" w:hAnsi="宋体" w:eastAsia="宋体" w:cs="宋体"/>
                </w:rPr>
                <w:fldChar w:fldCharType="end"/>
              </w:r>
            </w:p>
            <w:p w14:paraId="4F511226">
              <w:pPr>
                <w:rPr>
                  <w:rFonts w:hint="eastAsia" w:ascii="宋体" w:hAnsi="宋体" w:eastAsia="宋体" w:cs="宋体"/>
                  <w:b/>
                  <w:bCs/>
                  <w:lang w:val="zh-CN"/>
                </w:rPr>
              </w:pPr>
              <w:r>
                <w:rPr>
                  <w:rFonts w:hint="eastAsia" w:ascii="宋体" w:hAnsi="宋体" w:eastAsia="宋体" w:cs="宋体"/>
                  <w:b/>
                  <w:bCs/>
                  <w:lang w:val="zh-CN"/>
                </w:rPr>
                <w:fldChar w:fldCharType="end"/>
              </w:r>
            </w:p>
          </w:sdtContent>
        </w:sdt>
      </w:sdtContent>
    </w:sdt>
    <w:p w14:paraId="698DA190">
      <w:pPr>
        <w:widowControl/>
        <w:jc w:val="left"/>
        <w:rPr>
          <w:rFonts w:hint="eastAsia" w:ascii="宋体" w:hAnsi="宋体" w:eastAsia="宋体" w:cs="宋体"/>
          <w:sz w:val="24"/>
          <w:szCs w:val="24"/>
        </w:rPr>
      </w:pPr>
    </w:p>
    <w:p w14:paraId="24744C43">
      <w:pPr>
        <w:widowControl/>
        <w:jc w:val="left"/>
        <w:rPr>
          <w:rFonts w:hint="eastAsia" w:ascii="宋体" w:hAnsi="宋体" w:eastAsia="宋体" w:cs="宋体"/>
          <w:sz w:val="24"/>
          <w:szCs w:val="24"/>
        </w:rPr>
      </w:pPr>
      <w:r>
        <w:rPr>
          <w:rFonts w:hint="eastAsia" w:ascii="宋体" w:hAnsi="宋体" w:eastAsia="宋体" w:cs="宋体"/>
          <w:sz w:val="24"/>
          <w:szCs w:val="24"/>
        </w:rPr>
        <w:br w:type="page"/>
      </w:r>
      <w:bookmarkStart w:id="6" w:name="_GoBack"/>
      <w:bookmarkEnd w:id="6"/>
    </w:p>
    <w:p w14:paraId="69CADB52">
      <w:pPr>
        <w:pStyle w:val="2"/>
        <w:numPr>
          <w:ilvl w:val="0"/>
          <w:numId w:val="1"/>
        </w:numPr>
        <w:rPr>
          <w:rFonts w:hint="eastAsia" w:ascii="宋体" w:hAnsi="宋体" w:eastAsia="宋体" w:cs="宋体"/>
        </w:rPr>
      </w:pPr>
      <w:bookmarkStart w:id="0" w:name="_Toc185961416"/>
      <w:r>
        <w:rPr>
          <w:rFonts w:hint="eastAsia" w:ascii="宋体" w:hAnsi="宋体" w:eastAsia="宋体" w:cs="宋体"/>
        </w:rPr>
        <w:t>项目概述</w:t>
      </w:r>
      <w:bookmarkEnd w:id="0"/>
    </w:p>
    <w:p w14:paraId="5468E33C">
      <w:pPr>
        <w:rPr>
          <w:rFonts w:hint="eastAsia" w:ascii="宋体" w:hAnsi="宋体" w:eastAsia="宋体" w:cs="宋体"/>
        </w:rPr>
      </w:pPr>
      <w:r>
        <w:rPr>
          <w:rFonts w:hint="eastAsia" w:ascii="宋体" w:hAnsi="宋体" w:eastAsia="宋体" w:cs="宋体"/>
          <w:b/>
          <w:bCs/>
        </w:rPr>
        <w:t>（一）</w:t>
      </w:r>
      <w:r>
        <w:rPr>
          <w:rFonts w:hint="eastAsia" w:ascii="宋体" w:hAnsi="宋体" w:eastAsia="宋体" w:cs="宋体"/>
          <w:b/>
          <w:bCs/>
        </w:rPr>
        <w:t>本项目旨在构建一个科学、易用、高效的中文朗读评分与智能学习平台，专门解决国际中文学习者在朗读评分与发音改进方面的需求</w:t>
      </w:r>
      <w:r>
        <w:rPr>
          <w:rFonts w:hint="eastAsia" w:ascii="宋体" w:hAnsi="宋体" w:eastAsia="宋体" w:cs="宋体"/>
        </w:rPr>
        <w:t>。通过改进评分标准、接入AI大模型以及扩展功能，探索更科学的中文朗读评分体系，并为师生提供实用的学习与教学工具。</w:t>
      </w:r>
    </w:p>
    <w:p w14:paraId="4CDB6CC0">
      <w:pPr>
        <w:rPr>
          <w:rFonts w:hint="eastAsia" w:ascii="宋体" w:hAnsi="宋体" w:eastAsia="宋体" w:cs="宋体"/>
        </w:rPr>
      </w:pPr>
      <w:r>
        <w:rPr>
          <w:rFonts w:hint="eastAsia" w:ascii="宋体" w:hAnsi="宋体" w:eastAsia="宋体" w:cs="宋体"/>
        </w:rPr>
        <w:t>项目的核心目标之一是简化评分标准，改为以音节为单位的综合评分，减少细分内容，以更贴近人类评估习惯。此外，评分体系引入了合理的分布调整分数计算方式，确保能够准确反映学生的真实水平并满足不同学习背景的需求。为此，项目已构建了高质量的语料数据库，收集并标注了</w:t>
      </w:r>
      <w:r>
        <w:rPr>
          <w:rFonts w:hint="eastAsia" w:ascii="宋体" w:hAnsi="宋体" w:eastAsia="宋体" w:cs="宋体"/>
          <w:lang w:val="en-US" w:eastAsia="zh-CN"/>
        </w:rPr>
        <w:t>1</w:t>
      </w:r>
      <w:r>
        <w:rPr>
          <w:rFonts w:hint="eastAsia" w:ascii="宋体" w:hAnsi="宋体" w:eastAsia="宋体" w:cs="宋体"/>
        </w:rPr>
        <w:t>000余条真实学习语料，涵盖发音错误类型，并为AI大模型训练提供精准数据支持。</w:t>
      </w:r>
    </w:p>
    <w:p w14:paraId="413998F5">
      <w:pPr>
        <w:rPr>
          <w:rFonts w:hint="default" w:ascii="宋体" w:hAnsi="宋体" w:eastAsia="宋体" w:cs="宋体"/>
          <w:lang w:val="en-US" w:eastAsia="zh-CN"/>
        </w:rPr>
      </w:pPr>
      <w:r>
        <w:rPr>
          <w:rFonts w:hint="eastAsia" w:ascii="宋体" w:hAnsi="宋体" w:eastAsia="宋体" w:cs="宋体"/>
          <w:b/>
          <w:bCs/>
        </w:rPr>
        <w:t>平台功能涵盖学生端和教师端</w:t>
      </w:r>
      <w:r>
        <w:rPr>
          <w:rFonts w:hint="eastAsia" w:ascii="宋体" w:hAnsi="宋体" w:eastAsia="宋体" w:cs="宋体"/>
        </w:rPr>
        <w:t>，学生端支持朗读练习、评分、发音分析和学习进度跟踪等功能，教师端则提供作业布置、批改、录音管理以及发音问题分析等服务，并逐步实现自动化教学建议。</w:t>
      </w:r>
      <w:r>
        <w:rPr>
          <w:rFonts w:hint="eastAsia" w:ascii="宋体" w:hAnsi="宋体" w:eastAsia="宋体" w:cs="宋体"/>
          <w:b/>
          <w:bCs/>
        </w:rPr>
        <w:t>结合智谱AI平台的GLM-4-9B模型和LoRA微调技术</w:t>
      </w:r>
      <w:r>
        <w:rPr>
          <w:rFonts w:hint="eastAsia" w:ascii="宋体" w:hAnsi="宋体" w:eastAsia="宋体" w:cs="宋体"/>
        </w:rPr>
        <w:t>，项目成功提升了评分准确性和F1分数。平台将通过学院语言课堂内测，不断改进评分模型与功能，并逐步扩大用户规模，覆盖多学段、多层次的中文学习者。创新方面，项目采用了先进的AI模型和精细化语音数据标注技术，同时简化了评分方式，优化了评分宽严度的调节机制，确保评分体系既科学又具有实际适用性。通过学生激励与教师辅助功能，项目有效激发了学生的学习兴趣，提高了教师的教学效率。未来，平台将持续优化评分模型与用户体验，推动中文学习技术的普及与发展。</w:t>
      </w:r>
      <w:r>
        <w:rPr>
          <w:rFonts w:hint="eastAsia" w:ascii="宋体" w:hAnsi="宋体" w:eastAsia="宋体" w:cs="宋体"/>
          <w:b/>
          <w:bCs/>
          <w:lang w:val="en-US" w:eastAsia="zh-CN"/>
        </w:rPr>
        <w:t>目前只完成了学生端的开发。</w:t>
      </w:r>
    </w:p>
    <w:p w14:paraId="0CC11505">
      <w:pPr>
        <w:rPr>
          <w:rFonts w:hint="eastAsia" w:ascii="宋体" w:hAnsi="宋体" w:eastAsia="宋体" w:cs="宋体"/>
          <w:b/>
          <w:bCs/>
        </w:rPr>
      </w:pPr>
      <w:r>
        <w:rPr>
          <w:rFonts w:hint="eastAsia" w:ascii="宋体" w:hAnsi="宋体" w:eastAsia="宋体" w:cs="宋体"/>
          <w:b/>
          <w:bCs/>
        </w:rPr>
        <w:t>（二）功能介绍</w:t>
      </w:r>
    </w:p>
    <w:p w14:paraId="151EA854">
      <w:pPr>
        <w:rPr>
          <w:rFonts w:hint="eastAsia" w:ascii="宋体" w:hAnsi="宋体" w:eastAsia="宋体" w:cs="宋体"/>
          <w:b/>
          <w:bCs/>
        </w:rPr>
      </w:pPr>
      <w:r>
        <w:rPr>
          <w:rFonts w:hint="eastAsia" w:ascii="宋体" w:hAnsi="宋体" w:eastAsia="宋体" w:cs="宋体"/>
          <w:b/>
          <w:bCs/>
        </w:rPr>
        <w:t>1.</w:t>
      </w:r>
      <w:r>
        <w:rPr>
          <w:rFonts w:hint="eastAsia" w:ascii="宋体" w:hAnsi="宋体" w:eastAsia="宋体" w:cs="宋体"/>
          <w:b/>
          <w:bCs/>
        </w:rPr>
        <w:t>朗读评分练习</w:t>
      </w:r>
    </w:p>
    <w:p w14:paraId="7B50D323">
      <w:pPr>
        <w:rPr>
          <w:rFonts w:hint="eastAsia" w:ascii="宋体" w:hAnsi="宋体" w:eastAsia="宋体" w:cs="宋体"/>
        </w:rPr>
      </w:pPr>
      <w:r>
        <w:rPr>
          <w:rFonts w:hint="eastAsia" w:ascii="宋体" w:hAnsi="宋体" w:eastAsia="宋体" w:cs="宋体"/>
        </w:rPr>
        <w:t>朗读评分练习是平台的核心功能之一，旨在帮助留学生通过朗读和录音来提升中文口语能力。留学生可以从平台提供的中文朗读材料库中选择文本进行朗读，并通过麦克风录制自己的朗读音频。上传录音后，系统会调用训练好的AI模型进行评分，并提供详细的评分报告和发音建议。交互设计方面，文本选择采用卡片式布局，提供多种难度和主题的朗读材料，每个素材卡片都有树状结构，方便学生根据课本、单元等选择合适的练习内容，确保能够根据个人的水平和兴趣进行选择。录音界面设计简洁，主要包含“开始录音”、“停止录音”、“上传”和“取消”按钮，录音过程中会显示录音时长和剩余时间，上传时则显示进度条和状态提示，确保学生清楚了解上传进度。上传完成后，系统会自动生成评分报告，详细列出发音错误、语调问题等，并提供改进建议，评分报告采用图文结合的形式，便于学生理解和改进。通过这些设计和技术支持，朗读评分练习功能能够为留学生提供高效、便捷的中文朗读学习环境，帮助他们提升口语能力，并通过个性化的评分报告和改进建议，确保针对性学习和持续进步。</w:t>
      </w:r>
    </w:p>
    <w:p w14:paraId="6289946D">
      <w:pPr>
        <w:rPr>
          <w:rFonts w:hint="eastAsia" w:ascii="宋体" w:hAnsi="宋体" w:eastAsia="宋体" w:cs="宋体"/>
          <w:b/>
          <w:bCs/>
        </w:rPr>
      </w:pPr>
      <w:r>
        <w:rPr>
          <w:rFonts w:hint="eastAsia" w:ascii="宋体" w:hAnsi="宋体" w:eastAsia="宋体" w:cs="宋体"/>
          <w:b/>
          <w:bCs/>
        </w:rPr>
        <w:t>2. 自定义朗读评分</w:t>
      </w:r>
    </w:p>
    <w:p w14:paraId="36E715C4">
      <w:pPr>
        <w:rPr>
          <w:rFonts w:hint="eastAsia" w:ascii="宋体" w:hAnsi="宋体" w:eastAsia="宋体" w:cs="宋体"/>
        </w:rPr>
      </w:pPr>
      <w:r>
        <w:rPr>
          <w:rFonts w:hint="eastAsia" w:ascii="宋体" w:hAnsi="宋体" w:eastAsia="宋体" w:cs="宋体"/>
        </w:rPr>
        <w:t>自定义朗读评分是平台的重要功能模块之一，旨在为学生提供更大的自由度，让他们根据个人学习需求自行输入文本进行朗读，并通过上传录音获得评分。该功能特别适用于留学生在练习特定词汇或句子时，帮助他们更好地掌握中文发音。交互设计方面，文本输入界面提供了一个简洁的输入框，学生可以在其中输入自定义文本，方便他们根据需要进行练习。录音界面设计简洁明了，主要包括“开始录音”、“停止录音”、“上传”和“取消”按钮，录音过程中会显示录音时长和剩余时间，提供清晰的时间提示；上传时则会显示进度条和状态提示，确保学生清楚了解上传进度。上传完成后，系统会自动生成评分报告，详细列出发音错误、语调问题等，并提供改进建议，评分报告通过图文结合的方式呈现，便于学生理解。通过这些设计和技术支持，自定义朗读评分功能能够为留学生提供高效、便捷的中文朗读学习环境，让他们通过自主输入文本进行练习，提升口语能力。详细的评分报告和个性化的改进建议，可以帮助学生针对性地提高发音和语调，实现更有效的学习进步。</w:t>
      </w:r>
    </w:p>
    <w:p w14:paraId="61C610E2">
      <w:pPr>
        <w:rPr>
          <w:rFonts w:hint="eastAsia" w:ascii="宋体" w:hAnsi="宋体" w:eastAsia="宋体" w:cs="宋体"/>
          <w:b/>
          <w:bCs/>
        </w:rPr>
      </w:pPr>
      <w:r>
        <w:rPr>
          <w:rFonts w:hint="eastAsia" w:ascii="宋体" w:hAnsi="宋体" w:eastAsia="宋体" w:cs="宋体"/>
          <w:b/>
          <w:bCs/>
        </w:rPr>
        <w:t>3. 个人主页</w:t>
      </w:r>
    </w:p>
    <w:p w14:paraId="096FA3AF">
      <w:pPr>
        <w:rPr>
          <w:rFonts w:hint="eastAsia" w:ascii="宋体" w:hAnsi="宋体" w:eastAsia="宋体" w:cs="宋体"/>
        </w:rPr>
      </w:pPr>
      <w:r>
        <w:rPr>
          <w:rFonts w:hint="eastAsia" w:ascii="宋体" w:hAnsi="宋体" w:eastAsia="宋体" w:cs="宋体"/>
        </w:rPr>
        <w:t>个人主页是平台的重要功能模块之一，旨在为留学生提供一个集中管理自己学习记录和个性化设置的中心。该模块主要包括查看口语评分记录、获取专业模型针对用户学习记录的“发音特点”和“学习建议”、以及修改个人信息等功能。通过这些功能，留学生可以更好地了解自己的学习进度和发音特点，并根据个性化建议进行针对性的改进。交互设计方面，评分记录部分采用时间轴式布局，清晰展示每次朗读练习的次数、文本内容、评分和发音建议。发音特点与学习建议部分使用Markdown语法呈现，确保信息结构清晰且易于阅读。个人信息修改界面简洁明了，包含头像上传、姓名、手机号、密码、国籍等选项，方便用户更新个人资料。通过这些设计和技术支持，个人主页功能模块能够为留学生提供高效、便捷的学习管理环境，帮助他们更好地掌握自己的学习进度、发音特点和个性化建议，实现更有效的学习进步。同时，个人信息管理和数据安全措施的优化，确保了留学生的隐私和数据安全，进一步提升了用户体验。</w:t>
      </w:r>
    </w:p>
    <w:p w14:paraId="0EB21EE0">
      <w:pPr>
        <w:pStyle w:val="2"/>
        <w:numPr>
          <w:ilvl w:val="0"/>
          <w:numId w:val="1"/>
        </w:numPr>
        <w:rPr>
          <w:rFonts w:hint="eastAsia" w:ascii="宋体" w:hAnsi="宋体" w:eastAsia="宋体" w:cs="宋体"/>
        </w:rPr>
      </w:pPr>
      <w:bookmarkStart w:id="1" w:name="_Toc185961417"/>
      <w:r>
        <w:rPr>
          <w:rFonts w:hint="eastAsia" w:ascii="宋体" w:hAnsi="宋体" w:eastAsia="宋体" w:cs="宋体"/>
        </w:rPr>
        <w:t>项目整体架构</w:t>
      </w:r>
      <w:bookmarkEnd w:id="1"/>
    </w:p>
    <w:p w14:paraId="768942A7">
      <w:pPr>
        <w:rPr>
          <w:rFonts w:hint="eastAsia" w:ascii="宋体" w:hAnsi="宋体" w:eastAsia="宋体" w:cs="宋体"/>
          <w:b/>
          <w:bCs/>
        </w:rPr>
      </w:pPr>
      <w:r>
        <w:rPr>
          <w:rFonts w:hint="eastAsia" w:ascii="宋体" w:hAnsi="宋体" w:eastAsia="宋体" w:cs="宋体"/>
          <w:b/>
          <w:bCs/>
        </w:rPr>
        <w:t>在本项目的开发过程中，我们采用了前端、后端及数据库等多层次的技术栈并结合了AI大模型，以确保平台的稳定性、性能和用户体验</w:t>
      </w:r>
      <w:r>
        <w:rPr>
          <w:rFonts w:hint="eastAsia" w:ascii="宋体" w:hAnsi="宋体" w:eastAsia="宋体" w:cs="宋体"/>
          <w:b/>
          <w:bCs/>
        </w:rPr>
        <w:t>。</w:t>
      </w:r>
    </w:p>
    <w:p w14:paraId="7AC880A1">
      <w:pPr>
        <w:rPr>
          <w:rFonts w:hint="eastAsia" w:ascii="宋体" w:hAnsi="宋体" w:eastAsia="宋体" w:cs="宋体"/>
        </w:rPr>
      </w:pPr>
      <w:r>
        <w:rPr>
          <w:rFonts w:hint="eastAsia" w:ascii="宋体" w:hAnsi="宋体" w:eastAsia="宋体" w:cs="宋体"/>
        </w:rPr>
        <w:t>本项目的技术架构分为前端层、后端层、AI模型层、数据库层和运维与部署层，构建了一个高效、可扩展的系统。以下是项目中使用的主要技术的</w:t>
      </w:r>
      <w:r>
        <w:rPr>
          <w:rFonts w:hint="eastAsia" w:ascii="宋体" w:hAnsi="宋体" w:eastAsia="宋体" w:cs="宋体"/>
        </w:rPr>
        <w:t>大致</w:t>
      </w:r>
      <w:r>
        <w:rPr>
          <w:rFonts w:hint="eastAsia" w:ascii="宋体" w:hAnsi="宋体" w:eastAsia="宋体" w:cs="宋体"/>
        </w:rPr>
        <w:t>介绍</w:t>
      </w:r>
      <w:r>
        <w:rPr>
          <w:rFonts w:hint="eastAsia" w:ascii="宋体" w:hAnsi="宋体" w:eastAsia="宋体" w:cs="宋体"/>
          <w:lang w:eastAsia="zh-CN"/>
        </w:rPr>
        <w:t>：</w:t>
      </w:r>
    </w:p>
    <w:p w14:paraId="2B1B3359">
      <w:pPr>
        <w:rPr>
          <w:rFonts w:hint="eastAsia" w:ascii="宋体" w:hAnsi="宋体" w:eastAsia="宋体" w:cs="宋体"/>
        </w:rPr>
      </w:pPr>
      <w:r>
        <w:rPr>
          <w:rFonts w:hint="eastAsia" w:ascii="宋体" w:hAnsi="宋体" w:eastAsia="宋体" w:cs="宋体"/>
          <w:b/>
          <w:bCs/>
          <w:lang w:eastAsia="zh-CN"/>
        </w:rPr>
        <w:t>（</w:t>
      </w:r>
      <w:r>
        <w:rPr>
          <w:rFonts w:hint="eastAsia" w:ascii="宋体" w:hAnsi="宋体" w:eastAsia="宋体" w:cs="宋体"/>
          <w:b/>
          <w:bCs/>
          <w:lang w:val="en-US" w:eastAsia="zh-CN"/>
        </w:rPr>
        <w:t>一</w:t>
      </w:r>
      <w:r>
        <w:rPr>
          <w:rFonts w:hint="eastAsia" w:ascii="宋体" w:hAnsi="宋体" w:eastAsia="宋体" w:cs="宋体"/>
          <w:b/>
          <w:bCs/>
          <w:lang w:eastAsia="zh-CN"/>
        </w:rPr>
        <w:t>）</w:t>
      </w:r>
      <w:r>
        <w:rPr>
          <w:rFonts w:hint="eastAsia" w:ascii="宋体" w:hAnsi="宋体" w:eastAsia="宋体" w:cs="宋体"/>
          <w:b/>
          <w:bCs/>
        </w:rPr>
        <w:t>前端层通过网页和移动端提供用户交互，主要技术包括HTML5、CSS3、JavaScript（ES6+）</w:t>
      </w:r>
      <w:r>
        <w:rPr>
          <w:rFonts w:hint="eastAsia" w:ascii="宋体" w:hAnsi="宋体" w:eastAsia="宋体" w:cs="宋体"/>
        </w:rPr>
        <w:t>结合Axios处理API请求，使用Webpack进行资源打包和优化，确保页面美观和动态交互功能。</w:t>
      </w:r>
    </w:p>
    <w:p w14:paraId="7603F7B9">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二</w:t>
      </w:r>
      <w:r>
        <w:rPr>
          <w:rFonts w:hint="eastAsia" w:ascii="宋体" w:hAnsi="宋体" w:eastAsia="宋体" w:cs="宋体"/>
          <w:lang w:eastAsia="zh-CN"/>
        </w:rPr>
        <w:t>）</w:t>
      </w:r>
      <w:r>
        <w:rPr>
          <w:rFonts w:hint="eastAsia" w:ascii="宋体" w:hAnsi="宋体" w:eastAsia="宋体" w:cs="宋体"/>
        </w:rPr>
        <w:t>后端层采用Spring Boot框架，结合Spring MVC实现RESTful API接口，使用</w:t>
      </w:r>
      <w:r>
        <w:rPr>
          <w:rFonts w:hint="eastAsia" w:ascii="宋体" w:hAnsi="宋体" w:eastAsia="宋体" w:cs="宋体"/>
          <w:lang w:val="en-US" w:eastAsia="zh-CN"/>
        </w:rPr>
        <w:t>MyBatis</w:t>
      </w:r>
      <w:r>
        <w:rPr>
          <w:rFonts w:hint="eastAsia" w:ascii="宋体" w:hAnsi="宋体" w:eastAsia="宋体" w:cs="宋体"/>
        </w:rPr>
        <w:t>进行数据库交互，Spring Security保障系统安全，Spring Boot Actuator用于系统监控，，Git用于代码和数据版本管理，JWT确保API安全传输，Logback用于日志管理，JUnit用于单元测试。</w:t>
      </w:r>
    </w:p>
    <w:p w14:paraId="671C4F1A">
      <w:pPr>
        <w:rPr>
          <w:rFonts w:hint="eastAsia" w:ascii="宋体" w:hAnsi="宋体" w:eastAsia="宋体" w:cs="宋体"/>
        </w:rPr>
      </w:pPr>
      <w:r>
        <w:rPr>
          <w:rFonts w:hint="eastAsia" w:ascii="宋体" w:hAnsi="宋体" w:eastAsia="宋体" w:cs="宋体"/>
          <w:b/>
          <w:bCs/>
          <w:lang w:eastAsia="zh-CN"/>
        </w:rPr>
        <w:t>（</w:t>
      </w:r>
      <w:r>
        <w:rPr>
          <w:rFonts w:hint="eastAsia" w:ascii="宋体" w:hAnsi="宋体" w:eastAsia="宋体" w:cs="宋体"/>
          <w:b/>
          <w:bCs/>
          <w:lang w:val="en-US" w:eastAsia="zh-CN"/>
        </w:rPr>
        <w:t>三</w:t>
      </w:r>
      <w:r>
        <w:rPr>
          <w:rFonts w:hint="eastAsia" w:ascii="宋体" w:hAnsi="宋体" w:eastAsia="宋体" w:cs="宋体"/>
          <w:b/>
          <w:bCs/>
          <w:lang w:eastAsia="zh-CN"/>
        </w:rPr>
        <w:t>）</w:t>
      </w:r>
      <w:r>
        <w:rPr>
          <w:rFonts w:hint="eastAsia" w:ascii="宋体" w:hAnsi="宋体" w:eastAsia="宋体" w:cs="宋体"/>
          <w:b/>
          <w:bCs/>
        </w:rPr>
        <w:t>AI模型层使用GLM-4-9B语言模型，并通过LoRA微调技术进行优化</w:t>
      </w:r>
      <w:r>
        <w:rPr>
          <w:rFonts w:hint="eastAsia" w:ascii="宋体" w:hAnsi="宋体" w:eastAsia="宋体" w:cs="宋体"/>
        </w:rPr>
        <w:t>，结合讯飞语音分析提升发音评分准确性，支持通过Java API调用，计划结合Docker实现容器化部署。</w:t>
      </w:r>
    </w:p>
    <w:p w14:paraId="583190E7">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四</w:t>
      </w:r>
      <w:r>
        <w:rPr>
          <w:rFonts w:hint="eastAsia" w:ascii="宋体" w:hAnsi="宋体" w:eastAsia="宋体" w:cs="宋体"/>
          <w:lang w:eastAsia="zh-CN"/>
        </w:rPr>
        <w:t>）</w:t>
      </w:r>
      <w:r>
        <w:rPr>
          <w:rFonts w:hint="eastAsia" w:ascii="宋体" w:hAnsi="宋体" w:eastAsia="宋体" w:cs="宋体"/>
        </w:rPr>
        <w:t>数据库层采用MySQL存储用户信息、任务数据和评分结果，使用Redis进行缓存，提高系统响应速度。</w:t>
      </w:r>
    </w:p>
    <w:p w14:paraId="44B52094">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五</w:t>
      </w:r>
      <w:r>
        <w:rPr>
          <w:rFonts w:hint="eastAsia" w:ascii="宋体" w:hAnsi="宋体" w:eastAsia="宋体" w:cs="宋体"/>
          <w:lang w:eastAsia="zh-CN"/>
        </w:rPr>
        <w:t>）</w:t>
      </w:r>
      <w:r>
        <w:rPr>
          <w:rFonts w:hint="eastAsia" w:ascii="宋体" w:hAnsi="宋体" w:eastAsia="宋体" w:cs="宋体"/>
        </w:rPr>
        <w:t>运维与部署层使用</w:t>
      </w:r>
      <w:r>
        <w:rPr>
          <w:rFonts w:hint="eastAsia" w:ascii="宋体" w:hAnsi="宋体" w:eastAsia="宋体" w:cs="宋体"/>
          <w:lang w:val="en-US" w:eastAsia="zh-CN"/>
        </w:rPr>
        <w:t>阿里云ESC服务器</w:t>
      </w:r>
      <w:r>
        <w:rPr>
          <w:rFonts w:hint="eastAsia" w:ascii="宋体" w:hAnsi="宋体" w:eastAsia="宋体" w:cs="宋体"/>
        </w:rPr>
        <w:t>支持云端部署，确保系统的高可用性和扩展性。</w:t>
      </w:r>
    </w:p>
    <w:p w14:paraId="5B31B094">
      <w:pPr>
        <w:pStyle w:val="2"/>
        <w:rPr>
          <w:rFonts w:hint="eastAsia" w:ascii="宋体" w:hAnsi="宋体" w:eastAsia="宋体" w:cs="宋体"/>
        </w:rPr>
      </w:pPr>
      <w:bookmarkStart w:id="2" w:name="_Toc185961418"/>
      <w:r>
        <w:rPr>
          <w:rFonts w:hint="eastAsia" w:ascii="宋体" w:hAnsi="宋体" w:eastAsia="宋体" w:cs="宋体"/>
        </w:rPr>
        <w:t>三、项目模块详述</w:t>
      </w:r>
      <w:bookmarkEnd w:id="2"/>
    </w:p>
    <w:p w14:paraId="10BF05C0">
      <w:pPr>
        <w:pStyle w:val="3"/>
        <w:rPr>
          <w:rFonts w:hint="eastAsia" w:ascii="宋体" w:hAnsi="宋体" w:eastAsia="宋体" w:cs="宋体"/>
        </w:rPr>
      </w:pPr>
      <w:bookmarkStart w:id="3" w:name="_Toc185961419"/>
      <w:r>
        <w:rPr>
          <w:rFonts w:hint="eastAsia" w:ascii="宋体" w:hAnsi="宋体" w:eastAsia="宋体" w:cs="宋体"/>
        </w:rPr>
        <w:t xml:space="preserve">1. </w:t>
      </w:r>
      <w:bookmarkEnd w:id="3"/>
      <w:r>
        <w:rPr>
          <w:rFonts w:hint="eastAsia" w:ascii="宋体" w:hAnsi="宋体" w:eastAsia="宋体" w:cs="宋体"/>
        </w:rPr>
        <w:t>前端</w:t>
      </w:r>
    </w:p>
    <w:p w14:paraId="3C514419">
      <w:pPr>
        <w:rPr>
          <w:rFonts w:hint="eastAsia" w:ascii="宋体" w:hAnsi="宋体" w:eastAsia="宋体" w:cs="宋体"/>
        </w:rPr>
      </w:pPr>
      <w:r>
        <w:rPr>
          <w:rFonts w:hint="eastAsia" w:ascii="宋体" w:hAnsi="宋体" w:eastAsia="宋体" w:cs="宋体"/>
        </w:rPr>
        <w:t>本项目的前端模块主要作为用户交互层，提供学生和教师使用的图形化界面，包含录音上传、评分查看、学习记录管理、教师作业布置等功能。</w:t>
      </w:r>
    </w:p>
    <w:p w14:paraId="7FC97462">
      <w:pPr>
        <w:rPr>
          <w:rFonts w:hint="eastAsia" w:ascii="宋体" w:hAnsi="宋体" w:eastAsia="宋体" w:cs="宋体"/>
        </w:rPr>
      </w:pPr>
      <w:r>
        <w:rPr>
          <w:rFonts w:hint="eastAsia" w:ascii="宋体" w:hAnsi="宋体" w:eastAsia="宋体" w:cs="宋体"/>
          <w:b/>
          <w:bCs/>
        </w:rPr>
        <w:t>学生端功能</w:t>
      </w:r>
      <w:r>
        <w:rPr>
          <w:rFonts w:hint="eastAsia" w:ascii="宋体" w:hAnsi="宋体" w:eastAsia="宋体" w:cs="宋体"/>
        </w:rPr>
        <w:t>包括朗读评分练习，学生可以选择平台提供的文本素材进行朗读，系统自动评分并生成分析报告；自定义朗读功能允许学生输入自定义文本并录音上传，平台则根据发音特点生成个性化评分和改进建议；进度查看功能展示学生的学习记录，包括评分历史、发音特点和改进建议；激励功能通过积分奖励和动态排行榜等方式，激励学生积极参与学习。</w:t>
      </w:r>
    </w:p>
    <w:p w14:paraId="2B40E061">
      <w:pPr>
        <w:rPr>
          <w:rFonts w:hint="eastAsia" w:ascii="宋体" w:hAnsi="宋体" w:eastAsia="宋体" w:cs="宋体"/>
        </w:rPr>
      </w:pPr>
      <w:r>
        <w:rPr>
          <w:rFonts w:hint="eastAsia" w:ascii="宋体" w:hAnsi="宋体" w:eastAsia="宋体" w:cs="宋体"/>
          <w:b/>
          <w:bCs/>
        </w:rPr>
        <w:t>教师端</w:t>
      </w:r>
      <w:r>
        <w:rPr>
          <w:rFonts w:hint="eastAsia" w:ascii="宋体" w:hAnsi="宋体" w:eastAsia="宋体" w:cs="宋体"/>
        </w:rPr>
        <w:t>则支持布置朗读作业、批量检查学生提交的录音，并通过系统自动评分辅助教师完成评分任务，还提供录音文件的分类管理功能，便于教师高效查找和分析学生的学习记录。</w:t>
      </w:r>
    </w:p>
    <w:p w14:paraId="01D09FF5">
      <w:pPr>
        <w:rPr>
          <w:rFonts w:hint="eastAsia" w:ascii="宋体" w:hAnsi="宋体" w:eastAsia="宋体" w:cs="宋体"/>
        </w:rPr>
      </w:pPr>
      <w:r>
        <w:rPr>
          <w:rFonts w:hint="eastAsia" w:ascii="宋体" w:hAnsi="宋体" w:eastAsia="宋体" w:cs="宋体"/>
          <w:b/>
          <w:bCs/>
        </w:rPr>
        <w:t>前端技术栈主要包括HTML5、CSS3和JavaScript（ES6+），使用React.js或Vue.js构建模块化的用户界面</w:t>
      </w:r>
      <w:r>
        <w:rPr>
          <w:rFonts w:hint="eastAsia" w:ascii="宋体" w:hAnsi="宋体" w:eastAsia="宋体" w:cs="宋体"/>
        </w:rPr>
        <w:t>，通过Axios与后端API交互，处理数据请求和响应；WebSocket技术用于实时更新用户排行榜和进度图等动态信息。设计方面，前端采用响应式设计，支持移动端优先的页面布局，方便学生在零碎时间进行练习；</w:t>
      </w:r>
      <w:r>
        <w:rPr>
          <w:rFonts w:hint="eastAsia" w:ascii="宋体" w:hAnsi="宋体" w:eastAsia="宋体" w:cs="宋体"/>
          <w:b/>
          <w:bCs/>
        </w:rPr>
        <w:t>同时，UI设计注重友好性</w:t>
      </w:r>
      <w:r>
        <w:rPr>
          <w:rFonts w:hint="eastAsia" w:ascii="宋体" w:hAnsi="宋体" w:eastAsia="宋体" w:cs="宋体"/>
        </w:rPr>
        <w:t>，增加了吉祥物“小吉祥”与互动元素，提升学习趣味性；页面模块化设计确保学生端和教师端功能界面分离、各自功能明确，操作便捷。</w:t>
      </w:r>
      <w:r>
        <w:rPr>
          <w:rFonts w:hint="eastAsia" w:ascii="宋体" w:hAnsi="宋体" w:eastAsia="宋体" w:cs="宋体"/>
          <w:b/>
          <w:bCs/>
          <w:lang w:val="en-US" w:eastAsia="zh-CN"/>
        </w:rPr>
        <w:t>目前只完成了学生端的开发。</w:t>
      </w:r>
    </w:p>
    <w:p w14:paraId="1B1F6A2D">
      <w:pPr>
        <w:pStyle w:val="3"/>
        <w:rPr>
          <w:rFonts w:hint="eastAsia" w:ascii="宋体" w:hAnsi="宋体" w:eastAsia="宋体" w:cs="宋体"/>
        </w:rPr>
      </w:pPr>
      <w:bookmarkStart w:id="4" w:name="_Toc185961420"/>
      <w:r>
        <w:rPr>
          <w:rFonts w:hint="eastAsia" w:ascii="宋体" w:hAnsi="宋体" w:eastAsia="宋体" w:cs="宋体"/>
        </w:rPr>
        <w:t xml:space="preserve">2. </w:t>
      </w:r>
      <w:bookmarkEnd w:id="4"/>
      <w:r>
        <w:rPr>
          <w:rFonts w:hint="eastAsia" w:ascii="宋体" w:hAnsi="宋体" w:eastAsia="宋体" w:cs="宋体"/>
        </w:rPr>
        <w:t>后端</w:t>
      </w:r>
    </w:p>
    <w:p w14:paraId="0C32FB66">
      <w:pPr>
        <w:rPr>
          <w:rFonts w:hint="eastAsia" w:ascii="宋体" w:hAnsi="宋体" w:eastAsia="宋体" w:cs="宋体"/>
        </w:rPr>
      </w:pPr>
      <w:r>
        <w:rPr>
          <w:rFonts w:hint="eastAsia" w:ascii="宋体" w:hAnsi="宋体" w:eastAsia="宋体" w:cs="宋体"/>
        </w:rPr>
        <w:t>本项目的后端模块作为系统的核心逻辑层，负责处理用户请求、任务分发、数据管理及与AI模块的交互，是前端与AI模型之间的桥梁。</w:t>
      </w:r>
    </w:p>
    <w:p w14:paraId="177A188C">
      <w:pPr>
        <w:rPr>
          <w:rFonts w:hint="eastAsia" w:ascii="宋体" w:hAnsi="宋体" w:eastAsia="宋体" w:cs="宋体"/>
        </w:rPr>
      </w:pPr>
      <w:r>
        <w:rPr>
          <w:rFonts w:hint="eastAsia" w:ascii="宋体" w:hAnsi="宋体" w:eastAsia="宋体" w:cs="宋体"/>
          <w:b/>
          <w:bCs/>
        </w:rPr>
        <w:t>后端功能包括API服务模块、用户管理模块、任务分发模块和数据管理模块</w:t>
      </w:r>
      <w:r>
        <w:rPr>
          <w:rFonts w:hint="eastAsia" w:ascii="宋体" w:hAnsi="宋体" w:eastAsia="宋体" w:cs="宋体"/>
        </w:rPr>
        <w:t>。</w:t>
      </w:r>
      <w:r>
        <w:rPr>
          <w:rFonts w:hint="eastAsia" w:ascii="宋体" w:hAnsi="宋体" w:eastAsia="宋体" w:cs="宋体"/>
          <w:b/>
          <w:bCs/>
        </w:rPr>
        <w:t>API服务模块</w:t>
      </w:r>
      <w:r>
        <w:rPr>
          <w:rFonts w:hint="eastAsia" w:ascii="宋体" w:hAnsi="宋体" w:eastAsia="宋体" w:cs="宋体"/>
        </w:rPr>
        <w:t>通过实现RESTful API，为前端提供标准化接口，支持用户注册与登录、音频上传与管理、评分结果获取等功能。</w:t>
      </w:r>
      <w:r>
        <w:rPr>
          <w:rFonts w:hint="eastAsia" w:ascii="宋体" w:hAnsi="宋体" w:eastAsia="宋体" w:cs="宋体"/>
          <w:b/>
          <w:bCs/>
        </w:rPr>
        <w:t>用户管理模块</w:t>
      </w:r>
      <w:r>
        <w:rPr>
          <w:rFonts w:hint="eastAsia" w:ascii="宋体" w:hAnsi="宋体" w:eastAsia="宋体" w:cs="宋体"/>
        </w:rPr>
        <w:t>通过</w:t>
      </w:r>
      <w:r>
        <w:rPr>
          <w:rFonts w:hint="eastAsia" w:ascii="宋体" w:hAnsi="宋体" w:eastAsia="宋体" w:cs="宋体"/>
          <w:lang w:val="en-US" w:eastAsia="zh-CN"/>
        </w:rPr>
        <w:t>session</w:t>
      </w:r>
      <w:r>
        <w:rPr>
          <w:rFonts w:hint="eastAsia" w:ascii="宋体" w:hAnsi="宋体" w:eastAsia="宋体" w:cs="宋体"/>
        </w:rPr>
        <w:t>实现身份认证和权限管理，支持学生与教师两类用户，并采用JWT进行安全的身份验证。数据管理模块负责管理用户学习记录、评分结果及上传的音频文件，数据库结构设计合理，确保数据的快速检索和统计分析。</w:t>
      </w:r>
    </w:p>
    <w:p w14:paraId="101A10AB">
      <w:pPr>
        <w:rPr>
          <w:rFonts w:hint="eastAsia" w:ascii="宋体" w:hAnsi="宋体" w:eastAsia="宋体" w:cs="宋体"/>
          <w:lang w:eastAsia="zh-CN"/>
        </w:rPr>
      </w:pPr>
      <w:r>
        <w:rPr>
          <w:rFonts w:hint="eastAsia" w:ascii="宋体" w:hAnsi="宋体" w:eastAsia="宋体" w:cs="宋体"/>
          <w:b/>
          <w:bCs/>
        </w:rPr>
        <w:t>后端技术栈主要包括Spring Boot</w:t>
      </w:r>
      <w:r>
        <w:rPr>
          <w:rFonts w:hint="eastAsia" w:ascii="宋体" w:hAnsi="宋体" w:eastAsia="宋体" w:cs="宋体"/>
        </w:rPr>
        <w:t>，支持MySQL关系型数据库，使用Redis作为缓存层，优化评分结果的读取速度，后端使用多线程处理任务，提高对高并发请求的处理能力</w:t>
      </w:r>
      <w:r>
        <w:rPr>
          <w:rFonts w:hint="eastAsia" w:ascii="宋体" w:hAnsi="宋体" w:eastAsia="宋体" w:cs="宋体"/>
          <w:lang w:eastAsia="zh-CN"/>
        </w:rPr>
        <w:t>。</w:t>
      </w:r>
    </w:p>
    <w:p w14:paraId="3D519CF3">
      <w:pPr>
        <w:pStyle w:val="3"/>
        <w:rPr>
          <w:rFonts w:hint="eastAsia" w:ascii="宋体" w:hAnsi="宋体" w:eastAsia="宋体" w:cs="宋体"/>
        </w:rPr>
      </w:pPr>
      <w:r>
        <w:rPr>
          <w:rFonts w:hint="eastAsia" w:ascii="宋体" w:hAnsi="宋体" w:eastAsia="宋体" w:cs="宋体"/>
        </w:rPr>
        <w:t>3. AI模块</w:t>
      </w:r>
    </w:p>
    <w:p w14:paraId="4A37E421">
      <w:pPr>
        <w:rPr>
          <w:rFonts w:hint="eastAsia" w:ascii="宋体" w:hAnsi="宋体" w:eastAsia="宋体" w:cs="宋体"/>
        </w:rPr>
      </w:pPr>
      <w:r>
        <w:rPr>
          <w:rFonts w:hint="eastAsia" w:ascii="宋体" w:hAnsi="宋体" w:eastAsia="宋体" w:cs="宋体"/>
        </w:rPr>
        <w:t>AI模块是系统的智能核心，负责处理用户上传的音频数据，进行发音分析和评分，并生成改进建议。该模块包括</w:t>
      </w:r>
      <w:r>
        <w:rPr>
          <w:rFonts w:hint="eastAsia" w:ascii="宋体" w:hAnsi="宋体" w:eastAsia="宋体" w:cs="宋体"/>
          <w:b/>
          <w:bCs/>
        </w:rPr>
        <w:t>数据预处理、模型训练和模型部署</w:t>
      </w:r>
      <w:r>
        <w:rPr>
          <w:rFonts w:hint="eastAsia" w:ascii="宋体" w:hAnsi="宋体" w:eastAsia="宋体" w:cs="宋体"/>
        </w:rPr>
        <w:t>三个功能模块。</w:t>
      </w:r>
    </w:p>
    <w:p w14:paraId="6401605E">
      <w:pPr>
        <w:pStyle w:val="11"/>
        <w:numPr>
          <w:ilvl w:val="0"/>
          <w:numId w:val="2"/>
        </w:numPr>
        <w:ind w:firstLineChars="0"/>
        <w:rPr>
          <w:rFonts w:hint="eastAsia" w:ascii="宋体" w:hAnsi="宋体" w:eastAsia="宋体" w:cs="宋体"/>
        </w:rPr>
      </w:pPr>
      <w:r>
        <w:rPr>
          <w:rFonts w:hint="eastAsia" w:ascii="宋体" w:hAnsi="宋体" w:eastAsia="宋体" w:cs="宋体"/>
        </w:rPr>
        <w:t>数据预处理模块首先对用户上传的音频进行格式转换和归一化处理，调整采样率至16000Hz，并使用讯飞语音评测模型提取音素信息（包括声母、韵母、声调等）。同时，结合Praat工具生成文本网格（textgrid）文件，用于标注发音错误类型。</w:t>
      </w:r>
    </w:p>
    <w:p w14:paraId="1FE223CF">
      <w:pPr>
        <w:pStyle w:val="11"/>
        <w:numPr>
          <w:ilvl w:val="0"/>
          <w:numId w:val="2"/>
        </w:numPr>
        <w:ind w:firstLineChars="0"/>
        <w:rPr>
          <w:rFonts w:hint="eastAsia" w:ascii="宋体" w:hAnsi="宋体" w:eastAsia="宋体" w:cs="宋体"/>
        </w:rPr>
      </w:pPr>
      <w:r>
        <w:rPr>
          <w:rFonts w:hint="eastAsia" w:ascii="宋体" w:hAnsi="宋体" w:eastAsia="宋体" w:cs="宋体"/>
        </w:rPr>
        <w:t>模型训练模块使用智谱AI平台的GLM-4-9B模型，并结合LoRA微调技术，使其能够适应中小规模数据集任务。训练数据来源于自建的韩国留学生语料库，包括5000条音频，时长超过3000分钟，数据标注涵盖声母、韵母、声调、语速、停顿等多个维度，确保评分的准确性。评分逻辑通过综合分析语速、停顿、声母、韵母、声调等特征进行细粒度评分，输出具体分数、错误分析和改进建议，验证集上的评分准确率达85%，F1得分为82%。</w:t>
      </w:r>
    </w:p>
    <w:p w14:paraId="13A2B028">
      <w:pPr>
        <w:pStyle w:val="11"/>
        <w:numPr>
          <w:ilvl w:val="0"/>
          <w:numId w:val="2"/>
        </w:numPr>
        <w:ind w:firstLineChars="0"/>
        <w:rPr>
          <w:rFonts w:hint="eastAsia" w:ascii="宋体" w:hAnsi="宋体" w:eastAsia="宋体" w:cs="宋体"/>
        </w:rPr>
      </w:pPr>
      <w:r>
        <w:rPr>
          <w:rFonts w:hint="eastAsia" w:ascii="宋体" w:hAnsi="宋体" w:eastAsia="宋体" w:cs="宋体"/>
        </w:rPr>
        <w:t>模型部署模块则通过Java后端API集成模型推理功能，实现在线实时评分，支持批量处理和实时推理两种模式。</w:t>
      </w:r>
    </w:p>
    <w:p w14:paraId="29DC35C2">
      <w:pPr>
        <w:rPr>
          <w:rFonts w:hint="eastAsia" w:ascii="宋体" w:hAnsi="宋体" w:eastAsia="宋体" w:cs="宋体"/>
        </w:rPr>
      </w:pPr>
      <w:r>
        <w:rPr>
          <w:rFonts w:hint="eastAsia" w:ascii="宋体" w:hAnsi="宋体" w:eastAsia="宋体" w:cs="宋体"/>
          <w:b/>
          <w:bCs/>
        </w:rPr>
        <w:t>技术实现方面</w:t>
      </w:r>
      <w:r>
        <w:rPr>
          <w:rFonts w:hint="eastAsia" w:ascii="宋体" w:hAnsi="宋体" w:eastAsia="宋体" w:cs="宋体"/>
        </w:rPr>
        <w:t>，AI模块采用Py</w:t>
      </w:r>
      <w:r>
        <w:rPr>
          <w:rFonts w:hint="eastAsia" w:ascii="宋体" w:hAnsi="宋体" w:eastAsia="宋体" w:cs="宋体"/>
          <w:lang w:val="en-US" w:eastAsia="zh-CN"/>
        </w:rPr>
        <w:t>thon</w:t>
      </w:r>
      <w:r>
        <w:rPr>
          <w:rFonts w:hint="eastAsia" w:ascii="宋体" w:hAnsi="宋体" w:eastAsia="宋体" w:cs="宋体"/>
        </w:rPr>
        <w:t>进行模型加载和训练。数据标注与分析则结合讯飞非开源语音评分模型提取错误类型，并通过人工标注补充一些讯飞未覆盖的细节。</w:t>
      </w:r>
    </w:p>
    <w:p w14:paraId="7EC35156">
      <w:pPr>
        <w:pStyle w:val="3"/>
        <w:rPr>
          <w:rFonts w:hint="eastAsia" w:ascii="宋体" w:hAnsi="宋体" w:eastAsia="宋体" w:cs="宋体"/>
        </w:rPr>
      </w:pPr>
      <w:r>
        <w:rPr>
          <w:rFonts w:hint="eastAsia" w:ascii="宋体" w:hAnsi="宋体" w:eastAsia="宋体" w:cs="宋体"/>
        </w:rPr>
        <w:t>4. 数据库模块</w:t>
      </w:r>
    </w:p>
    <w:p w14:paraId="65A671B1">
      <w:pPr>
        <w:rPr>
          <w:rFonts w:hint="eastAsia" w:ascii="宋体" w:hAnsi="宋体" w:eastAsia="宋体" w:cs="宋体"/>
        </w:rPr>
      </w:pPr>
      <w:r>
        <w:rPr>
          <w:rFonts w:hint="eastAsia" w:ascii="宋体" w:hAnsi="宋体" w:eastAsia="宋体" w:cs="宋体"/>
        </w:rPr>
        <w:t>数据库模块主要负责</w:t>
      </w:r>
      <w:r>
        <w:rPr>
          <w:rFonts w:hint="eastAsia" w:ascii="宋体" w:hAnsi="宋体" w:eastAsia="宋体" w:cs="宋体"/>
          <w:b/>
          <w:bCs/>
        </w:rPr>
        <w:t>存储用户信息、音频数据、评分记录及日志</w:t>
      </w:r>
      <w:r>
        <w:rPr>
          <w:rFonts w:hint="eastAsia" w:ascii="宋体" w:hAnsi="宋体" w:eastAsia="宋体" w:cs="宋体"/>
        </w:rPr>
        <w:t>。其设计特点包括用户数据表、任务记录表和日志表。用户数据表存储用户的基本信息，如用户名和角色类型。任务记录表用于记录用户上传的音频任务及其评分结果，便于后续的追踪和分析。日志表则存储系统操作日志，包括用户登录、任务请求、模型调用等记录，以便于系统维护和监控。</w:t>
      </w:r>
    </w:p>
    <w:p w14:paraId="1D00A89F">
      <w:pPr>
        <w:rPr>
          <w:rFonts w:hint="eastAsia" w:ascii="宋体" w:hAnsi="宋体" w:eastAsia="宋体" w:cs="宋体"/>
        </w:rPr>
      </w:pPr>
      <w:r>
        <w:rPr>
          <w:rFonts w:hint="eastAsia" w:ascii="宋体" w:hAnsi="宋体" w:eastAsia="宋体" w:cs="宋体"/>
          <w:b/>
          <w:bCs/>
        </w:rPr>
        <w:t>技术实现方面，数据库采用关系型数据库（MySQL）</w:t>
      </w:r>
      <w:r>
        <w:rPr>
          <w:rFonts w:hint="eastAsia" w:ascii="宋体" w:hAnsi="宋体" w:eastAsia="宋体" w:cs="宋体"/>
        </w:rPr>
        <w:t>，支持复杂查询和事务处理，确保数据一致性和完整性。同时，使用Redis作为非关系型数据库，缓存热点数据（如</w:t>
      </w:r>
      <w:r>
        <w:rPr>
          <w:rFonts w:hint="eastAsia" w:ascii="宋体" w:hAnsi="宋体" w:eastAsia="宋体" w:cs="宋体"/>
          <w:lang w:val="en-US" w:eastAsia="zh-CN"/>
        </w:rPr>
        <w:t>session</w:t>
      </w:r>
      <w:r>
        <w:rPr>
          <w:rFonts w:hint="eastAsia" w:ascii="宋体" w:hAnsi="宋体" w:eastAsia="宋体" w:cs="宋体"/>
        </w:rPr>
        <w:t>），提高系统的访问速度和性能。</w:t>
      </w:r>
    </w:p>
    <w:p w14:paraId="49D620CE">
      <w:pPr>
        <w:pStyle w:val="2"/>
        <w:numPr>
          <w:ilvl w:val="0"/>
          <w:numId w:val="3"/>
        </w:numPr>
        <w:rPr>
          <w:rFonts w:hint="eastAsia" w:ascii="宋体" w:hAnsi="宋体" w:eastAsia="宋体" w:cs="宋体"/>
        </w:rPr>
      </w:pPr>
      <w:r>
        <w:rPr>
          <w:rFonts w:hint="eastAsia" w:ascii="宋体" w:hAnsi="宋体" w:eastAsia="宋体" w:cs="宋体"/>
        </w:rPr>
        <w:t>项目主要界面贴图</w:t>
      </w:r>
    </w:p>
    <w:p w14:paraId="2A7C9A23">
      <w:pPr>
        <w:spacing w:before="156" w:beforeLines="50" w:line="360" w:lineRule="auto"/>
        <w:rPr>
          <w:rFonts w:hint="eastAsia" w:ascii="宋体" w:hAnsi="宋体" w:eastAsia="宋体" w:cs="宋体"/>
          <w:szCs w:val="21"/>
        </w:rPr>
      </w:pPr>
      <w:r>
        <w:rPr>
          <w:rFonts w:hint="eastAsia" w:ascii="宋体" w:hAnsi="宋体" w:eastAsia="宋体" w:cs="宋体"/>
          <w:szCs w:val="21"/>
        </w:rPr>
        <w:t xml:space="preserve">为便利学生获取朗读评分学练资源，我们设计了一个界面简洁、易于使用的网页平台，即“即享朗读评分”。该平台旨在为用户提供中文朗读语料及配套的朗读评分工具，以支持学生的练习需求。考虑到学生在零碎时间进行口语练习的需求，我们最终选择移动端（手机）界面作为主要展示界面（图1），实现即时录音和上传功能。此外，我们设计的吉祥物“小吉祥”会在学生上传朗读录音后为用户评分，并提供相应的评语和建议，寓教于乐，帮助学生更有针对性地提升朗读水平。 </w:t>
      </w:r>
    </w:p>
    <w:p w14:paraId="5ECA8684">
      <w:pPr>
        <w:spacing w:before="156" w:beforeLines="50" w:line="360" w:lineRule="auto"/>
        <w:rPr>
          <w:rFonts w:hint="eastAsia" w:ascii="宋体" w:hAnsi="宋体" w:eastAsia="宋体" w:cs="宋体"/>
          <w:szCs w:val="21"/>
        </w:rPr>
      </w:pPr>
      <w:r>
        <w:drawing>
          <wp:inline distT="0" distB="0" distL="114300" distR="114300">
            <wp:extent cx="5257800" cy="22053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57800" cy="2205355"/>
                    </a:xfrm>
                    <a:prstGeom prst="rect">
                      <a:avLst/>
                    </a:prstGeom>
                    <a:noFill/>
                    <a:ln>
                      <a:noFill/>
                    </a:ln>
                  </pic:spPr>
                </pic:pic>
              </a:graphicData>
            </a:graphic>
          </wp:inline>
        </w:drawing>
      </w:r>
    </w:p>
    <w:p w14:paraId="694A3481">
      <w:pPr>
        <w:spacing w:before="156" w:beforeLines="50" w:line="360" w:lineRule="auto"/>
        <w:ind w:firstLine="420" w:firstLineChars="200"/>
        <w:jc w:val="center"/>
        <w:rPr>
          <w:rFonts w:hint="eastAsia"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t>图1“即享朗读评分”移动端与网页端UI设计（部分）</w:t>
      </w:r>
    </w:p>
    <w:p w14:paraId="4DED4961">
      <w:pPr>
        <w:rPr>
          <w:rFonts w:hint="eastAsia" w:ascii="宋体" w:hAnsi="宋体" w:eastAsia="宋体" w:cs="宋体"/>
          <w:szCs w:val="21"/>
        </w:rPr>
      </w:pPr>
      <w:r>
        <w:rPr>
          <w:rFonts w:hint="eastAsia" w:ascii="宋体" w:hAnsi="宋体" w:eastAsia="宋体" w:cs="宋体"/>
          <w:szCs w:val="21"/>
        </w:rPr>
        <w:t>目前，平台主要分为学生端（图2）和教师端（图3）两大板块，分别面向不同的用户群体。学生在填写基本个人信息后，可以进入学生端学习界面。该界面主要包括两大功能：一是朗读评分练习，即选择网站中已有的文本进行朗读并上传录音以获得相应的评分；二是自定义朗读评分，即自行输入文本进行朗读并上传录音以获得评分。在学生个人页面中，用户可以修改个人信息、进行个性化设置，并查看历史练习与评价记录，还可看到系统分析出的发音特点和个性化学习建议。教师端的设计则更为复杂，可用于布置朗读作业、辅助评分以及管理学生上传的录音等。鉴于开发时间有限，</w:t>
      </w:r>
      <w:r>
        <w:rPr>
          <w:rFonts w:hint="eastAsia" w:ascii="宋体" w:hAnsi="宋体" w:eastAsia="宋体" w:cs="宋体"/>
          <w:b/>
          <w:bCs/>
          <w:szCs w:val="21"/>
        </w:rPr>
        <w:t>我们目前主要集中在学生功能界面的开发上</w:t>
      </w:r>
      <w:r>
        <w:rPr>
          <w:rFonts w:hint="eastAsia" w:ascii="宋体" w:hAnsi="宋体" w:eastAsia="宋体" w:cs="宋体"/>
          <w:szCs w:val="21"/>
        </w:rPr>
        <w:t>，未来有望根据已设计的教师端UI界面进一步完善其功能。</w:t>
      </w:r>
    </w:p>
    <w:p w14:paraId="0FA45239">
      <w:pPr>
        <w:jc w:val="center"/>
        <w:rPr>
          <w:rFonts w:hint="eastAsia" w:ascii="宋体" w:hAnsi="宋体" w:eastAsia="宋体" w:cs="宋体"/>
          <w:sz w:val="24"/>
        </w:rPr>
      </w:pPr>
      <w:r>
        <w:rPr>
          <w:rFonts w:hint="eastAsia" w:ascii="宋体" w:hAnsi="宋体" w:eastAsia="宋体" w:cs="宋体"/>
          <w:sz w:val="24"/>
        </w:rPr>
        <w:drawing>
          <wp:inline distT="0" distB="0" distL="0" distR="0">
            <wp:extent cx="2771140" cy="3699510"/>
            <wp:effectExtent l="0" t="0" r="0" b="0"/>
            <wp:docPr id="20348879" name="图片 6" descr="c54de3c1c04bc23bee94c273bd2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79" name="图片 6" descr="c54de3c1c04bc23bee94c273bd246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71140" cy="3699510"/>
                    </a:xfrm>
                    <a:prstGeom prst="rect">
                      <a:avLst/>
                    </a:prstGeom>
                    <a:noFill/>
                    <a:ln>
                      <a:noFill/>
                    </a:ln>
                    <a:effectLst/>
                  </pic:spPr>
                </pic:pic>
              </a:graphicData>
            </a:graphic>
          </wp:inline>
        </w:drawing>
      </w:r>
    </w:p>
    <w:p w14:paraId="713C904A">
      <w:r>
        <w:drawing>
          <wp:inline distT="0" distB="0" distL="114300" distR="114300">
            <wp:extent cx="1149350" cy="2390775"/>
            <wp:effectExtent l="0" t="0" r="635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1149350" cy="2390775"/>
                    </a:xfrm>
                    <a:prstGeom prst="rect">
                      <a:avLst/>
                    </a:prstGeom>
                  </pic:spPr>
                </pic:pic>
              </a:graphicData>
            </a:graphic>
          </wp:inline>
        </w:drawing>
      </w:r>
      <w:r>
        <w:drawing>
          <wp:inline distT="0" distB="0" distL="114300" distR="114300">
            <wp:extent cx="1153160" cy="2385060"/>
            <wp:effectExtent l="0" t="0" r="254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153160" cy="2385060"/>
                    </a:xfrm>
                    <a:prstGeom prst="rect">
                      <a:avLst/>
                    </a:prstGeom>
                  </pic:spPr>
                </pic:pic>
              </a:graphicData>
            </a:graphic>
          </wp:inline>
        </w:drawing>
      </w:r>
      <w:r>
        <w:drawing>
          <wp:inline distT="0" distB="0" distL="114300" distR="114300">
            <wp:extent cx="1134745" cy="2376805"/>
            <wp:effectExtent l="0" t="0" r="8255"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1134745" cy="2376805"/>
                    </a:xfrm>
                    <a:prstGeom prst="rect">
                      <a:avLst/>
                    </a:prstGeom>
                  </pic:spPr>
                </pic:pic>
              </a:graphicData>
            </a:graphic>
          </wp:inline>
        </w:drawing>
      </w:r>
      <w:r>
        <w:drawing>
          <wp:inline distT="0" distB="0" distL="114300" distR="114300">
            <wp:extent cx="1157605" cy="2371725"/>
            <wp:effectExtent l="0" t="0" r="10795" b="317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1"/>
                    <a:stretch>
                      <a:fillRect/>
                    </a:stretch>
                  </pic:blipFill>
                  <pic:spPr>
                    <a:xfrm>
                      <a:off x="0" y="0"/>
                      <a:ext cx="1157605" cy="2371725"/>
                    </a:xfrm>
                    <a:prstGeom prst="rect">
                      <a:avLst/>
                    </a:prstGeom>
                  </pic:spPr>
                </pic:pic>
              </a:graphicData>
            </a:graphic>
          </wp:inline>
        </w:drawing>
      </w:r>
      <w:r>
        <w:drawing>
          <wp:anchor distT="0" distB="0" distL="114300" distR="114300" simplePos="0" relativeHeight="251659264" behindDoc="0" locked="0" layoutInCell="1" allowOverlap="1">
            <wp:simplePos x="0" y="0"/>
            <wp:positionH relativeFrom="column">
              <wp:posOffset>8644890</wp:posOffset>
            </wp:positionH>
            <wp:positionV relativeFrom="paragraph">
              <wp:posOffset>170180</wp:posOffset>
            </wp:positionV>
            <wp:extent cx="1050925" cy="2339975"/>
            <wp:effectExtent l="0" t="0" r="3175" b="9525"/>
            <wp:wrapNone/>
            <wp:docPr id="8" name="图片 7" descr="c16a5c975ad25d7f856d66fbcced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16a5c975ad25d7f856d66fbcceddb4"/>
                    <pic:cNvPicPr>
                      <a:picLocks noChangeAspect="1"/>
                    </pic:cNvPicPr>
                  </pic:nvPicPr>
                  <pic:blipFill>
                    <a:blip r:embed="rId12"/>
                    <a:stretch>
                      <a:fillRect/>
                    </a:stretch>
                  </pic:blipFill>
                  <pic:spPr>
                    <a:xfrm>
                      <a:off x="0" y="0"/>
                      <a:ext cx="1050925" cy="2339975"/>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14531975</wp:posOffset>
            </wp:positionH>
            <wp:positionV relativeFrom="paragraph">
              <wp:posOffset>198755</wp:posOffset>
            </wp:positionV>
            <wp:extent cx="1162050" cy="2402840"/>
            <wp:effectExtent l="0" t="0" r="6350" b="10160"/>
            <wp:wrapNone/>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1162050" cy="2402840"/>
                    </a:xfrm>
                    <a:prstGeom prst="rect">
                      <a:avLst/>
                    </a:prstGeom>
                  </pic:spPr>
                </pic:pic>
              </a:graphicData>
            </a:graphic>
          </wp:anchor>
        </w:drawing>
      </w:r>
      <w:r>
        <w:drawing>
          <wp:anchor distT="0" distB="0" distL="114300" distR="114300" simplePos="0" relativeHeight="251661312" behindDoc="0" locked="0" layoutInCell="1" allowOverlap="1">
            <wp:simplePos x="0" y="0"/>
            <wp:positionH relativeFrom="column">
              <wp:posOffset>17616170</wp:posOffset>
            </wp:positionH>
            <wp:positionV relativeFrom="paragraph">
              <wp:posOffset>220980</wp:posOffset>
            </wp:positionV>
            <wp:extent cx="1167765" cy="2416175"/>
            <wp:effectExtent l="0" t="0" r="635" b="9525"/>
            <wp:wrapNone/>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tretch>
                      <a:fillRect/>
                    </a:stretch>
                  </pic:blipFill>
                  <pic:spPr>
                    <a:xfrm>
                      <a:off x="0" y="0"/>
                      <a:ext cx="1167765" cy="2416175"/>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11536680</wp:posOffset>
            </wp:positionH>
            <wp:positionV relativeFrom="paragraph">
              <wp:posOffset>193040</wp:posOffset>
            </wp:positionV>
            <wp:extent cx="1111885" cy="2351405"/>
            <wp:effectExtent l="0" t="0" r="5715" b="10795"/>
            <wp:wrapNone/>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1111885" cy="2351405"/>
                    </a:xfrm>
                    <a:prstGeom prst="rect">
                      <a:avLst/>
                    </a:prstGeom>
                  </pic:spPr>
                </pic:pic>
              </a:graphicData>
            </a:graphic>
          </wp:anchor>
        </w:drawing>
      </w:r>
      <w:r>
        <w:drawing>
          <wp:inline distT="0" distB="0" distL="114300" distR="114300">
            <wp:extent cx="1149350" cy="2401570"/>
            <wp:effectExtent l="0" t="0" r="6350"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1149350" cy="2401570"/>
                    </a:xfrm>
                    <a:prstGeom prst="rect">
                      <a:avLst/>
                    </a:prstGeom>
                  </pic:spPr>
                </pic:pic>
              </a:graphicData>
            </a:graphic>
          </wp:inline>
        </w:drawing>
      </w:r>
      <w:r>
        <w:drawing>
          <wp:inline distT="0" distB="0" distL="114300" distR="114300">
            <wp:extent cx="1082040" cy="2408555"/>
            <wp:effectExtent l="0" t="0" r="10160" b="4445"/>
            <wp:docPr id="4" name="图片 5" descr="c13a0b48988e384b90895cedf5ef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c13a0b48988e384b90895cedf5ef556"/>
                    <pic:cNvPicPr>
                      <a:picLocks noChangeAspect="1"/>
                    </pic:cNvPicPr>
                  </pic:nvPicPr>
                  <pic:blipFill>
                    <a:blip r:embed="rId17"/>
                    <a:stretch>
                      <a:fillRect/>
                    </a:stretch>
                  </pic:blipFill>
                  <pic:spPr>
                    <a:xfrm>
                      <a:off x="0" y="0"/>
                      <a:ext cx="1082040" cy="2408555"/>
                    </a:xfrm>
                    <a:prstGeom prst="rect">
                      <a:avLst/>
                    </a:prstGeom>
                  </pic:spPr>
                </pic:pic>
              </a:graphicData>
            </a:graphic>
          </wp:inline>
        </w:drawing>
      </w:r>
      <w:r>
        <w:drawing>
          <wp:inline distT="0" distB="0" distL="114300" distR="114300">
            <wp:extent cx="1082040" cy="2410460"/>
            <wp:effectExtent l="0" t="0" r="10160" b="2540"/>
            <wp:docPr id="5" name="图片 2" descr="a2400ebb0d401ee0447e678c5bd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a2400ebb0d401ee0447e678c5bd0930"/>
                    <pic:cNvPicPr>
                      <a:picLocks noChangeAspect="1"/>
                    </pic:cNvPicPr>
                  </pic:nvPicPr>
                  <pic:blipFill>
                    <a:blip r:embed="rId18"/>
                    <a:stretch>
                      <a:fillRect/>
                    </a:stretch>
                  </pic:blipFill>
                  <pic:spPr>
                    <a:xfrm>
                      <a:off x="0" y="0"/>
                      <a:ext cx="1082040" cy="2410460"/>
                    </a:xfrm>
                    <a:prstGeom prst="rect">
                      <a:avLst/>
                    </a:prstGeom>
                  </pic:spPr>
                </pic:pic>
              </a:graphicData>
            </a:graphic>
          </wp:inline>
        </w:drawing>
      </w:r>
      <w:r>
        <w:drawing>
          <wp:inline distT="0" distB="0" distL="114300" distR="114300">
            <wp:extent cx="1083310" cy="2413000"/>
            <wp:effectExtent l="0" t="0" r="8890" b="0"/>
            <wp:docPr id="7" name="图片 6" descr="5f3d478c9846f343f52dd0810dc2a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5f3d478c9846f343f52dd0810dc2a0a"/>
                    <pic:cNvPicPr>
                      <a:picLocks noChangeAspect="1"/>
                    </pic:cNvPicPr>
                  </pic:nvPicPr>
                  <pic:blipFill>
                    <a:blip r:embed="rId19"/>
                    <a:stretch>
                      <a:fillRect/>
                    </a:stretch>
                  </pic:blipFill>
                  <pic:spPr>
                    <a:xfrm>
                      <a:off x="0" y="0"/>
                      <a:ext cx="1083310" cy="2413000"/>
                    </a:xfrm>
                    <a:prstGeom prst="rect">
                      <a:avLst/>
                    </a:prstGeom>
                  </pic:spPr>
                </pic:pic>
              </a:graphicData>
            </a:graphic>
          </wp:inline>
        </w:drawing>
      </w:r>
      <w:r>
        <w:drawing>
          <wp:inline distT="0" distB="0" distL="114300" distR="114300">
            <wp:extent cx="1118235" cy="2489200"/>
            <wp:effectExtent l="0" t="0" r="12065" b="0"/>
            <wp:docPr id="11" name="图片 7" descr="c16a5c975ad25d7f856d66fbcced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c16a5c975ad25d7f856d66fbcceddb4"/>
                    <pic:cNvPicPr>
                      <a:picLocks noChangeAspect="1"/>
                    </pic:cNvPicPr>
                  </pic:nvPicPr>
                  <pic:blipFill>
                    <a:blip r:embed="rId12"/>
                    <a:stretch>
                      <a:fillRect/>
                    </a:stretch>
                  </pic:blipFill>
                  <pic:spPr>
                    <a:xfrm>
                      <a:off x="0" y="0"/>
                      <a:ext cx="1118235" cy="2489200"/>
                    </a:xfrm>
                    <a:prstGeom prst="rect">
                      <a:avLst/>
                    </a:prstGeom>
                  </pic:spPr>
                </pic:pic>
              </a:graphicData>
            </a:graphic>
          </wp:inline>
        </w:drawing>
      </w:r>
      <w:r>
        <w:rPr>
          <w:rFonts w:hint="eastAsia"/>
          <w:lang w:val="en-US" w:eastAsia="zh-CN"/>
        </w:rPr>
        <w:t xml:space="preserve">    </w:t>
      </w:r>
      <w:r>
        <w:drawing>
          <wp:inline distT="0" distB="0" distL="114300" distR="114300">
            <wp:extent cx="1167765" cy="2468245"/>
            <wp:effectExtent l="0" t="0" r="635" b="825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5"/>
                    <a:stretch>
                      <a:fillRect/>
                    </a:stretch>
                  </pic:blipFill>
                  <pic:spPr>
                    <a:xfrm>
                      <a:off x="0" y="0"/>
                      <a:ext cx="1167765" cy="2468245"/>
                    </a:xfrm>
                    <a:prstGeom prst="rect">
                      <a:avLst/>
                    </a:prstGeom>
                  </pic:spPr>
                </pic:pic>
              </a:graphicData>
            </a:graphic>
          </wp:inline>
        </w:drawing>
      </w:r>
      <w:r>
        <w:rPr>
          <w:rFonts w:hint="eastAsia"/>
          <w:lang w:val="en-US" w:eastAsia="zh-CN"/>
        </w:rPr>
        <w:t xml:space="preserve">  </w:t>
      </w:r>
      <w:r>
        <w:drawing>
          <wp:inline distT="0" distB="0" distL="114300" distR="114300">
            <wp:extent cx="1197610" cy="2475230"/>
            <wp:effectExtent l="0" t="0" r="8890" b="12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1197610" cy="2475230"/>
                    </a:xfrm>
                    <a:prstGeom prst="rect">
                      <a:avLst/>
                    </a:prstGeom>
                  </pic:spPr>
                </pic:pic>
              </a:graphicData>
            </a:graphic>
          </wp:inline>
        </w:drawing>
      </w:r>
      <w:r>
        <w:rPr>
          <w:rFonts w:hint="eastAsia"/>
          <w:lang w:val="en-US" w:eastAsia="zh-CN"/>
        </w:rPr>
        <w:t xml:space="preserve">  </w:t>
      </w:r>
      <w:r>
        <w:drawing>
          <wp:inline distT="0" distB="0" distL="114300" distR="114300">
            <wp:extent cx="1217930" cy="2518410"/>
            <wp:effectExtent l="0" t="0" r="127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1217930" cy="2518410"/>
                    </a:xfrm>
                    <a:prstGeom prst="rect">
                      <a:avLst/>
                    </a:prstGeom>
                  </pic:spPr>
                </pic:pic>
              </a:graphicData>
            </a:graphic>
          </wp:inline>
        </w:drawing>
      </w:r>
    </w:p>
    <w:p w14:paraId="6E3ACAF5">
      <w:pPr>
        <w:rPr>
          <w:rFonts w:hint="eastAsia"/>
        </w:rPr>
      </w:pPr>
    </w:p>
    <w:p w14:paraId="1929DD73">
      <w:pPr>
        <w:spacing w:before="156" w:beforeLines="50" w:line="360" w:lineRule="auto"/>
        <w:ind w:firstLine="420" w:firstLineChars="200"/>
        <w:jc w:val="center"/>
        <w:rPr>
          <w:rFonts w:hint="eastAsia" w:ascii="宋体" w:hAnsi="宋体" w:eastAsia="宋体" w:cs="宋体"/>
          <w:szCs w:val="21"/>
        </w:rPr>
      </w:pPr>
      <w:r>
        <w:rPr>
          <w:rFonts w:hint="eastAsia" w:ascii="宋体" w:hAnsi="宋体" w:eastAsia="宋体" w:cs="宋体"/>
          <w:szCs w:val="21"/>
        </w:rPr>
        <w:t>图2 “即享朗读评分”移动端学生界面截图（部分）</w:t>
      </w:r>
    </w:p>
    <w:p w14:paraId="173FE0B3">
      <w:pPr>
        <w:ind w:firstLine="2160" w:firstLineChars="900"/>
        <w:rPr>
          <w:rFonts w:hint="eastAsia" w:ascii="宋体" w:hAnsi="宋体" w:eastAsia="宋体" w:cs="宋体"/>
          <w:szCs w:val="21"/>
        </w:rPr>
      </w:pPr>
      <w:r>
        <w:rPr>
          <w:rFonts w:hint="eastAsia" w:ascii="宋体" w:hAnsi="宋体" w:eastAsia="宋体" w:cs="宋体"/>
          <w:sz w:val="24"/>
        </w:rPr>
        <w:drawing>
          <wp:inline distT="0" distB="0" distL="0" distR="0">
            <wp:extent cx="2743200" cy="3664585"/>
            <wp:effectExtent l="0" t="0" r="0" b="0"/>
            <wp:docPr id="757531772" name="图片 7" descr="c00c974ac99cf547d8c49fa8ad30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1772" name="图片 7" descr="c00c974ac99cf547d8c49fa8ad30de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743200" cy="3664585"/>
                    </a:xfrm>
                    <a:prstGeom prst="rect">
                      <a:avLst/>
                    </a:prstGeom>
                    <a:noFill/>
                    <a:ln>
                      <a:noFill/>
                    </a:ln>
                    <a:effectLst/>
                  </pic:spPr>
                </pic:pic>
              </a:graphicData>
            </a:graphic>
          </wp:inline>
        </w:drawing>
      </w:r>
    </w:p>
    <w:p w14:paraId="3367723D">
      <w:pPr>
        <w:spacing w:before="156" w:beforeLines="50" w:line="360" w:lineRule="auto"/>
        <w:ind w:firstLine="420" w:firstLineChars="200"/>
        <w:jc w:val="center"/>
        <w:rPr>
          <w:rFonts w:hint="eastAsia" w:ascii="宋体" w:hAnsi="宋体" w:eastAsia="宋体" w:cs="宋体"/>
          <w:szCs w:val="21"/>
        </w:rPr>
      </w:pPr>
      <w:r>
        <w:rPr>
          <w:rFonts w:hint="eastAsia" w:ascii="宋体" w:hAnsi="宋体" w:eastAsia="宋体" w:cs="宋体"/>
          <w:szCs w:val="21"/>
        </w:rPr>
        <w:t>图3 “即享朗读评分”移动端教师界面截图（部分）</w:t>
      </w:r>
    </w:p>
    <w:p w14:paraId="49853C26">
      <w:pPr>
        <w:rPr>
          <w:rFonts w:hint="eastAsia" w:ascii="宋体" w:hAnsi="宋体" w:eastAsia="宋体" w:cs="宋体"/>
          <w:szCs w:val="21"/>
        </w:rPr>
      </w:pPr>
      <w:r>
        <w:rPr>
          <w:rFonts w:hint="eastAsia" w:ascii="宋体" w:hAnsi="宋体" w:eastAsia="宋体" w:cs="宋体"/>
          <w:szCs w:val="21"/>
        </w:rPr>
        <w:drawing>
          <wp:inline distT="0" distB="0" distL="0" distR="0">
            <wp:extent cx="5274310" cy="5347335"/>
            <wp:effectExtent l="0" t="0" r="2540" b="5715"/>
            <wp:docPr id="6595145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4593"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5347335"/>
                    </a:xfrm>
                    <a:prstGeom prst="rect">
                      <a:avLst/>
                    </a:prstGeom>
                  </pic:spPr>
                </pic:pic>
              </a:graphicData>
            </a:graphic>
          </wp:inline>
        </w:drawing>
      </w:r>
    </w:p>
    <w:p w14:paraId="4C70AB1B">
      <w:pPr>
        <w:spacing w:before="156" w:beforeLines="50" w:line="360" w:lineRule="auto"/>
        <w:ind w:firstLine="420" w:firstLineChars="200"/>
        <w:jc w:val="center"/>
        <w:rPr>
          <w:rFonts w:hint="eastAsia" w:ascii="宋体" w:hAnsi="宋体" w:eastAsia="宋体" w:cs="宋体"/>
          <w:szCs w:val="21"/>
        </w:rPr>
      </w:pPr>
      <w:r>
        <w:rPr>
          <w:rFonts w:hint="eastAsia" w:ascii="宋体" w:hAnsi="宋体" w:eastAsia="宋体" w:cs="宋体"/>
          <w:szCs w:val="21"/>
        </w:rPr>
        <w:t>图4 “即享朗读评分”登录界面截图（部分）</w:t>
      </w:r>
    </w:p>
    <w:p w14:paraId="163B64E1">
      <w:pPr>
        <w:pStyle w:val="2"/>
        <w:rPr>
          <w:rFonts w:hint="eastAsia" w:ascii="宋体" w:hAnsi="宋体" w:eastAsia="宋体" w:cs="宋体"/>
        </w:rPr>
      </w:pPr>
      <w:bookmarkStart w:id="5" w:name="_Toc185961421"/>
      <w:r>
        <w:rPr>
          <w:rFonts w:hint="eastAsia" w:ascii="宋体" w:hAnsi="宋体" w:eastAsia="宋体" w:cs="宋体"/>
        </w:rPr>
        <w:t>五、总结</w:t>
      </w:r>
      <w:bookmarkEnd w:id="5"/>
    </w:p>
    <w:p w14:paraId="47FD5A34">
      <w:pPr>
        <w:rPr>
          <w:rFonts w:hint="eastAsia" w:ascii="宋体" w:hAnsi="宋体" w:eastAsia="宋体" w:cs="宋体"/>
          <w:b/>
          <w:bCs/>
        </w:rPr>
      </w:pPr>
      <w:r>
        <w:rPr>
          <w:rFonts w:hint="eastAsia" w:ascii="宋体" w:hAnsi="宋体" w:eastAsia="宋体" w:cs="宋体"/>
          <w:b/>
          <w:bCs/>
        </w:rPr>
        <w:t>（一）</w:t>
      </w:r>
      <w:r>
        <w:rPr>
          <w:rFonts w:hint="eastAsia" w:ascii="宋体" w:hAnsi="宋体" w:eastAsia="宋体" w:cs="宋体"/>
          <w:b/>
          <w:bCs/>
        </w:rPr>
        <w:t>项目创新点</w:t>
      </w:r>
    </w:p>
    <w:p w14:paraId="031F725A">
      <w:pPr>
        <w:rPr>
          <w:rFonts w:hint="eastAsia" w:ascii="宋体" w:hAnsi="宋体" w:eastAsia="宋体" w:cs="宋体"/>
        </w:rPr>
      </w:pPr>
      <w:r>
        <w:rPr>
          <w:rFonts w:hint="eastAsia" w:ascii="宋体" w:hAnsi="宋体" w:eastAsia="宋体" w:cs="宋体"/>
        </w:rPr>
        <w:t xml:space="preserve">该项目在AI大模型训练、语料处理、数据库建设、标注精细化、评分体系多维创新、以及用户界面设计等六大环节体现了显著的创新点，具有较强的实践性和推广价值。 </w:t>
      </w:r>
    </w:p>
    <w:p w14:paraId="6872978C">
      <w:pPr>
        <w:rPr>
          <w:rFonts w:hint="eastAsia" w:ascii="宋体" w:hAnsi="宋体" w:eastAsia="宋体" w:cs="宋体"/>
        </w:rPr>
      </w:pPr>
      <w:r>
        <w:rPr>
          <w:rFonts w:hint="eastAsia" w:ascii="宋体" w:hAnsi="宋体" w:eastAsia="宋体" w:cs="宋体"/>
          <w:b/>
          <w:bCs/>
        </w:rPr>
        <w:t>首先，本项目采用了先进的AI技术。</w:t>
      </w:r>
      <w:r>
        <w:rPr>
          <w:rFonts w:hint="eastAsia" w:ascii="宋体" w:hAnsi="宋体" w:eastAsia="宋体" w:cs="宋体"/>
        </w:rPr>
        <w:t xml:space="preserve">我们应用智谱AI平台的GLM-4-9B模型，并采用LoRA（Low-Rank Adaptation）微调技术，对多项模型训练参数进行调整和优化，辅助以Java编写后端API和讯飞语音评测平台功能，初步实现了朗读语料评分和评语建议的智能生成。这使得机器在朗读语料评分合理度上以及语音评分效率上有所提升，同时节省了学生的学习成本和教师的人力劳动。 </w:t>
      </w:r>
    </w:p>
    <w:p w14:paraId="0F2CD72F">
      <w:pPr>
        <w:rPr>
          <w:rFonts w:hint="eastAsia" w:ascii="宋体" w:hAnsi="宋体" w:eastAsia="宋体" w:cs="宋体"/>
        </w:rPr>
      </w:pPr>
      <w:r>
        <w:rPr>
          <w:rFonts w:hint="eastAsia" w:ascii="宋体" w:hAnsi="宋体" w:eastAsia="宋体" w:cs="宋体"/>
          <w:b/>
          <w:bCs/>
        </w:rPr>
        <w:t>其次，在文本与音频数据的处理环节，本项目实现了精准的数据切分和标注，并建立了高质量的语音评分数据库</w:t>
      </w:r>
      <w:r>
        <w:rPr>
          <w:rFonts w:hint="eastAsia" w:ascii="宋体" w:hAnsi="宋体" w:eastAsia="宋体" w:cs="宋体"/>
        </w:rPr>
        <w:t>。通过学院自建的韩国留学生语料库结合北大版《高级汉语听说教程》，项目团队实现了数据的多重细致分段与音频归一化处理，确保了数据的高效使用与精度提升。在音频分析中，利用讯飞非开源评分模型与Python接口进行自动化分析，并结合Praat进一步细化标注的创新性工作，弥补了声母和韵母具体偏误的标注空白。这一结合不仅提高了分析的精准度，还为未来大模型的细致评分提供了坚实的数据基础。此外，项目团队通过人工复检与格式化标注，如“/p/-&gt;/b/”和“[</w:t>
      </w:r>
      <w:r>
        <w:rPr>
          <w:rFonts w:hint="eastAsia" w:ascii="宋体" w:hAnsi="宋体" w:eastAsia="宋体" w:cs="宋体"/>
        </w:rPr>
        <w:t>ɕ</w:t>
      </w:r>
      <w:r>
        <w:rPr>
          <w:rFonts w:hint="eastAsia" w:ascii="宋体" w:hAnsi="宋体" w:eastAsia="宋体" w:cs="宋体"/>
        </w:rPr>
        <w:t>]-&gt;[</w:t>
      </w:r>
      <w:r>
        <w:rPr>
          <w:rFonts w:hint="eastAsia" w:ascii="宋体" w:hAnsi="宋体" w:eastAsia="宋体" w:cs="宋体"/>
        </w:rPr>
        <w:t>ʃ</w:t>
      </w:r>
      <w:r>
        <w:rPr>
          <w:rFonts w:hint="eastAsia" w:ascii="宋体" w:hAnsi="宋体" w:eastAsia="宋体" w:cs="宋体"/>
        </w:rPr>
        <w:t>]”，实现了系统的语内与语际偏误区分，进一步推动了语音研究的细化和系统化。项目构建的数据库中包含不少于</w:t>
      </w:r>
      <w:r>
        <w:rPr>
          <w:rFonts w:hint="eastAsia" w:ascii="宋体" w:hAnsi="宋体" w:eastAsia="宋体" w:cs="宋体"/>
          <w:lang w:val="en-US" w:eastAsia="zh-CN"/>
        </w:rPr>
        <w:t>1</w:t>
      </w:r>
      <w:r>
        <w:rPr>
          <w:rFonts w:hint="eastAsia" w:ascii="宋体" w:hAnsi="宋体" w:eastAsia="宋体" w:cs="宋体"/>
        </w:rPr>
        <w:t xml:space="preserve">000条可供模型学习的高质量音频，可以很好地应用于AI大模型的训练。 </w:t>
      </w:r>
    </w:p>
    <w:p w14:paraId="4647E58A">
      <w:pPr>
        <w:rPr>
          <w:rFonts w:hint="eastAsia" w:ascii="宋体" w:hAnsi="宋体" w:eastAsia="宋体" w:cs="宋体"/>
        </w:rPr>
      </w:pPr>
      <w:r>
        <w:rPr>
          <w:rFonts w:hint="eastAsia" w:ascii="宋体" w:hAnsi="宋体" w:eastAsia="宋体" w:cs="宋体"/>
        </w:rPr>
        <w:t>此外，在评分标准的制定方面，</w:t>
      </w:r>
      <w:r>
        <w:rPr>
          <w:rFonts w:hint="eastAsia" w:ascii="宋体" w:hAnsi="宋体" w:eastAsia="宋体" w:cs="宋体"/>
          <w:b/>
          <w:bCs/>
        </w:rPr>
        <w:t>我们的评分方式更加科学客观</w:t>
      </w:r>
      <w:r>
        <w:rPr>
          <w:rFonts w:hint="eastAsia" w:ascii="宋体" w:hAnsi="宋体" w:eastAsia="宋体" w:cs="宋体"/>
        </w:rPr>
        <w:t xml:space="preserve">。项目在机器评分的基础上，采用Z-Score和T值法实现了数据的量化和归一化处理，生成百分制评分，确保了评分结果的科学性和公平性。通过结合人工评分与机器评分的反馈，项目逐步完善了评分体系，创新地涵盖了准确度、流利度和完整度等多维度的分析，使评估更加全面和具有指导性。人工补充的声调标注尤其创新，将声调错误区分为“声调混读”和“怪调”类别，首次细致呈现了学生声调偏误的多样性。 </w:t>
      </w:r>
    </w:p>
    <w:p w14:paraId="4F3DB334">
      <w:pPr>
        <w:rPr>
          <w:rFonts w:hint="eastAsia" w:ascii="宋体" w:hAnsi="宋体" w:eastAsia="宋体" w:cs="宋体"/>
        </w:rPr>
      </w:pPr>
      <w:r>
        <w:rPr>
          <w:rFonts w:hint="eastAsia" w:ascii="宋体" w:hAnsi="宋体" w:eastAsia="宋体" w:cs="宋体"/>
          <w:b/>
          <w:bCs/>
        </w:rPr>
        <w:t>最后，在用户体验方面，本项目设计的平台简单易用、功能强大。</w:t>
      </w:r>
      <w:r>
        <w:rPr>
          <w:rFonts w:hint="eastAsia" w:ascii="宋体" w:hAnsi="宋体" w:eastAsia="宋体" w:cs="宋体"/>
        </w:rPr>
        <w:t xml:space="preserve">该项目设计了“即享朗读评分”平台，采用移动端优先的策略，充分考虑了用户碎片化时间的使用场景，使学生能够随时随地进行口语练习。此外，项目设计的吉祥物“小吉祥”所带来的人机互动设计提升了用户的学习参与度和使用体验。项目还综合了用户反馈并持续迭代优化，彰显了以用户为中心的设计理念。 </w:t>
      </w:r>
    </w:p>
    <w:p w14:paraId="076807E0">
      <w:pPr>
        <w:rPr>
          <w:rFonts w:hint="eastAsia" w:ascii="宋体" w:hAnsi="宋体" w:eastAsia="宋体" w:cs="宋体"/>
        </w:rPr>
      </w:pPr>
      <w:r>
        <w:rPr>
          <w:rFonts w:hint="eastAsia" w:ascii="宋体" w:hAnsi="宋体" w:eastAsia="宋体" w:cs="宋体"/>
        </w:rPr>
        <w:t xml:space="preserve">综上，我们的项目在多个方面具有创新性，对既往的口语评分标准和市面上现有的朗读语料评分模型进行了完善与突破。 </w:t>
      </w:r>
    </w:p>
    <w:p w14:paraId="135A59E1">
      <w:pPr>
        <w:spacing w:line="240" w:lineRule="auto"/>
        <w:rPr>
          <w:rFonts w:hint="eastAsia" w:ascii="宋体" w:hAnsi="宋体" w:eastAsia="宋体" w:cs="宋体"/>
          <w:b/>
          <w:bCs/>
          <w:szCs w:val="21"/>
        </w:rPr>
      </w:pPr>
      <w:r>
        <w:rPr>
          <w:rFonts w:hint="eastAsia" w:ascii="宋体" w:hAnsi="宋体" w:eastAsia="宋体" w:cs="宋体"/>
          <w:b/>
          <w:bCs/>
        </w:rPr>
        <w:t>（二）</w:t>
      </w:r>
      <w:r>
        <w:rPr>
          <w:rFonts w:hint="eastAsia" w:ascii="宋体" w:hAnsi="宋体" w:eastAsia="宋体" w:cs="宋体"/>
          <w:b/>
          <w:bCs/>
          <w:szCs w:val="21"/>
        </w:rPr>
        <w:t>文本分段</w:t>
      </w:r>
    </w:p>
    <w:p w14:paraId="74641221">
      <w:pPr>
        <w:spacing w:line="240" w:lineRule="auto"/>
        <w:ind w:firstLine="420" w:firstLineChars="200"/>
        <w:textAlignment w:val="baseline"/>
        <w:rPr>
          <w:rFonts w:hint="eastAsia" w:ascii="宋体" w:hAnsi="宋体" w:eastAsia="宋体" w:cs="宋体"/>
          <w:szCs w:val="21"/>
        </w:rPr>
      </w:pPr>
      <w:r>
        <w:rPr>
          <w:rFonts w:hint="eastAsia" w:ascii="宋体" w:hAnsi="宋体" w:eastAsia="宋体" w:cs="宋体"/>
          <w:szCs w:val="21"/>
        </w:rPr>
        <w:t>在文本分段环节，我们深刻体会到合理的语段划分对于模型评分精确性的关键作用。通过实验验证，我们意识到文本的结构直接影响到朗读时的流畅度和自然性，从而影响评分的准确性。得益于此，我们在文本分段的过程中逐渐形成了一套系统化的方法，确保语段的逻辑性和易读性。该阶段的成功经验在于团队成员充分发挥各自的语言学和计算机技术专长，通过多次研讨与验证，最终确定了合理的分段策略，这为后续工作奠定了良好的基础。</w:t>
      </w:r>
    </w:p>
    <w:p w14:paraId="64969695">
      <w:pPr>
        <w:spacing w:line="240" w:lineRule="auto"/>
        <w:textAlignment w:val="baseline"/>
        <w:rPr>
          <w:rFonts w:hint="eastAsia" w:ascii="宋体" w:hAnsi="宋体" w:eastAsia="宋体" w:cs="宋体"/>
          <w:b/>
          <w:bCs/>
          <w:szCs w:val="21"/>
        </w:rPr>
      </w:pPr>
      <w:r>
        <w:rPr>
          <w:rFonts w:hint="eastAsia" w:ascii="宋体" w:hAnsi="宋体" w:eastAsia="宋体" w:cs="宋体"/>
          <w:b/>
          <w:bCs/>
          <w:szCs w:val="21"/>
        </w:rPr>
        <w:t>（三）音频剪切与分析</w:t>
      </w:r>
    </w:p>
    <w:p w14:paraId="40211731">
      <w:pPr>
        <w:spacing w:line="240" w:lineRule="auto"/>
        <w:ind w:firstLine="420" w:firstLineChars="200"/>
        <w:textAlignment w:val="baseline"/>
        <w:rPr>
          <w:rFonts w:hint="eastAsia" w:ascii="宋体" w:hAnsi="宋体" w:eastAsia="宋体" w:cs="宋体"/>
          <w:szCs w:val="21"/>
        </w:rPr>
      </w:pPr>
      <w:r>
        <w:rPr>
          <w:rFonts w:hint="eastAsia" w:ascii="宋体" w:hAnsi="宋体" w:eastAsia="宋体" w:cs="宋体"/>
          <w:szCs w:val="21"/>
        </w:rPr>
        <w:t>音频剪切与分析的实施则是项目进展中最具挑战性的部分之一。在多次尝试与实验后，我们发现音频剪切的时长和方式直接影响模型的学习效果。过短的音频无法提供足够的语音特征，导致评分不稳定；而过长的音频又会增加计算负担，降低模型响应速度。经过细致的研究，我们为音频剪切制定了严格的规范，确保模型能够有效进行标准语音与学生朗读的对比。在此过程中，我们使用讯飞、praat等语音分析工具，对音频的声学信号进行深度处理，提取发音的声母、韵母、声调、语速、停顿、完整度等多维度特征。该环节的技术挑战在于如何保证音频分析结果的稳定性和准确性，同时实现对语言学特征的精准捕捉。通过团队的共同努力和技术攻关，我们逐步克服了这些困难，提升了模型的评分效率和可靠性。</w:t>
      </w:r>
    </w:p>
    <w:p w14:paraId="47E9FB87">
      <w:pPr>
        <w:spacing w:line="240" w:lineRule="auto"/>
        <w:textAlignment w:val="baseline"/>
        <w:rPr>
          <w:rFonts w:hint="eastAsia" w:ascii="宋体" w:hAnsi="宋体" w:eastAsia="宋体" w:cs="宋体"/>
          <w:b/>
          <w:bCs/>
          <w:szCs w:val="21"/>
        </w:rPr>
      </w:pPr>
      <w:r>
        <w:rPr>
          <w:rFonts w:hint="eastAsia" w:ascii="宋体" w:hAnsi="宋体" w:eastAsia="宋体" w:cs="宋体"/>
          <w:b/>
          <w:bCs/>
          <w:szCs w:val="21"/>
        </w:rPr>
        <w:t>（四）评分标准的制定</w:t>
      </w:r>
    </w:p>
    <w:p w14:paraId="1E9FC1C0">
      <w:pPr>
        <w:spacing w:line="240" w:lineRule="auto"/>
        <w:ind w:firstLine="420" w:firstLineChars="200"/>
        <w:textAlignment w:val="baseline"/>
        <w:rPr>
          <w:rFonts w:hint="eastAsia" w:ascii="宋体" w:hAnsi="宋体" w:eastAsia="宋体" w:cs="宋体"/>
          <w:szCs w:val="21"/>
        </w:rPr>
      </w:pPr>
      <w:r>
        <w:rPr>
          <w:rFonts w:hint="eastAsia" w:ascii="宋体" w:hAnsi="宋体" w:eastAsia="宋体" w:cs="宋体"/>
          <w:szCs w:val="21"/>
        </w:rPr>
        <w:t>评分标准的制定是项目实施的重要节点之一。初期，我们尝试构建了综合评价体系，将机器评分与人工评分相结合，以确保评分的全面性和细致性。讯飞的评分结果提供了多维度的初始反馈，我们基于这些反馈信息进一步细化了评分算法，开发了涵盖不同发音特征的计算模块。然而，我们在此过程中也遇到了一些瓶颈，例如如何在人工评分中有效补充机器评分的不足，特别是在情感表达和语调细微变化的评估上。为了应对这些问题，我们在后期引入了逐项评估机制，使声母、韵母和声调的评分更加精确，并在情感维度上进行了初步尝试。虽然这一探索尚未完全落地，但它为今后的研究提供了有价值的思路。</w:t>
      </w:r>
    </w:p>
    <w:p w14:paraId="517FB1F3">
      <w:pPr>
        <w:spacing w:line="240" w:lineRule="auto"/>
        <w:textAlignment w:val="baseline"/>
        <w:rPr>
          <w:rFonts w:hint="eastAsia" w:ascii="宋体" w:hAnsi="宋体" w:eastAsia="宋体" w:cs="宋体"/>
          <w:b/>
          <w:bCs/>
          <w:szCs w:val="21"/>
        </w:rPr>
      </w:pPr>
      <w:r>
        <w:rPr>
          <w:rFonts w:hint="eastAsia" w:ascii="宋体" w:hAnsi="宋体" w:eastAsia="宋体" w:cs="宋体"/>
          <w:b/>
          <w:bCs/>
          <w:szCs w:val="21"/>
        </w:rPr>
        <w:t>（五）UI设计和网页开发</w:t>
      </w:r>
    </w:p>
    <w:p w14:paraId="198332D1">
      <w:pPr>
        <w:spacing w:line="240" w:lineRule="auto"/>
        <w:ind w:firstLine="420" w:firstLineChars="200"/>
        <w:textAlignment w:val="baseline"/>
        <w:rPr>
          <w:rFonts w:hint="eastAsia" w:ascii="宋体" w:hAnsi="宋体" w:eastAsia="宋体" w:cs="宋体"/>
          <w:szCs w:val="21"/>
        </w:rPr>
      </w:pPr>
      <w:r>
        <w:rPr>
          <w:rFonts w:hint="eastAsia" w:ascii="宋体" w:hAnsi="宋体" w:eastAsia="宋体" w:cs="宋体"/>
          <w:szCs w:val="21"/>
        </w:rPr>
        <w:t>UI设计和网页开发是整个项目中将技术成果转化为用户友好体验的关键步骤。为了满足用户需求，我们设计了简洁、直观的界面，使学生能够轻松进行朗读测试并及时获得反馈。这一过程中，我们充分考虑了使用者的便捷性和功能的直观性，通过多轮的设计和用户测试，优化了界面布局和交互细节。此外，网页平台的开发为教师提供了便捷的教学辅助工具，使评分流程更加透明和高效，提升了教学效果和师生互动。</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0300694"/>
      <w:docPartObj>
        <w:docPartGallery w:val="AutoText"/>
      </w:docPartObj>
    </w:sdtPr>
    <w:sdtContent>
      <w:p w14:paraId="38351809">
        <w:pPr>
          <w:pStyle w:val="4"/>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76FBACB0">
    <w:pPr>
      <w:pStyle w:val="4"/>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547338"/>
      <w:docPartObj>
        <w:docPartGallery w:val="AutoText"/>
      </w:docPartObj>
    </w:sdtPr>
    <w:sdtContent>
      <w:p w14:paraId="4BCE2215">
        <w:pPr>
          <w:pStyle w:val="5"/>
          <w:rPr>
            <w:rFonts w:hint="eastAsia"/>
          </w:rPr>
        </w:pPr>
        <w:r>
          <w:fldChar w:fldCharType="begin"/>
        </w:r>
        <w:r>
          <w:instrText xml:space="preserve">PAGE   \* MERGEFORMAT</w:instrText>
        </w:r>
        <w:r>
          <w:fldChar w:fldCharType="separate"/>
        </w:r>
        <w:r>
          <w:rPr>
            <w:lang w:val="zh-CN"/>
          </w:rPr>
          <w:t>2</w:t>
        </w:r>
        <w:r>
          <w:fldChar w:fldCharType="end"/>
        </w:r>
      </w:p>
    </w:sdtContent>
  </w:sdt>
  <w:p w14:paraId="1C9A7F2B">
    <w:pPr>
      <w:pStyle w:val="5"/>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BA2716"/>
    <w:multiLevelType w:val="multilevel"/>
    <w:tmpl w:val="33BA2716"/>
    <w:lvl w:ilvl="0" w:tentative="0">
      <w:start w:val="1"/>
      <w:numFmt w:val="japaneseCounting"/>
      <w:lvlText w:val="%1、"/>
      <w:lvlJc w:val="left"/>
      <w:pPr>
        <w:ind w:left="880" w:hanging="8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5EA8209B"/>
    <w:multiLevelType w:val="multilevel"/>
    <w:tmpl w:val="5EA8209B"/>
    <w:lvl w:ilvl="0" w:tentative="0">
      <w:start w:val="1"/>
      <w:numFmt w:val="japaneseCounting"/>
      <w:lvlText w:val="（%1）"/>
      <w:lvlJc w:val="left"/>
      <w:pPr>
        <w:ind w:left="630" w:hanging="63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610702CB"/>
    <w:multiLevelType w:val="multilevel"/>
    <w:tmpl w:val="610702CB"/>
    <w:lvl w:ilvl="0" w:tentative="0">
      <w:start w:val="4"/>
      <w:numFmt w:val="japaneseCounting"/>
      <w:lvlText w:val="%1、"/>
      <w:lvlJc w:val="left"/>
      <w:pPr>
        <w:ind w:left="880" w:hanging="8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33B"/>
    <w:rsid w:val="00004EA0"/>
    <w:rsid w:val="000129D7"/>
    <w:rsid w:val="00044E3A"/>
    <w:rsid w:val="00065DDB"/>
    <w:rsid w:val="0008584F"/>
    <w:rsid w:val="000D0E24"/>
    <w:rsid w:val="001059A3"/>
    <w:rsid w:val="00123869"/>
    <w:rsid w:val="00134B2B"/>
    <w:rsid w:val="00187D50"/>
    <w:rsid w:val="001A2795"/>
    <w:rsid w:val="001D1BAB"/>
    <w:rsid w:val="00217A82"/>
    <w:rsid w:val="00226BE4"/>
    <w:rsid w:val="00244013"/>
    <w:rsid w:val="002518C0"/>
    <w:rsid w:val="002B0927"/>
    <w:rsid w:val="002B5DE3"/>
    <w:rsid w:val="002E2FB0"/>
    <w:rsid w:val="00333718"/>
    <w:rsid w:val="0036358B"/>
    <w:rsid w:val="00367591"/>
    <w:rsid w:val="00386521"/>
    <w:rsid w:val="003E08BF"/>
    <w:rsid w:val="004573F7"/>
    <w:rsid w:val="00472A45"/>
    <w:rsid w:val="004857B0"/>
    <w:rsid w:val="004A2E24"/>
    <w:rsid w:val="004C733B"/>
    <w:rsid w:val="004E132B"/>
    <w:rsid w:val="005D18CF"/>
    <w:rsid w:val="006040F4"/>
    <w:rsid w:val="006E6E89"/>
    <w:rsid w:val="007077E1"/>
    <w:rsid w:val="0071512F"/>
    <w:rsid w:val="0075122E"/>
    <w:rsid w:val="00795ABC"/>
    <w:rsid w:val="007B017D"/>
    <w:rsid w:val="00824BC3"/>
    <w:rsid w:val="00827A3C"/>
    <w:rsid w:val="008F2B97"/>
    <w:rsid w:val="008F419E"/>
    <w:rsid w:val="00991930"/>
    <w:rsid w:val="009A2CCB"/>
    <w:rsid w:val="00A47B8F"/>
    <w:rsid w:val="00A74DC2"/>
    <w:rsid w:val="00AC2865"/>
    <w:rsid w:val="00AD2AC8"/>
    <w:rsid w:val="00AD7520"/>
    <w:rsid w:val="00AE2415"/>
    <w:rsid w:val="00B01A07"/>
    <w:rsid w:val="00B64D66"/>
    <w:rsid w:val="00BD24F2"/>
    <w:rsid w:val="00C04B08"/>
    <w:rsid w:val="00C61E5F"/>
    <w:rsid w:val="00C62C03"/>
    <w:rsid w:val="00C63CDD"/>
    <w:rsid w:val="00CD47E3"/>
    <w:rsid w:val="00D11E51"/>
    <w:rsid w:val="00D56238"/>
    <w:rsid w:val="00DA2907"/>
    <w:rsid w:val="00DD7A78"/>
    <w:rsid w:val="00DF39C1"/>
    <w:rsid w:val="00DF3DEB"/>
    <w:rsid w:val="00E46C31"/>
    <w:rsid w:val="00ED76F8"/>
    <w:rsid w:val="00EE0320"/>
    <w:rsid w:val="00F312AC"/>
    <w:rsid w:val="17AF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6"/>
    <w:unhideWhenUsed/>
    <w:qFormat/>
    <w:uiPriority w:val="99"/>
    <w:pPr>
      <w:tabs>
        <w:tab w:val="center" w:pos="4153"/>
        <w:tab w:val="right" w:pos="8306"/>
      </w:tabs>
      <w:snapToGrid w:val="0"/>
      <w:jc w:val="left"/>
    </w:pPr>
    <w:rPr>
      <w:sz w:val="18"/>
      <w:szCs w:val="18"/>
    </w:rPr>
  </w:style>
  <w:style w:type="paragraph" w:styleId="5">
    <w:name w:val="header"/>
    <w:basedOn w:val="1"/>
    <w:link w:val="15"/>
    <w:unhideWhenUsed/>
    <w:qFormat/>
    <w:uiPriority w:val="99"/>
    <w:pPr>
      <w:tabs>
        <w:tab w:val="center" w:pos="4153"/>
        <w:tab w:val="right" w:pos="8306"/>
      </w:tabs>
      <w:snapToGrid w:val="0"/>
      <w:jc w:val="center"/>
    </w:pPr>
    <w:rPr>
      <w:sz w:val="18"/>
      <w:szCs w:val="18"/>
    </w:rPr>
  </w:style>
  <w:style w:type="paragraph" w:styleId="6">
    <w:name w:val="toc 1"/>
    <w:basedOn w:val="1"/>
    <w:next w:val="1"/>
    <w:autoRedefine/>
    <w:unhideWhenUsed/>
    <w:qFormat/>
    <w:uiPriority w:val="39"/>
  </w:style>
  <w:style w:type="paragraph" w:styleId="7">
    <w:name w:val="toc 2"/>
    <w:basedOn w:val="1"/>
    <w:next w:val="1"/>
    <w:autoRedefine/>
    <w:unhideWhenUsed/>
    <w:qFormat/>
    <w:uiPriority w:val="39"/>
    <w:pPr>
      <w:ind w:left="420" w:leftChars="200"/>
    </w:pPr>
  </w:style>
  <w:style w:type="character" w:styleId="10">
    <w:name w:val="Hyperlink"/>
    <w:basedOn w:val="9"/>
    <w:unhideWhenUsed/>
    <w:qFormat/>
    <w:uiPriority w:val="99"/>
    <w:rPr>
      <w:color w:val="467886" w:themeColor="hyperlink"/>
      <w:u w:val="single"/>
      <w14:textFill>
        <w14:solidFill>
          <w14:schemeClr w14:val="hlink"/>
        </w14:solidFill>
      </w14:textFill>
    </w:rPr>
  </w:style>
  <w:style w:type="paragraph" w:styleId="11">
    <w:name w:val="List Paragraph"/>
    <w:basedOn w:val="1"/>
    <w:qFormat/>
    <w:uiPriority w:val="34"/>
    <w:pPr>
      <w:ind w:firstLine="420" w:firstLineChars="200"/>
    </w:pPr>
  </w:style>
  <w:style w:type="character" w:customStyle="1" w:styleId="12">
    <w:name w:val="标题 1 字符"/>
    <w:basedOn w:val="9"/>
    <w:link w:val="2"/>
    <w:qFormat/>
    <w:uiPriority w:val="9"/>
    <w:rPr>
      <w:b/>
      <w:bCs/>
      <w:kern w:val="44"/>
      <w:sz w:val="44"/>
      <w:szCs w:val="44"/>
    </w:rPr>
  </w:style>
  <w:style w:type="character" w:customStyle="1" w:styleId="13">
    <w:name w:val="标题 2 字符"/>
    <w:basedOn w:val="9"/>
    <w:link w:val="3"/>
    <w:qFormat/>
    <w:uiPriority w:val="9"/>
    <w:rPr>
      <w:rFonts w:asciiTheme="majorHAnsi" w:hAnsiTheme="majorHAnsi" w:eastAsiaTheme="majorEastAsia" w:cstheme="majorBidi"/>
      <w:b/>
      <w:bCs/>
      <w:sz w:val="32"/>
      <w:szCs w:val="32"/>
    </w:rPr>
  </w:style>
  <w:style w:type="paragraph" w:customStyle="1" w:styleId="1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104862" w:themeColor="accent1" w:themeShade="BF"/>
      <w:kern w:val="0"/>
      <w:sz w:val="32"/>
      <w:szCs w:val="32"/>
      <w14:ligatures w14:val="none"/>
    </w:rPr>
  </w:style>
  <w:style w:type="character" w:customStyle="1" w:styleId="15">
    <w:name w:val="页眉 字符"/>
    <w:basedOn w:val="9"/>
    <w:link w:val="5"/>
    <w:qFormat/>
    <w:uiPriority w:val="99"/>
    <w:rPr>
      <w:sz w:val="18"/>
      <w:szCs w:val="18"/>
    </w:rPr>
  </w:style>
  <w:style w:type="character" w:customStyle="1" w:styleId="16">
    <w:name w:val="页脚 字符"/>
    <w:basedOn w:val="9"/>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96B2-B25F-4DE4-93FE-38062E3747E8}">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5475</Words>
  <Characters>6023</Characters>
  <Lines>56</Lines>
  <Paragraphs>15</Paragraphs>
  <TotalTime>4</TotalTime>
  <ScaleCrop>false</ScaleCrop>
  <LinksUpToDate>false</LinksUpToDate>
  <CharactersWithSpaces>6068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2024-12-24T11:37:00Z</dcterms:created>
  <dc:creator>Liangyu Chen</dc:creator>
  <cp:lastModifiedBy>我在贩卖日落。</cp:lastModifiedBy>
  <dcterms:modified xsi:type="dcterms:W3CDTF">2025-01-08T13:54:07Z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eyJoZGlkIjoiZjFmZWIzNDg2MmIzZjExOTIzMmViNTBmYTMwYTk0ZWYiLCJ1c2VySWQiOiI4NjkzNjU4MDkifQ==</vt:lpwstr>
  </property>
  <property fmtid="{D5CDD505-2E9C-101B-9397-08002B2CF9AE}" pid="3" name="KSOProductBuildVer">
    <vt:lpwstr>2052-12.1.0.19770</vt:lpwstr>
  </property>
  <property fmtid="{D5CDD505-2E9C-101B-9397-08002B2CF9AE}" pid="4" name="ICV">
    <vt:lpwstr>3802F5C480B34794889A74388B81E9F8_12</vt:lpwstr>
  </property>
</Properties>
</file>