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09E" w:rsidRDefault="00ED04FD" w:rsidP="00ED04FD">
      <w:r>
        <w:rPr>
          <w:noProof/>
          <w:lang w:eastAsia="en-GB"/>
        </w:rPr>
        <w:drawing>
          <wp:inline distT="0" distB="0" distL="0" distR="0" wp14:anchorId="35D34A94" wp14:editId="4162C817">
            <wp:extent cx="5731510" cy="4159250"/>
            <wp:effectExtent l="0" t="0" r="254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D04FD" w:rsidRDefault="00ED04FD" w:rsidP="00ED04FD">
      <w:r>
        <w:rPr>
          <w:noProof/>
          <w:lang w:eastAsia="en-GB"/>
        </w:rPr>
        <w:drawing>
          <wp:inline distT="0" distB="0" distL="0" distR="0" wp14:anchorId="6D76BF8F" wp14:editId="3F018AF0">
            <wp:extent cx="5731510" cy="4159250"/>
            <wp:effectExtent l="0" t="0" r="254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D04FD" w:rsidRDefault="00ED04FD" w:rsidP="00ED04FD">
      <w:r>
        <w:rPr>
          <w:noProof/>
          <w:lang w:eastAsia="en-GB"/>
        </w:rPr>
        <w:lastRenderedPageBreak/>
        <w:drawing>
          <wp:inline distT="0" distB="0" distL="0" distR="0" wp14:anchorId="02D45C03" wp14:editId="3871B50B">
            <wp:extent cx="5731510" cy="4161790"/>
            <wp:effectExtent l="0" t="0" r="2540" b="1016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A4D1A" w:rsidRPr="00ED04FD" w:rsidRDefault="001A6277" w:rsidP="00ED04FD">
      <w:r>
        <w:rPr>
          <w:noProof/>
          <w:lang w:eastAsia="en-GB"/>
        </w:rPr>
        <w:drawing>
          <wp:inline distT="0" distB="0" distL="0" distR="0" wp14:anchorId="2947F5D0" wp14:editId="31E95A11">
            <wp:extent cx="5731510" cy="4159250"/>
            <wp:effectExtent l="0" t="0" r="254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FA4D1A" w:rsidRPr="00ED0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9E"/>
    <w:rsid w:val="001A6277"/>
    <w:rsid w:val="002763F2"/>
    <w:rsid w:val="00376FED"/>
    <w:rsid w:val="0086409E"/>
    <w:rsid w:val="00ED04FD"/>
    <w:rsid w:val="00FA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F1CBA-BA3C-4191-973C-CB5D1647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dbackThomson\workspace\HashTester\HashAggregat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dbackThomson\workspace\HashTester\HashAggregat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dbackThomson\workspace\HashTester\HashAggregat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dbackThomson\workspace\HashTester\HashAggregat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[HashAggregate.xlsx]PreissTable!PivotTable3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32-bit Preiss Hash Uniformity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PreissTable!$B$3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PreissTable!$A$4:$A$39</c:f>
              <c:strCache>
                <c:ptCount val="35"/>
                <c:pt idx="0">
                  <c:v>0-999</c:v>
                </c:pt>
                <c:pt idx="1">
                  <c:v>1000-1999</c:v>
                </c:pt>
                <c:pt idx="2">
                  <c:v>2000-2999</c:v>
                </c:pt>
                <c:pt idx="3">
                  <c:v>3000-3999</c:v>
                </c:pt>
                <c:pt idx="4">
                  <c:v>4000-4999</c:v>
                </c:pt>
                <c:pt idx="5">
                  <c:v>5000-5999</c:v>
                </c:pt>
                <c:pt idx="6">
                  <c:v>6000-6999</c:v>
                </c:pt>
                <c:pt idx="7">
                  <c:v>7000-7999</c:v>
                </c:pt>
                <c:pt idx="8">
                  <c:v>8000-8999</c:v>
                </c:pt>
                <c:pt idx="9">
                  <c:v>9000-9999</c:v>
                </c:pt>
                <c:pt idx="10">
                  <c:v>10000-10999</c:v>
                </c:pt>
                <c:pt idx="11">
                  <c:v>11000-11999</c:v>
                </c:pt>
                <c:pt idx="12">
                  <c:v>12000-12999</c:v>
                </c:pt>
                <c:pt idx="13">
                  <c:v>13000-13999</c:v>
                </c:pt>
                <c:pt idx="14">
                  <c:v>14000-14999</c:v>
                </c:pt>
                <c:pt idx="15">
                  <c:v>15000-15999</c:v>
                </c:pt>
                <c:pt idx="16">
                  <c:v>16000-16999</c:v>
                </c:pt>
                <c:pt idx="17">
                  <c:v>17000-17999</c:v>
                </c:pt>
                <c:pt idx="18">
                  <c:v>18000-18999</c:v>
                </c:pt>
                <c:pt idx="19">
                  <c:v>19000-19999</c:v>
                </c:pt>
                <c:pt idx="20">
                  <c:v>20000-20999</c:v>
                </c:pt>
                <c:pt idx="21">
                  <c:v>21000-21999</c:v>
                </c:pt>
                <c:pt idx="22">
                  <c:v>22000-22999</c:v>
                </c:pt>
                <c:pt idx="23">
                  <c:v>23000-23999</c:v>
                </c:pt>
                <c:pt idx="24">
                  <c:v>24000-24999</c:v>
                </c:pt>
                <c:pt idx="25">
                  <c:v>25000-25999</c:v>
                </c:pt>
                <c:pt idx="26">
                  <c:v>26000-26999</c:v>
                </c:pt>
                <c:pt idx="27">
                  <c:v>27000-27999</c:v>
                </c:pt>
                <c:pt idx="28">
                  <c:v>28000-28999</c:v>
                </c:pt>
                <c:pt idx="29">
                  <c:v>29000-29999</c:v>
                </c:pt>
                <c:pt idx="30">
                  <c:v>30000-30999</c:v>
                </c:pt>
                <c:pt idx="31">
                  <c:v>31000-31999</c:v>
                </c:pt>
                <c:pt idx="32">
                  <c:v>32000-32999</c:v>
                </c:pt>
                <c:pt idx="33">
                  <c:v>33000-33999</c:v>
                </c:pt>
                <c:pt idx="34">
                  <c:v>34000-34999</c:v>
                </c:pt>
              </c:strCache>
            </c:strRef>
          </c:cat>
          <c:val>
            <c:numRef>
              <c:f>PreissTable!$B$4:$B$39</c:f>
              <c:numCache>
                <c:formatCode>0.00%</c:formatCode>
                <c:ptCount val="35"/>
                <c:pt idx="0">
                  <c:v>2.37158689597749E-2</c:v>
                </c:pt>
                <c:pt idx="1">
                  <c:v>2.6874156593643228E-2</c:v>
                </c:pt>
                <c:pt idx="2">
                  <c:v>2.7161273651267623E-2</c:v>
                </c:pt>
                <c:pt idx="3">
                  <c:v>3.0922507106147176E-2</c:v>
                </c:pt>
                <c:pt idx="4">
                  <c:v>3.5803497085761866E-2</c:v>
                </c:pt>
                <c:pt idx="5">
                  <c:v>2.4117832840449049E-2</c:v>
                </c:pt>
                <c:pt idx="6">
                  <c:v>3.1525452927158401E-2</c:v>
                </c:pt>
                <c:pt idx="7">
                  <c:v>2.6098940538057367E-2</c:v>
                </c:pt>
                <c:pt idx="8">
                  <c:v>3.0003732521749118E-2</c:v>
                </c:pt>
                <c:pt idx="9">
                  <c:v>2.7965201412615923E-2</c:v>
                </c:pt>
                <c:pt idx="10">
                  <c:v>2.8022624824140804E-2</c:v>
                </c:pt>
                <c:pt idx="11">
                  <c:v>2.8252318470240317E-2</c:v>
                </c:pt>
                <c:pt idx="12">
                  <c:v>3.5975767320336499E-2</c:v>
                </c:pt>
                <c:pt idx="13">
                  <c:v>2.9199804760400815E-2</c:v>
                </c:pt>
                <c:pt idx="14">
                  <c:v>2.4089121134686611E-2</c:v>
                </c:pt>
                <c:pt idx="15">
                  <c:v>2.4433661603835883E-2</c:v>
                </c:pt>
                <c:pt idx="16">
                  <c:v>2.4605931838410519E-2</c:v>
                </c:pt>
                <c:pt idx="17">
                  <c:v>3.1410606104108646E-2</c:v>
                </c:pt>
                <c:pt idx="18">
                  <c:v>2.6644462947543714E-2</c:v>
                </c:pt>
                <c:pt idx="19">
                  <c:v>2.7017715122455425E-2</c:v>
                </c:pt>
                <c:pt idx="20">
                  <c:v>3.3133308449855008E-2</c:v>
                </c:pt>
                <c:pt idx="21">
                  <c:v>2.3026788021476355E-2</c:v>
                </c:pt>
                <c:pt idx="22">
                  <c:v>2.9372074994975451E-2</c:v>
                </c:pt>
                <c:pt idx="23">
                  <c:v>3.3592695742054035E-2</c:v>
                </c:pt>
                <c:pt idx="24">
                  <c:v>3.258778604036866E-2</c:v>
                </c:pt>
                <c:pt idx="25">
                  <c:v>3.5401533205087717E-2</c:v>
                </c:pt>
                <c:pt idx="26">
                  <c:v>2.3830715782824658E-2</c:v>
                </c:pt>
                <c:pt idx="27">
                  <c:v>4.7604008154124439E-2</c:v>
                </c:pt>
                <c:pt idx="28">
                  <c:v>3.2329380688506701E-2</c:v>
                </c:pt>
                <c:pt idx="29">
                  <c:v>2.5094030836371989E-2</c:v>
                </c:pt>
                <c:pt idx="30">
                  <c:v>2.5323724482471503E-2</c:v>
                </c:pt>
                <c:pt idx="31">
                  <c:v>2.3888139194349536E-2</c:v>
                </c:pt>
                <c:pt idx="32">
                  <c:v>2.7075138533980303E-2</c:v>
                </c:pt>
                <c:pt idx="33">
                  <c:v>2.2194148554365616E-2</c:v>
                </c:pt>
                <c:pt idx="34">
                  <c:v>2.1706049556404147E-2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3443744"/>
        <c:axId val="463446488"/>
      </c:barChart>
      <c:catAx>
        <c:axId val="463443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3446488"/>
        <c:crosses val="autoZero"/>
        <c:auto val="1"/>
        <c:lblAlgn val="ctr"/>
        <c:lblOffset val="100"/>
        <c:noMultiLvlLbl val="0"/>
      </c:catAx>
      <c:valAx>
        <c:axId val="463446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3443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[HashAggregate.xlsx]PJWTable!PivotTable3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PJW Hash Uniformity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PJWTable!$B$3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PJWTable!$A$4:$A$39</c:f>
              <c:strCache>
                <c:ptCount val="35"/>
                <c:pt idx="0">
                  <c:v>0-999</c:v>
                </c:pt>
                <c:pt idx="1">
                  <c:v>1000-1999</c:v>
                </c:pt>
                <c:pt idx="2">
                  <c:v>2000-2999</c:v>
                </c:pt>
                <c:pt idx="3">
                  <c:v>3000-3999</c:v>
                </c:pt>
                <c:pt idx="4">
                  <c:v>4000-4999</c:v>
                </c:pt>
                <c:pt idx="5">
                  <c:v>5000-5999</c:v>
                </c:pt>
                <c:pt idx="6">
                  <c:v>6000-6999</c:v>
                </c:pt>
                <c:pt idx="7">
                  <c:v>7000-7999</c:v>
                </c:pt>
                <c:pt idx="8">
                  <c:v>8000-8999</c:v>
                </c:pt>
                <c:pt idx="9">
                  <c:v>9000-9999</c:v>
                </c:pt>
                <c:pt idx="10">
                  <c:v>10000-10999</c:v>
                </c:pt>
                <c:pt idx="11">
                  <c:v>11000-11999</c:v>
                </c:pt>
                <c:pt idx="12">
                  <c:v>12000-12999</c:v>
                </c:pt>
                <c:pt idx="13">
                  <c:v>13000-13999</c:v>
                </c:pt>
                <c:pt idx="14">
                  <c:v>14000-14999</c:v>
                </c:pt>
                <c:pt idx="15">
                  <c:v>15000-15999</c:v>
                </c:pt>
                <c:pt idx="16">
                  <c:v>16000-16999</c:v>
                </c:pt>
                <c:pt idx="17">
                  <c:v>17000-17999</c:v>
                </c:pt>
                <c:pt idx="18">
                  <c:v>18000-18999</c:v>
                </c:pt>
                <c:pt idx="19">
                  <c:v>19000-19999</c:v>
                </c:pt>
                <c:pt idx="20">
                  <c:v>20000-20999</c:v>
                </c:pt>
                <c:pt idx="21">
                  <c:v>21000-21999</c:v>
                </c:pt>
                <c:pt idx="22">
                  <c:v>22000-22999</c:v>
                </c:pt>
                <c:pt idx="23">
                  <c:v>23000-23999</c:v>
                </c:pt>
                <c:pt idx="24">
                  <c:v>24000-24999</c:v>
                </c:pt>
                <c:pt idx="25">
                  <c:v>25000-25999</c:v>
                </c:pt>
                <c:pt idx="26">
                  <c:v>26000-26999</c:v>
                </c:pt>
                <c:pt idx="27">
                  <c:v>27000-27999</c:v>
                </c:pt>
                <c:pt idx="28">
                  <c:v>28000-28999</c:v>
                </c:pt>
                <c:pt idx="29">
                  <c:v>29000-29999</c:v>
                </c:pt>
                <c:pt idx="30">
                  <c:v>30000-30999</c:v>
                </c:pt>
                <c:pt idx="31">
                  <c:v>31000-31999</c:v>
                </c:pt>
                <c:pt idx="32">
                  <c:v>32000-32999</c:v>
                </c:pt>
                <c:pt idx="33">
                  <c:v>33000-33999</c:v>
                </c:pt>
                <c:pt idx="34">
                  <c:v>34000-34999</c:v>
                </c:pt>
              </c:strCache>
            </c:strRef>
          </c:cat>
          <c:val>
            <c:numRef>
              <c:f>PJWTable!$B$4:$B$39</c:f>
              <c:numCache>
                <c:formatCode>0.00%</c:formatCode>
                <c:ptCount val="35"/>
                <c:pt idx="0">
                  <c:v>2.7792931178041286E-2</c:v>
                </c:pt>
                <c:pt idx="1">
                  <c:v>2.8883975997013981E-2</c:v>
                </c:pt>
                <c:pt idx="2">
                  <c:v>2.7879066295328606E-2</c:v>
                </c:pt>
                <c:pt idx="3">
                  <c:v>2.8625570645152029E-2</c:v>
                </c:pt>
                <c:pt idx="4">
                  <c:v>2.8682994056676906E-2</c:v>
                </c:pt>
                <c:pt idx="5">
                  <c:v>2.7333543885842259E-2</c:v>
                </c:pt>
                <c:pt idx="6">
                  <c:v>2.9199804760400815E-2</c:v>
                </c:pt>
                <c:pt idx="7">
                  <c:v>2.8080048235665681E-2</c:v>
                </c:pt>
                <c:pt idx="8">
                  <c:v>2.8022624824140804E-2</c:v>
                </c:pt>
                <c:pt idx="9">
                  <c:v>2.6127652243819806E-2</c:v>
                </c:pt>
                <c:pt idx="10">
                  <c:v>3.0922507106147176E-2</c:v>
                </c:pt>
                <c:pt idx="11">
                  <c:v>2.9343363289213012E-2</c:v>
                </c:pt>
                <c:pt idx="12">
                  <c:v>2.8941399408538862E-2</c:v>
                </c:pt>
                <c:pt idx="13">
                  <c:v>2.9659192052599846E-2</c:v>
                </c:pt>
                <c:pt idx="14">
                  <c:v>2.859685893938959E-2</c:v>
                </c:pt>
                <c:pt idx="15">
                  <c:v>3.0405696402423268E-2</c:v>
                </c:pt>
                <c:pt idx="16">
                  <c:v>2.7792931178041286E-2</c:v>
                </c:pt>
                <c:pt idx="17">
                  <c:v>2.8740417468201787E-2</c:v>
                </c:pt>
                <c:pt idx="18">
                  <c:v>2.9257228171925696E-2</c:v>
                </c:pt>
                <c:pt idx="19">
                  <c:v>2.7189985357030062E-2</c:v>
                </c:pt>
                <c:pt idx="20">
                  <c:v>2.8424588704814954E-2</c:v>
                </c:pt>
                <c:pt idx="21">
                  <c:v>2.8539435527864712E-2</c:v>
                </c:pt>
                <c:pt idx="22">
                  <c:v>2.8654282350914467E-2</c:v>
                </c:pt>
                <c:pt idx="23">
                  <c:v>2.7936489706853484E-2</c:v>
                </c:pt>
                <c:pt idx="24">
                  <c:v>2.8166183352952998E-2</c:v>
                </c:pt>
                <c:pt idx="25">
                  <c:v>2.6041517126532486E-2</c:v>
                </c:pt>
                <c:pt idx="26">
                  <c:v>2.9716615464124723E-2</c:v>
                </c:pt>
                <c:pt idx="27">
                  <c:v>2.9056246231588617E-2</c:v>
                </c:pt>
                <c:pt idx="28">
                  <c:v>2.9831462287174482E-2</c:v>
                </c:pt>
                <c:pt idx="29">
                  <c:v>2.7936489706853484E-2</c:v>
                </c:pt>
                <c:pt idx="30">
                  <c:v>2.9314651583450573E-2</c:v>
                </c:pt>
                <c:pt idx="31">
                  <c:v>3.0893795400384737E-2</c:v>
                </c:pt>
                <c:pt idx="32">
                  <c:v>3.0434408108185707E-2</c:v>
                </c:pt>
                <c:pt idx="33">
                  <c:v>2.7132561945505184E-2</c:v>
                </c:pt>
                <c:pt idx="34">
                  <c:v>2.6443481007206639E-2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3444920"/>
        <c:axId val="463450408"/>
      </c:barChart>
      <c:catAx>
        <c:axId val="463444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3450408"/>
        <c:crosses val="autoZero"/>
        <c:auto val="1"/>
        <c:lblAlgn val="ctr"/>
        <c:lblOffset val="100"/>
        <c:noMultiLvlLbl val="0"/>
      </c:catAx>
      <c:valAx>
        <c:axId val="463450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3444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[HashAggregate.xlsx]CSCTable!PivotTable3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CSC Hash Uniformity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CSCTable!$B$3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CSCTable!$A$4:$A$39</c:f>
              <c:strCache>
                <c:ptCount val="35"/>
                <c:pt idx="0">
                  <c:v>1-1000</c:v>
                </c:pt>
                <c:pt idx="1">
                  <c:v>1001-2000</c:v>
                </c:pt>
                <c:pt idx="2">
                  <c:v>2001-3000</c:v>
                </c:pt>
                <c:pt idx="3">
                  <c:v>3001-4000</c:v>
                </c:pt>
                <c:pt idx="4">
                  <c:v>4001-5000</c:v>
                </c:pt>
                <c:pt idx="5">
                  <c:v>5001-6000</c:v>
                </c:pt>
                <c:pt idx="6">
                  <c:v>6001-7000</c:v>
                </c:pt>
                <c:pt idx="7">
                  <c:v>7001-8000</c:v>
                </c:pt>
                <c:pt idx="8">
                  <c:v>8001-9000</c:v>
                </c:pt>
                <c:pt idx="9">
                  <c:v>9001-10000</c:v>
                </c:pt>
                <c:pt idx="10">
                  <c:v>10001-11000</c:v>
                </c:pt>
                <c:pt idx="11">
                  <c:v>11001-12000</c:v>
                </c:pt>
                <c:pt idx="12">
                  <c:v>12001-13000</c:v>
                </c:pt>
                <c:pt idx="13">
                  <c:v>13001-14000</c:v>
                </c:pt>
                <c:pt idx="14">
                  <c:v>14001-15000</c:v>
                </c:pt>
                <c:pt idx="15">
                  <c:v>15001-16000</c:v>
                </c:pt>
                <c:pt idx="16">
                  <c:v>16001-17000</c:v>
                </c:pt>
                <c:pt idx="17">
                  <c:v>17001-18000</c:v>
                </c:pt>
                <c:pt idx="18">
                  <c:v>18001-19000</c:v>
                </c:pt>
                <c:pt idx="19">
                  <c:v>19001-20000</c:v>
                </c:pt>
                <c:pt idx="20">
                  <c:v>20001-21000</c:v>
                </c:pt>
                <c:pt idx="21">
                  <c:v>21001-22000</c:v>
                </c:pt>
                <c:pt idx="22">
                  <c:v>22001-23000</c:v>
                </c:pt>
                <c:pt idx="23">
                  <c:v>23001-24000</c:v>
                </c:pt>
                <c:pt idx="24">
                  <c:v>24001-25000</c:v>
                </c:pt>
                <c:pt idx="25">
                  <c:v>25001-26000</c:v>
                </c:pt>
                <c:pt idx="26">
                  <c:v>26001-27000</c:v>
                </c:pt>
                <c:pt idx="27">
                  <c:v>27001-28000</c:v>
                </c:pt>
                <c:pt idx="28">
                  <c:v>28001-29000</c:v>
                </c:pt>
                <c:pt idx="29">
                  <c:v>29001-30000</c:v>
                </c:pt>
                <c:pt idx="30">
                  <c:v>30001-31000</c:v>
                </c:pt>
                <c:pt idx="31">
                  <c:v>31001-32000</c:v>
                </c:pt>
                <c:pt idx="32">
                  <c:v>32001-33000</c:v>
                </c:pt>
                <c:pt idx="33">
                  <c:v>33001-34000</c:v>
                </c:pt>
                <c:pt idx="34">
                  <c:v>34001-35000</c:v>
                </c:pt>
              </c:strCache>
            </c:strRef>
          </c:cat>
          <c:val>
            <c:numRef>
              <c:f>CSCTable!$B$4:$B$39</c:f>
              <c:numCache>
                <c:formatCode>0.00%</c:formatCode>
                <c:ptCount val="35"/>
                <c:pt idx="0">
                  <c:v>0.72979413706968332</c:v>
                </c:pt>
                <c:pt idx="1">
                  <c:v>8.7283585517815617E-3</c:v>
                </c:pt>
                <c:pt idx="2">
                  <c:v>6.6036923253610493E-3</c:v>
                </c:pt>
                <c:pt idx="3">
                  <c:v>9.7332682534669382E-3</c:v>
                </c:pt>
                <c:pt idx="4">
                  <c:v>7.7234488500961844E-3</c:v>
                </c:pt>
                <c:pt idx="5">
                  <c:v>7.6660254385713059E-3</c:v>
                </c:pt>
                <c:pt idx="6">
                  <c:v>5.6849177409629909E-3</c:v>
                </c:pt>
                <c:pt idx="7">
                  <c:v>8.6422234344942436E-3</c:v>
                </c:pt>
                <c:pt idx="8">
                  <c:v>7.378908380946912E-3</c:v>
                </c:pt>
                <c:pt idx="9">
                  <c:v>8.3263946711074101E-3</c:v>
                </c:pt>
                <c:pt idx="10">
                  <c:v>7.3214849694220336E-3</c:v>
                </c:pt>
                <c:pt idx="11">
                  <c:v>9.7332682534669382E-3</c:v>
                </c:pt>
                <c:pt idx="12">
                  <c:v>6.6036923253610493E-3</c:v>
                </c:pt>
                <c:pt idx="13">
                  <c:v>1.0077808722616211E-2</c:v>
                </c:pt>
                <c:pt idx="14">
                  <c:v>7.3501966751844724E-3</c:v>
                </c:pt>
                <c:pt idx="15">
                  <c:v>8.8144936690688798E-3</c:v>
                </c:pt>
                <c:pt idx="16">
                  <c:v>7.4650434982342301E-3</c:v>
                </c:pt>
                <c:pt idx="17">
                  <c:v>9.560998018892302E-3</c:v>
                </c:pt>
                <c:pt idx="18">
                  <c:v>7.4937552039966698E-3</c:v>
                </c:pt>
                <c:pt idx="19">
                  <c:v>9.273880961267909E-3</c:v>
                </c:pt>
                <c:pt idx="20">
                  <c:v>6.431422090786414E-3</c:v>
                </c:pt>
                <c:pt idx="21">
                  <c:v>9.5322863131298632E-3</c:v>
                </c:pt>
                <c:pt idx="22">
                  <c:v>7.8957190846708197E-3</c:v>
                </c:pt>
                <c:pt idx="23">
                  <c:v>9.8768267822791356E-3</c:v>
                </c:pt>
                <c:pt idx="24">
                  <c:v>7.7521605558586231E-3</c:v>
                </c:pt>
                <c:pt idx="25">
                  <c:v>9.4461511958425452E-3</c:v>
                </c:pt>
                <c:pt idx="26">
                  <c:v>6.1443050331620201E-3</c:v>
                </c:pt>
                <c:pt idx="27">
                  <c:v>7.1492147348473974E-3</c:v>
                </c:pt>
                <c:pt idx="28">
                  <c:v>6.9195210887478828E-3</c:v>
                </c:pt>
                <c:pt idx="29">
                  <c:v>8.6709351402566824E-3</c:v>
                </c:pt>
                <c:pt idx="30">
                  <c:v>6.9195210887478828E-3</c:v>
                </c:pt>
                <c:pt idx="31">
                  <c:v>7.2927732636595939E-3</c:v>
                </c:pt>
                <c:pt idx="32">
                  <c:v>7.6373137328088663E-3</c:v>
                </c:pt>
                <c:pt idx="33">
                  <c:v>7.4650434982342301E-3</c:v>
                </c:pt>
                <c:pt idx="34">
                  <c:v>6.8908093829854432E-3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4579144"/>
        <c:axId val="464574832"/>
      </c:barChart>
      <c:catAx>
        <c:axId val="464579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574832"/>
        <c:crosses val="autoZero"/>
        <c:auto val="1"/>
        <c:lblAlgn val="ctr"/>
        <c:lblOffset val="100"/>
        <c:noMultiLvlLbl val="0"/>
      </c:catAx>
      <c:valAx>
        <c:axId val="464574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579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[HashAggregate.xlsx]UCSCTable!PivotTable3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baseline="0">
                <a:effectLst/>
              </a:rPr>
              <a:t>CSC Hash Uniformity Distribution</a:t>
            </a:r>
          </a:p>
          <a:p>
            <a:pPr>
              <a:defRPr/>
            </a:pPr>
            <a:r>
              <a:rPr lang="en-GB" sz="1100" b="0" i="0" baseline="0">
                <a:effectLst/>
              </a:rPr>
              <a:t>with Unsigned Right Shift</a:t>
            </a:r>
            <a:endParaRPr lang="en-GB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UCSCTable!$B$3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UCSCTable!$A$4:$A$39</c:f>
              <c:strCache>
                <c:ptCount val="35"/>
                <c:pt idx="0">
                  <c:v>1-1000</c:v>
                </c:pt>
                <c:pt idx="1">
                  <c:v>1001-2000</c:v>
                </c:pt>
                <c:pt idx="2">
                  <c:v>2001-3000</c:v>
                </c:pt>
                <c:pt idx="3">
                  <c:v>3001-4000</c:v>
                </c:pt>
                <c:pt idx="4">
                  <c:v>4001-5000</c:v>
                </c:pt>
                <c:pt idx="5">
                  <c:v>5001-6000</c:v>
                </c:pt>
                <c:pt idx="6">
                  <c:v>6001-7000</c:v>
                </c:pt>
                <c:pt idx="7">
                  <c:v>7001-8000</c:v>
                </c:pt>
                <c:pt idx="8">
                  <c:v>8001-9000</c:v>
                </c:pt>
                <c:pt idx="9">
                  <c:v>9001-10000</c:v>
                </c:pt>
                <c:pt idx="10">
                  <c:v>10001-11000</c:v>
                </c:pt>
                <c:pt idx="11">
                  <c:v>11001-12000</c:v>
                </c:pt>
                <c:pt idx="12">
                  <c:v>12001-13000</c:v>
                </c:pt>
                <c:pt idx="13">
                  <c:v>13001-14000</c:v>
                </c:pt>
                <c:pt idx="14">
                  <c:v>14001-15000</c:v>
                </c:pt>
                <c:pt idx="15">
                  <c:v>15001-16000</c:v>
                </c:pt>
                <c:pt idx="16">
                  <c:v>16001-17000</c:v>
                </c:pt>
                <c:pt idx="17">
                  <c:v>17001-18000</c:v>
                </c:pt>
                <c:pt idx="18">
                  <c:v>18001-19000</c:v>
                </c:pt>
                <c:pt idx="19">
                  <c:v>19001-20000</c:v>
                </c:pt>
                <c:pt idx="20">
                  <c:v>20001-21000</c:v>
                </c:pt>
                <c:pt idx="21">
                  <c:v>21001-22000</c:v>
                </c:pt>
                <c:pt idx="22">
                  <c:v>22001-23000</c:v>
                </c:pt>
                <c:pt idx="23">
                  <c:v>23001-24000</c:v>
                </c:pt>
                <c:pt idx="24">
                  <c:v>24001-25000</c:v>
                </c:pt>
                <c:pt idx="25">
                  <c:v>25001-26000</c:v>
                </c:pt>
                <c:pt idx="26">
                  <c:v>26001-27000</c:v>
                </c:pt>
                <c:pt idx="27">
                  <c:v>27001-28000</c:v>
                </c:pt>
                <c:pt idx="28">
                  <c:v>28001-29000</c:v>
                </c:pt>
                <c:pt idx="29">
                  <c:v>29001-30000</c:v>
                </c:pt>
                <c:pt idx="30">
                  <c:v>30001-31000</c:v>
                </c:pt>
                <c:pt idx="31">
                  <c:v>31001-32000</c:v>
                </c:pt>
                <c:pt idx="32">
                  <c:v>32001-33000</c:v>
                </c:pt>
                <c:pt idx="33">
                  <c:v>33001-34000</c:v>
                </c:pt>
                <c:pt idx="34">
                  <c:v>34001-35000</c:v>
                </c:pt>
              </c:strCache>
            </c:strRef>
          </c:cat>
          <c:val>
            <c:numRef>
              <c:f>UCSCTable!$B$4:$B$39</c:f>
              <c:numCache>
                <c:formatCode>0.00%</c:formatCode>
                <c:ptCount val="35"/>
                <c:pt idx="0">
                  <c:v>2.851154243711956E-2</c:v>
                </c:pt>
                <c:pt idx="1">
                  <c:v>2.8166992075341679E-2</c:v>
                </c:pt>
                <c:pt idx="2">
                  <c:v>2.7449178821637762E-2</c:v>
                </c:pt>
                <c:pt idx="3">
                  <c:v>2.9861031354082922E-2</c:v>
                </c:pt>
                <c:pt idx="4">
                  <c:v>2.7506603881934075E-2</c:v>
                </c:pt>
                <c:pt idx="5">
                  <c:v>2.8052141954749053E-2</c:v>
                </c:pt>
                <c:pt idx="6">
                  <c:v>2.7707591592971172E-2</c:v>
                </c:pt>
                <c:pt idx="7">
                  <c:v>2.943034340186057E-2</c:v>
                </c:pt>
                <c:pt idx="8">
                  <c:v>2.8052141954749053E-2</c:v>
                </c:pt>
                <c:pt idx="9">
                  <c:v>2.8999655449638222E-2</c:v>
                </c:pt>
                <c:pt idx="10">
                  <c:v>2.7334328701045137E-2</c:v>
                </c:pt>
                <c:pt idx="11">
                  <c:v>3.1669920753416791E-2</c:v>
                </c:pt>
                <c:pt idx="12">
                  <c:v>2.7707591592971172E-2</c:v>
                </c:pt>
                <c:pt idx="13">
                  <c:v>3.0205581715860803E-2</c:v>
                </c:pt>
                <c:pt idx="14">
                  <c:v>2.7219478580452511E-2</c:v>
                </c:pt>
                <c:pt idx="15">
                  <c:v>3.0492707017342368E-2</c:v>
                </c:pt>
                <c:pt idx="16">
                  <c:v>2.9229355690823477E-2</c:v>
                </c:pt>
                <c:pt idx="17">
                  <c:v>3.0349144366601584E-2</c:v>
                </c:pt>
                <c:pt idx="18">
                  <c:v>2.7075915929711727E-2</c:v>
                </c:pt>
                <c:pt idx="19">
                  <c:v>3.1210520271046285E-2</c:v>
                </c:pt>
                <c:pt idx="20">
                  <c:v>2.8913517859193751E-2</c:v>
                </c:pt>
                <c:pt idx="21">
                  <c:v>2.9975881474675548E-2</c:v>
                </c:pt>
                <c:pt idx="22">
                  <c:v>2.7248191110600666E-2</c:v>
                </c:pt>
                <c:pt idx="23">
                  <c:v>2.9803606293786609E-2</c:v>
                </c:pt>
                <c:pt idx="24">
                  <c:v>2.8482829906971402E-2</c:v>
                </c:pt>
                <c:pt idx="25">
                  <c:v>2.8856092798897438E-2</c:v>
                </c:pt>
                <c:pt idx="26">
                  <c:v>2.635810267600781E-2</c:v>
                </c:pt>
                <c:pt idx="27">
                  <c:v>2.7190766050304353E-2</c:v>
                </c:pt>
                <c:pt idx="28">
                  <c:v>2.8712530148156657E-2</c:v>
                </c:pt>
                <c:pt idx="29">
                  <c:v>2.9631331112897667E-2</c:v>
                </c:pt>
                <c:pt idx="30">
                  <c:v>2.9975881474675548E-2</c:v>
                </c:pt>
                <c:pt idx="31">
                  <c:v>2.825312966578615E-2</c:v>
                </c:pt>
                <c:pt idx="32">
                  <c:v>2.9057080509934535E-2</c:v>
                </c:pt>
                <c:pt idx="33">
                  <c:v>2.7851154243711956E-2</c:v>
                </c:pt>
                <c:pt idx="34">
                  <c:v>2.3458137131043989E-2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4579536"/>
        <c:axId val="464580320"/>
      </c:barChart>
      <c:catAx>
        <c:axId val="464579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580320"/>
        <c:crosses val="autoZero"/>
        <c:auto val="1"/>
        <c:lblAlgn val="ctr"/>
        <c:lblOffset val="100"/>
        <c:noMultiLvlLbl val="0"/>
      </c:catAx>
      <c:valAx>
        <c:axId val="46458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579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Thomson</dc:creator>
  <cp:keywords/>
  <dc:description/>
  <cp:lastModifiedBy>Nicholas Thomson</cp:lastModifiedBy>
  <cp:revision>3</cp:revision>
  <cp:lastPrinted>2016-03-02T23:28:00Z</cp:lastPrinted>
  <dcterms:created xsi:type="dcterms:W3CDTF">2016-03-02T22:49:00Z</dcterms:created>
  <dcterms:modified xsi:type="dcterms:W3CDTF">2016-03-03T00:29:00Z</dcterms:modified>
</cp:coreProperties>
</file>