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d8840e4d0bb21c536f0b8e148a93aa838cf9b4f"/>
    <w:p>
      <w:pPr>
        <w:pStyle w:val="Heading1"/>
      </w:pPr>
      <w:r>
        <w:t xml:space="preserve">Hilo — Ficha de salud portátil para mascotas</w:t>
      </w:r>
    </w:p>
    <w:p>
      <w:pPr>
        <w:pStyle w:val="FirstParagraph"/>
      </w:pPr>
      <w:r>
        <w:t xml:space="preserve">26 de septiembre de 2026 · 0xSignalShadow</w:t>
      </w:r>
    </w:p>
    <w:bookmarkStart w:id="20" w:name="objetivo-y-principios"/>
    <w:p>
      <w:pPr>
        <w:pStyle w:val="Heading2"/>
      </w:pPr>
      <w:r>
        <w:t xml:space="preserve">Objetivo y principios</w:t>
      </w:r>
    </w:p>
    <w:p>
      <w:pPr>
        <w:pStyle w:val="FirstParagraph"/>
      </w:pPr>
      <w:r>
        <w:rPr>
          <w:bCs/>
          <w:b/>
        </w:rPr>
        <w:t xml:space="preserve">Hilo</w:t>
      </w:r>
      <w:r>
        <w:t xml:space="preserve"> </w:t>
      </w:r>
      <w:r>
        <w:t xml:space="preserve">(nombre de trabajo) permite que cualquier veterinario, en cualquier país, vea la ficha de salud actualizada de una mascota en segundos, sin instalar nada y sin que el dueño pierda el control de los datos.</w:t>
      </w:r>
    </w:p>
    <w:p>
      <w:pPr>
        <w:pStyle w:val="BodyText"/>
      </w:pPr>
      <w:r>
        <w:t xml:space="preserve">Hoy existen dos piezas y ninguna resuelve el problema: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Registros de identificación</w:t>
      </w:r>
      <w:r>
        <w:t xml:space="preserve"> </w:t>
      </w:r>
      <w:r>
        <w:t xml:space="preserve">(RIAC en Madrid, REIAC en España, Europetnet en Europa): dicen quién es el dueño, no si el animal es alérgico o qué medicación toma.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Historial en la clínica habitual</w:t>
      </w:r>
      <w:r>
        <w:t xml:space="preserve">: completo, pero encerrado en el software de esa clínica. La copia en PDF se pierde, queda desactualizada tras cada visita y está en un solo idioma.</w:t>
      </w:r>
    </w:p>
    <w:p>
      <w:pPr>
        <w:pStyle w:val="FirstParagraph"/>
      </w:pPr>
      <w:r>
        <w:t xml:space="preserve">Principios de diseño: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 dueño es el custodio.</w:t>
      </w:r>
      <w:r>
        <w:t xml:space="preserve"> </w:t>
      </w:r>
      <w:r>
        <w:t xml:space="preserve">Los datos viven cifrados; el servidor no puede leerlos.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Cero fricción para el veterinario.</w:t>
      </w:r>
      <w:r>
        <w:t xml:space="preserve"> </w:t>
      </w:r>
      <w:r>
        <w:t xml:space="preserve">Una web que se abre desde un QR, NFC o número de chip. Sin cuentas ni instalación.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El número de chip es público.</w:t>
      </w:r>
      <w:r>
        <w:t xml:space="preserve"> </w:t>
      </w:r>
      <w:r>
        <w:t xml:space="preserve">Sirve para localizar la ficha, nunca para abrirla.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Estructurado antes que texto libre.</w:t>
      </w:r>
      <w:r>
        <w:t xml:space="preserve"> </w:t>
      </w:r>
      <w:r>
        <w:t xml:space="preserve">Para poder traducir y comparar entre países.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 ficha se actualiza sola en cada visita.</w:t>
      </w:r>
      <w:r>
        <w:t xml:space="preserve"> </w:t>
      </w:r>
      <w:r>
        <w:t xml:space="preserve">El veterinario que atiende puede añadir notas, que vuelven cifradas al dueño.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Distinguir siempre el origen del dato.</w:t>
      </w:r>
      <w:r>
        <w:t xml:space="preserve"> </w:t>
      </w:r>
      <w:r>
        <w:t xml:space="preserve">Lo que declara el dueño no pesa igual que un informe firmado por una clínica.</w:t>
      </w:r>
    </w:p>
    <w:bookmarkEnd w:id="20"/>
    <w:bookmarkStart w:id="24" w:name="actores-y-flujos-principales"/>
    <w:p>
      <w:pPr>
        <w:pStyle w:val="Heading2"/>
      </w:pPr>
      <w:r>
        <w:t xml:space="preserve">Actores y flujos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necesita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accede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la ficha y decidir quién la 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móvil (React Native)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Veterinario de guardia (otra ciudad o país)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Alergias, medicación, antecedentes, 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Web: QR, NFC o número de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Veterinario habitual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lo que pasó fuera y subir informes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con enlace permanente que concede el dueño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Quien encuentra al animal perdido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Contactar con el 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o NFC de la placa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Flujo 1 — Urgencia en el extranjero, dueño presente</w:t>
      </w:r>
    </w:p>
    <w:p>
      <w:pPr>
        <w:numPr>
          <w:ilvl w:val="0"/>
          <w:numId w:val="1003"/>
        </w:numPr>
        <w:pStyle w:val="Compact"/>
      </w:pPr>
      <w:r>
        <w:t xml:space="preserve">El veterinario escanea la placa o el dueño le enseña un QR en su móvil.</w:t>
      </w:r>
    </w:p>
    <w:p>
      <w:pPr>
        <w:numPr>
          <w:ilvl w:val="0"/>
          <w:numId w:val="1003"/>
        </w:numPr>
        <w:pStyle w:val="Compact"/>
      </w:pPr>
      <w:r>
        <w:t xml:space="preserve">Se abre la web en el idioma del navegador del veterinario con el resumen de emergencia.</w:t>
      </w:r>
    </w:p>
    <w:p>
      <w:pPr>
        <w:numPr>
          <w:ilvl w:val="0"/>
          <w:numId w:val="1003"/>
        </w:numPr>
        <w:pStyle w:val="Compact"/>
      </w:pPr>
      <w:r>
        <w:t xml:space="preserve">El dueño pulsa "Compartir historial completo" y elige 24 o 72 horas; el veterinario escanea el nuevo QR.</w:t>
      </w:r>
    </w:p>
    <w:p>
      <w:pPr>
        <w:numPr>
          <w:ilvl w:val="0"/>
          <w:numId w:val="1003"/>
        </w:numPr>
        <w:pStyle w:val="Compact"/>
      </w:pPr>
      <w:r>
        <w:t xml:space="preserve">Al terminar, el veterinario añade la nota de la visita, diagnóstico y tratamiento.</w:t>
      </w:r>
    </w:p>
    <w:p>
      <w:pPr>
        <w:numPr>
          <w:ilvl w:val="0"/>
          <w:numId w:val="1003"/>
        </w:numPr>
        <w:pStyle w:val="Compact"/>
      </w:pPr>
      <w:r>
        <w:t xml:space="preserve">La nota llega cifrada a la app del dueño, que la acepta en la ficha.</w:t>
      </w:r>
    </w:p>
    <w:p>
      <w:pPr>
        <w:pStyle w:val="FirstParagraph"/>
      </w:pPr>
      <w:r>
        <w:rPr>
          <w:bCs/>
          <w:b/>
        </w:rPr>
        <w:t xml:space="preserve">Flujo 2 — Dueño ausente o sin móvil</w:t>
      </w:r>
    </w:p>
    <w:p>
      <w:pPr>
        <w:numPr>
          <w:ilvl w:val="0"/>
          <w:numId w:val="1004"/>
        </w:numPr>
        <w:pStyle w:val="Compact"/>
      </w:pPr>
      <w:r>
        <w:t xml:space="preserve">El veterinario lee el chip con su lector e introduce el número en la web, o escanea la placa.</w:t>
      </w:r>
    </w:p>
    <w:p>
      <w:pPr>
        <w:numPr>
          <w:ilvl w:val="0"/>
          <w:numId w:val="1004"/>
        </w:numPr>
        <w:pStyle w:val="Compact"/>
      </w:pPr>
      <w:r>
        <w:t xml:space="preserve">Con solo el número de chip ve "Existe ficha" y un botón para avisar al dueño dejando su clínica y teléfono.</w:t>
      </w:r>
    </w:p>
    <w:p>
      <w:pPr>
        <w:numPr>
          <w:ilvl w:val="0"/>
          <w:numId w:val="1004"/>
        </w:numPr>
        <w:pStyle w:val="Compact"/>
      </w:pPr>
      <w:r>
        <w:t xml:space="preserve">Con la placa física ve el resumen de emergencia directamente.</w:t>
      </w:r>
    </w:p>
    <w:p>
      <w:pPr>
        <w:pStyle w:val="FirstParagraph"/>
      </w:pPr>
      <w:r>
        <w:rPr>
          <w:bCs/>
          <w:b/>
        </w:rPr>
        <w:t xml:space="preserve">Flujo 3 — Vuelta a casa</w:t>
      </w:r>
    </w:p>
    <w:p>
      <w:pPr>
        <w:pStyle w:val="BodyText"/>
      </w:pPr>
      <w:r>
        <w:t xml:space="preserve">El veterinario habitual, con un acceso permanente concedido por el dueño, ve la nota del veterinario extranjero y la traducción de los campos estructurados, y puede subir sus propios informes.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Diagrama 1" title="" id="22" name="Picture"/>
            <a:graphic>
              <a:graphicData uri="http://schemas.openxmlformats.org/drawingml/2006/picture">
                <pic:pic>
                  <pic:nvPicPr>
                    <pic:cNvPr descr="diagrama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iveles-de-acceso-y-vías-físicas"/>
    <w:p>
      <w:pPr>
        <w:pStyle w:val="Heading2"/>
      </w:pPr>
      <w:r>
        <w:t xml:space="preserve">Niveles de acceso y vías físicas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 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se 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Caduca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— Localizar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"Existe ficha" + botón para avisar al 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Emergencia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Placa QR/NFC (clave en la URL)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Alergias, enfermedades crónicas, medicación actual, vacuna de la rabia, contacto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No; se rota al cambiar la placa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Historial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temporal generado por el 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Todo: visitas, analíticas, documentos originales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h, 72 h o 7 días; revocable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Veterinario habitual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permanente concedido por el 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+ subir informes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que el dueño lo retire</w:t>
            </w:r>
          </w:p>
        </w:tc>
      </w:tr>
    </w:tbl>
    <w:p>
      <w:pPr>
        <w:pStyle w:val="BodyText"/>
      </w:pPr>
      <w:r>
        <w:t xml:space="preserve">El dueño elige qué campos entran en el nivel 1. Por defecto: alergias, enfermedades crónicas, medicación actual y teléfono de contacto.</w:t>
      </w:r>
    </w:p>
    <w:p>
      <w:pPr>
        <w:pStyle w:val="BodyText"/>
      </w:pPr>
      <w:r>
        <w:rPr>
          <w:bCs/>
          <w:b/>
        </w:rPr>
        <w:t xml:space="preserve">Vías físicas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Microchip subcutáneo</w:t>
      </w:r>
      <w:r>
        <w:t xml:space="preserve"> </w:t>
      </w:r>
      <w:r>
        <w:t xml:space="preserve">(ISO 11784/11785, 134,2 kHz). Lo leen veterinarios y protectoras con su lector; los móviles no pueden, porque su NFC trabaja a 13,56 MHz. Solo da acceso al nivel 0.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Placa del collar con QR impreso y chip NFC de 13,56 MHz.</w:t>
      </w:r>
      <w:r>
        <w:t xml:space="preserve"> </w:t>
      </w:r>
      <w:r>
        <w:t xml:space="preserve">Cualquier móvil la lee. Contiene la misma URL:</w:t>
      </w:r>
      <w:r>
        <w:t xml:space="preserve"> </w:t>
      </w:r>
      <w:r>
        <w:rPr>
          <w:rStyle w:val="VerbatimChar"/>
        </w:rPr>
        <w:t xml:space="preserve">https://[dominio]/e/{id}#{clave}</w:t>
      </w:r>
      <w:r>
        <w:t xml:space="preserve">. Da acceso al nivel 1.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QR en la app del dueño.</w:t>
      </w:r>
      <w:r>
        <w:t xml:space="preserve"> </w:t>
      </w:r>
      <w:r>
        <w:t xml:space="preserve">Para el nivel 2; se genera en el momento y solo vale para esa consulta.</w:t>
      </w:r>
    </w:p>
    <w:p>
      <w:pPr>
        <w:pStyle w:val="FirstParagraph"/>
      </w:pPr>
      <w:r>
        <w:t xml:space="preserve">Lectores Bluetooth de 134,2 kHz: la web y la app aceptan el número en un campo de texto, porque la mayoría de estos lectores funcionan como teclado Bluetooth.</w:t>
      </w:r>
    </w:p>
    <w:bookmarkEnd w:id="25"/>
    <w:bookmarkStart w:id="26" w:name="modelo-de-datos-clínicos-e-idiomas"/>
    <w:p>
      <w:pPr>
        <w:pStyle w:val="Heading2"/>
      </w:pPr>
      <w:r>
        <w:t xml:space="preserve">Modelo de datos clínicos e idiomas</w:t>
      </w:r>
    </w:p>
    <w:p>
      <w:pPr>
        <w:pStyle w:val="FirstParagraph"/>
      </w:pPr>
      <w:r>
        <w:t xml:space="preserve">Todo lo que un veterinario necesita en una urgencia se guarda como dato estructurado con código, no como texto libre. Así la web lo muestra traducido al idioma del navegador y se evitan malentendidos entre países.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Especie, raza, sexo, esterilizado, fecha de nacimiento, peso, número de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Especie y raza con catálogo propio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Sustancia, reacción, gravedad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Principio activo (código ATCvet)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Enfermedad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Diagnóstico, desde cuándo,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Terminología veterinaria VeNom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Principio activo, dosis, pauta, desde, hasta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ATCvet + dosis en mg/kg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Enfermedad, producto, lote, fecha, validez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de enfermedades; rabia destacada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Fecha, clínica, país, motivo, diagnóstico, tratamiento, nota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VeNom + texto libre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Tipo, fecha, archivo original, hash SHA-256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o imagen</w:t>
            </w:r>
          </w:p>
        </w:tc>
      </w:tr>
    </w:tbl>
    <w:p>
      <w:pPr>
        <w:pStyle w:val="BodyText"/>
      </w:pPr>
      <w:r>
        <w:t xml:space="preserve">Reglas: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Medicamentos por principio activo.</w:t>
      </w:r>
      <w:r>
        <w:t xml:space="preserve"> </w:t>
      </w:r>
      <w:r>
        <w:t xml:space="preserve">Las marcas comerciales cambian de un país a otro; el principio activo no.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Texto libre sin traducir automáticamente.</w:t>
      </w:r>
      <w:r>
        <w:t xml:space="preserve"> </w:t>
      </w:r>
      <w:r>
        <w:t xml:space="preserve">Las notas se muestran en su idioma original con un aviso. Una traducción automática opcional, marcada como tal, se hace en el navegador del lector.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Procedencia de cada dato.</w:t>
      </w:r>
      <w:r>
        <w:t xml:space="preserve"> </w:t>
      </w:r>
      <w:r>
        <w:t xml:space="preserve">Cada registro indica si lo introdujo el dueño, si viene de un documento de clínica (con el documento enlazado) o si lo escribió un veterinario desde la web.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Importación de informes.</w:t>
      </w:r>
      <w:r>
        <w:t xml:space="preserve"> </w:t>
      </w:r>
      <w:r>
        <w:t xml:space="preserve">El dueño fotografía o sube el PDF de su clínica; el OCR en el móvil propone los campos y el dueño los confirma antes de guardarlos.</w:t>
      </w:r>
    </w:p>
    <w:bookmarkEnd w:id="26"/>
    <w:bookmarkStart w:id="27" w:name="criptografía-y-privacidad"/>
    <w:p>
      <w:pPr>
        <w:pStyle w:val="Heading2"/>
      </w:pPr>
      <w:r>
        <w:t xml:space="preserve">Criptografía y privacidad</w:t>
      </w:r>
    </w:p>
    <w:p>
      <w:pPr>
        <w:pStyle w:val="FirstParagraph"/>
      </w:pPr>
      <w:r>
        <w:t xml:space="preserve">Núcleo criptográfico en Rust compilado a WASM, compartido por la app (vía JSI) y la web del veterinario.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 del 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X25519 + Ed25519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Keychain / Keystore del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 de la ficha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Simétrica aleatoria, cifra el historial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Envuelta con la clave del dueño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 de emergencia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 el resumen de nivel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el fragmento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de la URL de la placa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 de acceso temporal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 una copia del historial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el fragmento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del QR temporal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 del veterinario habitual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X25519 de su 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envuelta, revocable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Cifrado simétrico: XChaCha20-Poly1305. Documentos grandes en bloques de 1 MB.</w:t>
      </w:r>
    </w:p>
    <w:p>
      <w:pPr>
        <w:numPr>
          <w:ilvl w:val="0"/>
          <w:numId w:val="1007"/>
        </w:numPr>
        <w:pStyle w:val="Compact"/>
      </w:pPr>
      <w:r>
        <w:t xml:space="preserve">Notas del veterinario: sobre sellado X25519 a la clave pública del dueño. El veterinario escribe pero no puede leer el historial fuera de su acceso.</w:t>
      </w:r>
    </w:p>
    <w:p>
      <w:pPr>
        <w:numPr>
          <w:ilvl w:val="0"/>
          <w:numId w:val="1007"/>
        </w:numPr>
        <w:pStyle w:val="Compact"/>
      </w:pPr>
      <w:r>
        <w:t xml:space="preserve">El fragmento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de una URL nunca se envía al servidor, así que el servidor guarda bloques que no puede abrir.</w:t>
      </w:r>
    </w:p>
    <w:p>
      <w:pPr>
        <w:numPr>
          <w:ilvl w:val="0"/>
          <w:numId w:val="1007"/>
        </w:numPr>
        <w:pStyle w:val="Compact"/>
      </w:pPr>
      <w:r>
        <w:t xml:space="preserve">Revocar borra la copia cifrada del servidor, pero no lo que el veterinario ya descargó. La app lo dice al compartir.</w:t>
      </w:r>
    </w:p>
    <w:p>
      <w:pPr>
        <w:pStyle w:val="FirstParagraph"/>
      </w:pPr>
      <w:r>
        <w:rPr>
          <w:bCs/>
          <w:b/>
        </w:rPr>
        <w:t xml:space="preserve">Protección del número de chip</w:t>
      </w:r>
    </w:p>
    <w:p>
      <w:pPr>
        <w:numPr>
          <w:ilvl w:val="0"/>
          <w:numId w:val="1008"/>
        </w:numPr>
        <w:pStyle w:val="Compact"/>
      </w:pPr>
      <w:r>
        <w:t xml:space="preserve">El servidor no guarda el número en claro: guarda</w:t>
      </w:r>
      <w:r>
        <w:t xml:space="preserve"> </w:t>
      </w:r>
      <w:r>
        <w:rPr>
          <w:rStyle w:val="VerbatimChar"/>
        </w:rPr>
        <w:t xml:space="preserve">HMAC-SHA256(pepper, chip)</w:t>
      </w:r>
      <w:r>
        <w:t xml:space="preserve">, con el</w:t>
      </w:r>
      <w:r>
        <w:t xml:space="preserve"> </w:t>
      </w:r>
      <w:r>
        <w:rPr>
          <w:rStyle w:val="VerbatimChar"/>
        </w:rPr>
        <w:t xml:space="preserve">pepper</w:t>
      </w:r>
      <w:r>
        <w:t xml:space="preserve"> </w:t>
      </w:r>
      <w:r>
        <w:t xml:space="preserve">en un servicio separado.</w:t>
      </w:r>
    </w:p>
    <w:p>
      <w:pPr>
        <w:numPr>
          <w:ilvl w:val="0"/>
          <w:numId w:val="1008"/>
        </w:numPr>
        <w:pStyle w:val="Compact"/>
      </w:pPr>
      <w:r>
        <w:t xml:space="preserve">Límite de consultas por IP y respuestas de igual tamaño y tiempo exista o no la ficha, para que nadie pueda recorrer números.</w:t>
      </w:r>
    </w:p>
    <w:p>
      <w:pPr>
        <w:numPr>
          <w:ilvl w:val="0"/>
          <w:numId w:val="1008"/>
        </w:numPr>
        <w:pStyle w:val="Compact"/>
      </w:pPr>
      <w:r>
        <w:t xml:space="preserve">Los avisos al dueño usan un token de notificación push; nunca se muestra su teléfono ni su email en el nivel 0.</w:t>
      </w:r>
    </w:p>
    <w:p>
      <w:pPr>
        <w:pStyle w:val="FirstParagraph"/>
      </w:pPr>
      <w:r>
        <w:rPr>
          <w:bCs/>
          <w:b/>
        </w:rPr>
        <w:t xml:space="preserve">Registro de accesos</w:t>
      </w:r>
    </w:p>
    <w:p>
      <w:pPr>
        <w:pStyle w:val="BodyText"/>
      </w:pPr>
      <w:r>
        <w:t xml:space="preserve">Cada apertura queda firmada con fecha, nivel y país aproximado (derivado de la IP en el momento, sin guardarla) y se envía cifrada al dueño.</w:t>
      </w:r>
    </w:p>
    <w:p>
      <w:pPr>
        <w:pStyle w:val="BodyText"/>
      </w:pPr>
      <w:r>
        <w:rPr>
          <w:bCs/>
          <w:b/>
        </w:rPr>
        <w:t xml:space="preserve">Recuperación</w:t>
      </w:r>
    </w:p>
    <w:p>
      <w:pPr>
        <w:pStyle w:val="BodyText"/>
      </w:pPr>
      <w:r>
        <w:t xml:space="preserve">Código de recuperación de 24 palabras en papel y, opcionalmente, un segundo dispositivo (por ejemplo, el móvil de otro miembro de la familia) como copia de la clave.</w:t>
      </w:r>
    </w:p>
    <w:bookmarkEnd w:id="27"/>
    <w:bookmarkStart w:id="31" w:name="interoperabilidad-y-federación"/>
    <w:p>
      <w:pPr>
        <w:pStyle w:val="Heading2"/>
      </w:pPr>
      <w:r>
        <w:t xml:space="preserve">Interoperabilidad y federación</w:t>
      </w:r>
    </w:p>
    <w:p>
      <w:pPr>
        <w:pStyle w:val="FirstParagraph"/>
      </w:pPr>
      <w:r>
        <w:t xml:space="preserve">Hilo no pretende ser la única base de datos: publica un protocolo abierto para que otras apps, registros de identificación y software de clínicas de cualquier país conecten sus chips. Un veterinario en Lisboa consulta un chip una sola vez y la búsqueda llega a todas las plataformas conectadas, sea cual sea el país de origen del animal. Es el mismo modelo que Europetnet usa para la identidad, aplicado a la salud.</w:t>
      </w:r>
    </w:p>
    <w:p>
      <w:pPr>
        <w:pStyle w:val="BodyText"/>
      </w:pPr>
      <w:r>
        <w:rPr>
          <w:bCs/>
          <w:b/>
        </w:rPr>
        <w:t xml:space="preserve">Quién puede conectarse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socio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conecta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Otra app de fichas de mascotas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 fichas, en su propio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Nodo federado (API de federación)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de identificación (autonómico,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Saber si el chip está registrado y avisar al 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Conector de solo aviso, sin datos de salud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 gestión de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informes firmados a la ficha del dueño, con su permiso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de la API de nivel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Protectoras y ayuntamientos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Lectura de chip y aviso al 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de nivel 0, sin integración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Identificador universal del chip</w:t>
      </w:r>
    </w:p>
    <w:p>
      <w:pPr>
        <w:numPr>
          <w:ilvl w:val="0"/>
          <w:numId w:val="1009"/>
        </w:numPr>
        <w:pStyle w:val="Compact"/>
      </w:pPr>
      <w:r>
        <w:t xml:space="preserve">Chips ISO 11784/11785: 15 dígitos. Los 3 primeros son el código de país (ISO 3166 numérico: 724 España, 620 Portugal) o el código de fabricante (900–998). Se guardan tal cual, sin espacios.</w:t>
      </w:r>
    </w:p>
    <w:p>
      <w:pPr>
        <w:numPr>
          <w:ilvl w:val="0"/>
          <w:numId w:val="1009"/>
        </w:numPr>
        <w:pStyle w:val="Compact"/>
      </w:pPr>
      <w:r>
        <w:t xml:space="preserve">Chips antiguos no ISO (9 o 10 caracteres, aún habituales en algunos países como EE. UU.): se aceptan con un prefijo de tipo,</w:t>
      </w:r>
      <w:r>
        <w:t xml:space="preserve"> </w:t>
      </w:r>
      <w:r>
        <w:rPr>
          <w:rStyle w:val="VerbatimChar"/>
        </w:rPr>
        <w:t xml:space="preserve">nonISO:</w:t>
      </w:r>
      <w:r>
        <w:t xml:space="preserve"> </w:t>
      </w:r>
      <w:r>
        <w:t xml:space="preserve">+ el código en mayúsculas, para no confundirlos nunca con uno ISO.</w:t>
      </w:r>
    </w:p>
    <w:p>
      <w:pPr>
        <w:numPr>
          <w:ilvl w:val="0"/>
          <w:numId w:val="1009"/>
        </w:numPr>
        <w:pStyle w:val="Compact"/>
      </w:pPr>
      <w:r>
        <w:t xml:space="preserve">Un animal con dos chips (uno antiguo y otro nuevo) se registra con ambos y la búsqueda funciona por cualquiera de ellos.</w:t>
      </w:r>
    </w:p>
    <w:p>
      <w:pPr>
        <w:pStyle w:val="FirstParagraph"/>
      </w:pPr>
      <w:r>
        <w:rPr>
          <w:bCs/>
          <w:b/>
        </w:rPr>
        <w:t xml:space="preserve">Búsqueda federada</w:t>
      </w:r>
    </w:p>
    <w:p>
      <w:pPr>
        <w:pStyle w:val="BodyText"/>
      </w:pPr>
      <w:r>
        <w:drawing>
          <wp:inline>
            <wp:extent cx="5334000" cy="2879178"/>
            <wp:effectExtent b="0" l="0" r="0" t="0"/>
            <wp:docPr descr="Diagrama 2" title="" id="29" name="Picture"/>
            <a:graphic>
              <a:graphicData uri="http://schemas.openxmlformats.org/drawingml/2006/picture">
                <pic:pic>
                  <pic:nvPicPr>
                    <pic:cNvPr descr="diagrama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pStyle w:val="Compact"/>
      </w:pPr>
      <w:r>
        <w:t xml:space="preserve">Cada nodo tiene un par de claves Ed25519 y firma sus peticiones y respuestas; un directorio público de nodos lista sus claves, países y tipo.</w:t>
      </w:r>
    </w:p>
    <w:p>
      <w:pPr>
        <w:numPr>
          <w:ilvl w:val="0"/>
          <w:numId w:val="1010"/>
        </w:numPr>
        <w:pStyle w:val="Compact"/>
      </w:pPr>
      <w:r>
        <w:t xml:space="preserve">La respuesta de un nodo solo dice "existe" o "no existe" y ofrece un enlace para avisar al dueño. Nunca devuelve datos de salud ni del dueño: el acceso sigue dependiendo de la placa o del permiso del dueño (niveles 1–3).</w:t>
      </w:r>
    </w:p>
    <w:p>
      <w:pPr>
        <w:numPr>
          <w:ilvl w:val="0"/>
          <w:numId w:val="1010"/>
        </w:numPr>
        <w:pStyle w:val="Compact"/>
      </w:pPr>
      <w:r>
        <w:t xml:space="preserve">Cada nodo aplica sus propios límites de consultas y el mismo tamaño y tiempo de respuesta exista o no la ficha, para que la federación no sirva para recorrer números.</w:t>
      </w:r>
    </w:p>
    <w:p>
      <w:pPr>
        <w:numPr>
          <w:ilvl w:val="0"/>
          <w:numId w:val="1010"/>
        </w:numPr>
        <w:pStyle w:val="Compact"/>
      </w:pPr>
      <w:r>
        <w:t xml:space="preserve">Tiempo máximo de espera por nodo: 2 segundos. Los que no responden se muestran como "no disponible", sin bloquear el resultado.</w:t>
      </w:r>
    </w:p>
    <w:p>
      <w:pPr>
        <w:pStyle w:val="FirstParagraph"/>
      </w:pPr>
      <w:r>
        <w:rPr>
          <w:bCs/>
          <w:b/>
        </w:rPr>
        <w:t xml:space="preserve">API abierta para socios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lo 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/federation/v1/lookup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Nodos entre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¿Existe ficha para este chip?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/federation/v1/notify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Nodos entre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Avisar al dueño de que un veterinario pide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/federation/v1/nodes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público de nodos y sus claves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/records/v1/import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del 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Traer un paquete cifrado exportado desde otra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/clinics/v1/reports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de clínica con permiso de nivel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un informe firmado a la ficha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Portabilidad</w:t>
      </w:r>
    </w:p>
    <w:p>
      <w:pPr>
        <w:pStyle w:val="BodyText"/>
      </w:pPr>
      <w:r>
        <w:t xml:space="preserve">El dueño puede exportar su ficha completa como un paquete cifrado (formato abierto, esquema JSON de</w:t>
      </w:r>
      <w:r>
        <w:t xml:space="preserve"> </w:t>
      </w:r>
      <w:r>
        <w:rPr>
          <w:rStyle w:val="VerbatimChar"/>
        </w:rPr>
        <w:t xml:space="preserve">packages/schema</w:t>
      </w:r>
      <w:r>
        <w:t xml:space="preserve">) e importarlo en cualquier otra plataforma compatible. Así nadie queda atrapado en Hilo.</w:t>
      </w:r>
    </w:p>
    <w:p>
      <w:pPr>
        <w:pStyle w:val="BodyText"/>
      </w:pPr>
      <w:r>
        <w:rPr>
          <w:bCs/>
          <w:b/>
        </w:rPr>
        <w:t xml:space="preserve">Especificación y alta de socios</w:t>
      </w:r>
    </w:p>
    <w:p>
      <w:pPr>
        <w:numPr>
          <w:ilvl w:val="0"/>
          <w:numId w:val="1011"/>
        </w:numPr>
        <w:pStyle w:val="Compact"/>
      </w:pPr>
      <w:r>
        <w:t xml:space="preserve">Especificación pública: OpenAPI de la federación y esquema JSON del modelo clínico, con licencia CC BY 4.0 para que cualquiera pueda implementarla. El código de Hilo sigue en AGPL-3.0.</w:t>
      </w:r>
    </w:p>
    <w:p>
      <w:pPr>
        <w:numPr>
          <w:ilvl w:val="0"/>
          <w:numId w:val="1011"/>
        </w:numPr>
        <w:pStyle w:val="Compact"/>
      </w:pPr>
      <w:r>
        <w:t xml:space="preserve">Alta de un nodo: solicitud con dominio, país, responsable y clave pública; verificación del dominio y periodo de pruebas en un entorno de ensayo antes de entrar en el directorio.</w:t>
      </w:r>
    </w:p>
    <w:p>
      <w:pPr>
        <w:numPr>
          <w:ilvl w:val="0"/>
          <w:numId w:val="1011"/>
        </w:numPr>
        <w:pStyle w:val="Compact"/>
      </w:pPr>
      <w:r>
        <w:t xml:space="preserve">Un nodo que filtre datos o permita recorrer números se retira del directorio y deja de recibir consultas.</w:t>
      </w:r>
    </w:p>
    <w:p>
      <w:pPr>
        <w:numPr>
          <w:ilvl w:val="0"/>
          <w:numId w:val="1011"/>
        </w:numPr>
        <w:pStyle w:val="Compact"/>
      </w:pPr>
      <w:r>
        <w:t xml:space="preserve">Los registros oficiales no pueden obligarse a participar. Para ellos el conector es de solo aviso, que es lo mínimo que necesitan ofrecer.</w:t>
      </w:r>
    </w:p>
    <w:bookmarkEnd w:id="31"/>
    <w:bookmarkStart w:id="32" w:name="arquitectura-técnica"/>
    <w:p>
      <w:pPr>
        <w:pStyle w:val="Heading2"/>
      </w:pPr>
      <w:r>
        <w:t xml:space="preserve">Arquitectura técnica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Native bare: ficha, importación con OCR (ML Kit), compartir, notificaciones, escritura de placas NFC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apps/vet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15 exportado como estático: web del veterinario, sin cuentas, i18n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Fastify: bloques cifrados, índice de chips, accesos, avisos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packages/crypto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Rust → WASM: cifrado, envoltura de claves, firmas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del modelo clínico y catálogos (ATCvet, VeNom, especies) con traducciones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Esquema Drizzle</w:t>
            </w:r>
          </w:p>
        </w:tc>
      </w:tr>
    </w:tbl>
    <w:p>
      <w:pPr>
        <w:pStyle w:val="BodyText"/>
      </w:pPr>
      <w:r>
        <w:t xml:space="preserve">La web del veterinario es estática y ligera (objetivo: menos de 300 KB) para que cargue rápido con mala cobertura en cualquier país. Se sirve desde Cloudflare; la API corre en el homelab con Docker Compose, PostgreSQL, DragonflyDB y Garage S3.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pgTable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uuid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primaryKey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ownerPubKey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bytea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'owner_pub_key'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chipIndex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bytea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'chip_index'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HMAC del número de chip</w:t>
      </w:r>
      <w:r>
        <w:br/>
      </w:r>
      <w:r>
        <w:rPr>
          <w:rStyle w:val="NormalTok"/>
        </w:rPr>
        <w:t xml:space="preserve">  pushToken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'push_token'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'created_at'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blobs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pgTable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'blobs'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uuid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primaryKey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uuid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'pet_id'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references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pets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'kind'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$type</w:t>
      </w:r>
      <w:r>
        <w:rPr>
          <w:rStyle w:val="OperatorTok"/>
        </w:rPr>
        <w:t xml:space="preserve">&lt;</w:t>
      </w:r>
      <w:r>
        <w:rPr>
          <w:rStyle w:val="StringTok"/>
        </w:rPr>
        <w:t xml:space="preserve">'record'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'emergency'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'document'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'share'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s3Key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's3_key'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contenido cifrado en Garage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'expires_at'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solo para accesos temporales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grants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pgTable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'grants'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uuid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primaryKey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uuid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'pet_id'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references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pets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2 temporal, 3 veterinario habitual</w:t>
      </w:r>
      <w:r>
        <w:br/>
      </w:r>
      <w:r>
        <w:rPr>
          <w:rStyle w:val="NormalTok"/>
        </w:rPr>
        <w:t xml:space="preserve">  wrappedKey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bytea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'wrapped_key'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K envuelta para el veterinario (nivel 3)</w:t>
      </w:r>
      <w:r>
        <w:br/>
      </w:r>
      <w:r>
        <w:rPr>
          <w:rStyle w:val="NormalTok"/>
        </w:rPr>
        <w:t xml:space="preserve">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'expires_at'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revokedAt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'revoked_at'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pgTable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'inbox'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uuid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primaryKey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petId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uuid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'pet_id'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references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pets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bytea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'sealed'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notNull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nota o aviso cifrado al dueño</w:t>
      </w:r>
      <w:r>
        <w:br/>
      </w:r>
      <w:r>
        <w:rPr>
          <w:rStyle w:val="NormalTok"/>
        </w:rPr>
        <w:t xml:space="preserve">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timestamp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'created_at'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defaultNow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El servidor solo conoce identificadores aleatorios, tamaños y fechas. No hay nombres de mascotas, dueños ni diagnósticos en claro.</w:t>
      </w:r>
    </w:p>
    <w:p>
      <w:pPr>
        <w:pStyle w:val="BodyText"/>
      </w:pPr>
      <w:r>
        <w:t xml:space="preserve">Dominio pendiente: el nombre es Hilo, pero hilo.fans sigue siendo del mapa de tendencias culturales. Se buscará un dominio de tono clínico (.vet, .health o .app); falta comprobar disponibilidad.</w:t>
      </w:r>
    </w:p>
    <w:bookmarkEnd w:id="32"/>
    <w:bookmarkStart w:id="33" w:name="estructura-del-monorepo"/>
    <w:p>
      <w:pPr>
        <w:pStyle w:val="Heading2"/>
      </w:pPr>
      <w:r>
        <w:t xml:space="preserve">Estructura del monorepo</w:t>
      </w:r>
    </w:p>
    <w:p>
      <w:pPr>
        <w:pStyle w:val="FirstParagraph"/>
      </w:pPr>
      <w:r>
        <w:t xml:space="preserve">Un solo repositorio con Turborepo y pnpm workspaces. Las apps no se importan entre sí: todo lo compartido vive en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hilo/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mobile/            # React Native bare (iOS + Android)</w:t>
      </w:r>
      <w:r>
        <w:br/>
      </w:r>
      <w:r>
        <w:rPr>
          <w:rStyle w:val="VerbatimChar"/>
        </w:rPr>
        <w:t xml:space="preserve">│   │   ├── src/screens/   # Ficha, Compartir, Avisos, Viaje</w:t>
      </w:r>
      <w:r>
        <w:br/>
      </w:r>
      <w:r>
        <w:rPr>
          <w:rStyle w:val="VerbatimChar"/>
        </w:rPr>
        <w:t xml:space="preserve">│   │   ├── src/nfc/       # Escritura de placas NFC</w:t>
      </w:r>
      <w:r>
        <w:br/>
      </w:r>
      <w:r>
        <w:rPr>
          <w:rStyle w:val="VerbatimChar"/>
        </w:rPr>
        <w:t xml:space="preserve">│   │   └── src/ocr/       # Importación de informes con ML Kit</w:t>
      </w:r>
      <w:r>
        <w:br/>
      </w:r>
      <w:r>
        <w:rPr>
          <w:rStyle w:val="VerbatimChar"/>
        </w:rPr>
        <w:t xml:space="preserve">│   ├── vet/               # Next.js 15, export estático, web del veterinario</w:t>
      </w:r>
      <w:r>
        <w:br/>
      </w:r>
      <w:r>
        <w:rPr>
          <w:rStyle w:val="VerbatimChar"/>
        </w:rPr>
        <w:t xml:space="preserve">│   │   ├── app/e/[id]/    # Nivel 1: resumen de emergencia</w:t>
      </w:r>
      <w:r>
        <w:br/>
      </w:r>
      <w:r>
        <w:rPr>
          <w:rStyle w:val="VerbatimChar"/>
        </w:rPr>
        <w:t xml:space="preserve">│   │   ├── app/s/[id]/    # Nivel 2: historial temporal</w:t>
      </w:r>
      <w:r>
        <w:br/>
      </w:r>
      <w:r>
        <w:rPr>
          <w:rStyle w:val="VerbatimChar"/>
        </w:rPr>
        <w:t xml:space="preserve">│   │   └── app/chip/      # Nivel 0: consulta por microchip</w:t>
      </w:r>
      <w:r>
        <w:br/>
      </w:r>
      <w:r>
        <w:rPr>
          <w:rStyle w:val="VerbatimChar"/>
        </w:rPr>
        <w:t xml:space="preserve">│   └── api/               # Fastify</w:t>
      </w:r>
      <w:r>
        <w:br/>
      </w:r>
      <w:r>
        <w:rPr>
          <w:rStyle w:val="VerbatimChar"/>
        </w:rPr>
        <w:t xml:space="preserve">│       ├── src/routes/    # blobs, chip, grants, inbox, notify</w:t>
      </w:r>
      <w:r>
        <w:br/>
      </w:r>
      <w:r>
        <w:rPr>
          <w:rStyle w:val="VerbatimChar"/>
        </w:rPr>
        <w:t xml:space="preserve">│       ├── src/federation/ # Nodo federado: lookup, notify, directorio de nodos</w:t>
      </w:r>
      <w:r>
        <w:br/>
      </w:r>
      <w:r>
        <w:rPr>
          <w:rStyle w:val="VerbatimChar"/>
        </w:rPr>
        <w:t xml:space="preserve">│       └── src/pepper/    # Servicio aislado del HMAC del chip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├── spec/              # OpenAPI de la federación + esquema JSON (CC BY 4.0)</w:t>
      </w:r>
      <w:r>
        <w:br/>
      </w:r>
      <w:r>
        <w:rPr>
          <w:rStyle w:val="VerbatimChar"/>
        </w:rPr>
        <w:t xml:space="preserve">│   ├── crypto/            # Rust → WASM (+ binding JSI para móvil)</w:t>
      </w:r>
      <w:r>
        <w:br/>
      </w:r>
      <w:r>
        <w:rPr>
          <w:rStyle w:val="VerbatimChar"/>
        </w:rPr>
        <w:t xml:space="preserve">│   ├── schema/            # Tipos clínicos, validación Zod, catálogos</w:t>
      </w:r>
      <w:r>
        <w:br/>
      </w:r>
      <w:r>
        <w:rPr>
          <w:rStyle w:val="VerbatimChar"/>
        </w:rPr>
        <w:t xml:space="preserve">│   ├── i18n/              # Traducciones de catálogos y UI (es, pt, en, fr...)</w:t>
      </w:r>
      <w:r>
        <w:br/>
      </w:r>
      <w:r>
        <w:rPr>
          <w:rStyle w:val="VerbatimChar"/>
        </w:rPr>
        <w:t xml:space="preserve">│   ├── tokens/            # Colores, tipografía, espaciado (fuente única)</w:t>
      </w:r>
      <w:r>
        <w:br/>
      </w:r>
      <w:r>
        <w:rPr>
          <w:rStyle w:val="VerbatimChar"/>
        </w:rPr>
        <w:t xml:space="preserve">│   ├── ui-web/            # Componentes React para apps/vet</w:t>
      </w:r>
      <w:r>
        <w:br/>
      </w:r>
      <w:r>
        <w:rPr>
          <w:rStyle w:val="VerbatimChar"/>
        </w:rPr>
        <w:t xml:space="preserve">│   ├── ui-native/         # Componentes React Native para apps/mobile</w:t>
      </w:r>
      <w:r>
        <w:br/>
      </w:r>
      <w:r>
        <w:rPr>
          <w:rStyle w:val="VerbatimChar"/>
        </w:rPr>
        <w:t xml:space="preserve">│   ├── db/                # Esquema Drizzle y migraciones</w:t>
      </w:r>
      <w:r>
        <w:br/>
      </w:r>
      <w:r>
        <w:rPr>
          <w:rStyle w:val="VerbatimChar"/>
        </w:rPr>
        <w:t xml:space="preserve">│   └── config/            # tsconfig, ESLint y Prettier compartidos</w:t>
      </w:r>
      <w:r>
        <w:br/>
      </w:r>
      <w:r>
        <w:rPr>
          <w:rStyle w:val="VerbatimChar"/>
        </w:rPr>
        <w:t xml:space="preserve">├── infra/</w:t>
      </w:r>
      <w:r>
        <w:br/>
      </w:r>
      <w:r>
        <w:rPr>
          <w:rStyle w:val="VerbatimChar"/>
        </w:rPr>
        <w:t xml:space="preserve">│   ├── compose.yaml       # api, postgres, dragonfly, garage, caddy</w:t>
      </w:r>
      <w:r>
        <w:br/>
      </w:r>
      <w:r>
        <w:rPr>
          <w:rStyle w:val="VerbatimChar"/>
        </w:rPr>
        <w:t xml:space="preserve">│   └── Caddyfile          # Logs sin rutas ni IP</w:t>
      </w:r>
      <w:r>
        <w:br/>
      </w:r>
      <w:r>
        <w:rPr>
          <w:rStyle w:val="VerbatimChar"/>
        </w:rPr>
        <w:t xml:space="preserve">├── turbo.json</w:t>
      </w:r>
      <w:r>
        <w:br/>
      </w:r>
      <w:r>
        <w:rPr>
          <w:rStyle w:val="VerbatimChar"/>
        </w:rPr>
        <w:t xml:space="preserve">├── pnpm-workspace.yaml</w:t>
      </w:r>
      <w:r>
        <w:br/>
      </w:r>
      <w:r>
        <w:rPr>
          <w:rStyle w:val="VerbatimChar"/>
        </w:rPr>
        <w:t xml:space="preserve">└── LICENSE                # AGPL-3.0</w:t>
      </w:r>
    </w:p>
    <w:p>
      <w:pPr>
        <w:pStyle w:val="FirstParagraph"/>
      </w:pPr>
      <w:r>
        <w:rPr>
          <w:bCs/>
          <w:b/>
        </w:rPr>
        <w:t xml:space="preserve">Quién depende de quién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usan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crypto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mobile, vet (nunca api: el servidor no descifra)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mobile, vet,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mobile, 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ui-web, ui-native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ui-web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ui-native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odyText"/>
      </w:pPr>
      <w:r>
        <w:t xml:space="preserve">Que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no dependa de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 </w:t>
      </w:r>
      <w:r>
        <w:t xml:space="preserve">es deliberado: si alguien añade descifrado en el servidor, el grafo de dependencias lo delata en la revisión.</w:t>
      </w:r>
    </w:p>
    <w:p>
      <w:pPr>
        <w:pStyle w:val="BodyText"/>
      </w:pPr>
      <w:r>
        <w:rPr>
          <w:bCs/>
          <w:b/>
        </w:rPr>
        <w:t xml:space="preserve">Tareas de Turborepo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build:wasm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</w:t>
            </w:r>
            <w:r>
              <w:t xml:space="preserve"> </w:t>
            </w:r>
            <w:r>
              <w:rPr>
                <w:rStyle w:val="VerbatimChar"/>
              </w:rPr>
              <w:t xml:space="preserve">crypto</w:t>
            </w:r>
            <w:r>
              <w:t xml:space="preserve"> </w:t>
            </w:r>
            <w:r>
              <w:t xml:space="preserve">con wasm-pack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 paquetes y apps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^build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build:wasm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Vitest en TS,</w:t>
            </w:r>
            <w:r>
              <w:t xml:space="preserve"> </w:t>
            </w:r>
            <w:r>
              <w:rPr>
                <w:rStyle w:val="VerbatimChar"/>
              </w:rPr>
              <w:t xml:space="preserve">cargo test</w:t>
            </w:r>
            <w:r>
              <w:t xml:space="preserve"> </w:t>
            </w:r>
            <w:r>
              <w:t xml:space="preserve">en 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test:crypto-compat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 en Node y descifra con el binding nativo, y al revés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build:wasm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typecheck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ESLint y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db:migrate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Migraciones Drizzle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tokens</w:t>
      </w:r>
      <w:r>
        <w:t xml:space="preserve"> </w:t>
      </w:r>
      <w:r>
        <w:t xml:space="preserve">genera en su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tres salidas desde un único</w:t>
      </w:r>
      <w:r>
        <w:t xml:space="preserve"> </w:t>
      </w:r>
      <w:r>
        <w:rPr>
          <w:rStyle w:val="VerbatimChar"/>
        </w:rPr>
        <w:t xml:space="preserve">tokens.json</w:t>
      </w:r>
      <w:r>
        <w:t xml:space="preserve">: variables CSS para</w:t>
      </w:r>
      <w:r>
        <w:t xml:space="preserve"> </w:t>
      </w:r>
      <w:r>
        <w:rPr>
          <w:rStyle w:val="VerbatimChar"/>
        </w:rPr>
        <w:t xml:space="preserve">vet</w:t>
      </w:r>
      <w:r>
        <w:t xml:space="preserve">, un objeto TypeScript para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tokens.json</w:t>
      </w:r>
      <w:r>
        <w:t xml:space="preserve"> </w:t>
      </w:r>
      <w:r>
        <w:t xml:space="preserve">que usa el diseño.</w:t>
      </w:r>
    </w:p>
    <w:bookmarkEnd w:id="33"/>
    <w:bookmarkStart w:id="34" w:name="sistema-visual-y-colores"/>
    <w:p>
      <w:pPr>
        <w:pStyle w:val="Heading2"/>
      </w:pPr>
      <w:r>
        <w:t xml:space="preserve">Sistema visual y colores</w:t>
      </w:r>
    </w:p>
    <w:p>
      <w:pPr>
        <w:pStyle w:val="FirstParagraph"/>
      </w:pPr>
      <w:r>
        <w:t xml:space="preserve">Tono clínico pero cálido: fondo hueso, verde profundo como color de marca y un único color de alerta reservado para alergias y riesgos. Todas las parejas de texto y fondo cumplen WCAG AA (≥ 4,5:1); la mayoría superan AAA (≥ 7:1).</w:t>
      </w:r>
    </w:p>
    <w:p>
      <w:pPr>
        <w:pStyle w:val="BodyText"/>
      </w:pPr>
      <w:r>
        <w:rPr>
          <w:bCs/>
          <w:b/>
        </w:rPr>
        <w:t xml:space="preserve">Paleta clara (por defecto)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#F4F1EA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Fondo de la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Tarjetas, web del veterinario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#DDD7CB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Bordes y separadores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#1B2420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14,1:1 sobre</w:t>
            </w:r>
            <w:r>
              <w:t xml:space="preserve"> </w:t>
            </w:r>
            <w:r>
              <w:rPr>
                <w:rStyle w:val="VerbatimChar"/>
              </w:rPr>
              <w:t xml:space="preserve">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#5A625E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secundario, etiquetas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5,6:1 sobre</w:t>
            </w:r>
            <w:r>
              <w:t xml:space="preserve"> </w:t>
            </w:r>
            <w:r>
              <w:rPr>
                <w:rStyle w:val="VerbatimChar"/>
              </w:rPr>
              <w:t xml:space="preserve">ground</w:t>
            </w:r>
            <w:r>
              <w:t xml:space="preserve">, 6,3:1 sobre blanco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#1D6B57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Marca, botón principal, pestaña activa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6,4:1 con texto blanco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accent-soft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accent-ink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#E3EFE9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#154F40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positivos, "listo para viajar", nivel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#B4380E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 de alergias en la web del veterinario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6,0:1 con texto blanco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alert-soft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alert-ink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#FBE9E0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#9A2F0B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Alergias en la app del dueño, nivel 1, revocar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info-soft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#1F4F8F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#E6ECF5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Avisos, documento de clínica, nivel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owner-soft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#5A4A2E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#F1EEE6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Etiqueta "declarado por el dueño"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7,4:1</w:t>
            </w:r>
          </w:p>
        </w:tc>
      </w:tr>
    </w:tbl>
    <w:p>
      <w:pPr>
        <w:pStyle w:val="BodyText"/>
      </w:pPr>
      <w:r>
        <w:rPr>
          <w:bCs/>
          <w:b/>
        </w:rPr>
        <w:t xml:space="preserve">Paleta oscura (propuesta)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#141A18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#1D2522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#ECE8DF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14,4:1 sobre</w:t>
            </w:r>
            <w:r>
              <w:t xml:space="preserve"> </w:t>
            </w:r>
            <w:r>
              <w:rPr>
                <w:rStyle w:val="VerbatimChar"/>
              </w:rPr>
              <w:t xml:space="preserve">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#A3ABA7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7,5:1 sobre</w:t>
            </w:r>
            <w:r>
              <w:t xml:space="preserve"> </w:t>
            </w:r>
            <w:r>
              <w:rPr>
                <w:rStyle w:val="VerbatimChar"/>
              </w:rPr>
              <w:t xml:space="preserve">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#5FBF9F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8,4:1 con texto</w:t>
            </w:r>
            <w:r>
              <w:t xml:space="preserve"> </w:t>
            </w:r>
            <w:r>
              <w:rPr>
                <w:rStyle w:val="VerbatimChar"/>
              </w:rPr>
              <w:t xml:space="preserve">#0E1412</w:t>
            </w:r>
            <w:r>
              <w:t xml:space="preserve">; 7,0:1 como texto sobre</w:t>
            </w:r>
            <w:r>
              <w:t xml:space="preserve"> </w:t>
            </w:r>
            <w:r>
              <w:rPr>
                <w:rStyle w:val="VerbatimChar"/>
              </w:rPr>
              <w:t xml:space="preserve">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#C2410C</w:t>
            </w:r>
            <w:r>
              <w:t xml:space="preserve"> </w:t>
            </w:r>
            <w:r>
              <w:t xml:space="preserve">(relleno) /</w:t>
            </w:r>
            <w:r>
              <w:t xml:space="preserve"> </w:t>
            </w:r>
            <w:r>
              <w:rPr>
                <w:rStyle w:val="VerbatimChar"/>
              </w:rPr>
              <w:t xml:space="preserve">#F2946A</w:t>
            </w:r>
            <w:r>
              <w:t xml:space="preserve"> </w:t>
            </w:r>
            <w:r>
              <w:t xml:space="preserve">(texto)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5,2:1 con blanco / 6,9:1 sobre</w:t>
            </w:r>
            <w:r>
              <w:t xml:space="preserve"> </w:t>
            </w:r>
            <w:r>
              <w:rPr>
                <w:rStyle w:val="VerbatimChar"/>
              </w:rPr>
              <w:t xml:space="preserve">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#8DB4EA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7,4:1 sobre</w:t>
            </w:r>
            <w:r>
              <w:t xml:space="preserve"> </w:t>
            </w:r>
            <w:r>
              <w:rPr>
                <w:rStyle w:val="VerbatimChar"/>
              </w:rPr>
              <w:t xml:space="preserve">surface</w:t>
            </w:r>
          </w:p>
        </w:tc>
      </w:tr>
    </w:tbl>
    <w:p>
      <w:pPr>
        <w:pStyle w:val="BodyText"/>
      </w:pPr>
      <w:r>
        <w:t xml:space="preserve">La web del veterinario sigue el modo del sistema operativo; el bloque de alergias conserva el relleno de alerta en ambos modos para que se reconozca igual.</w:t>
      </w:r>
    </w:p>
    <w:p>
      <w:pPr>
        <w:pStyle w:val="BodyText"/>
      </w:pPr>
      <w:r>
        <w:rPr>
          <w:bCs/>
          <w:b/>
        </w:rPr>
        <w:t xml:space="preserve">Tipografía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Fraunces 500–600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de la mascota, títulos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Plex Sans 400–600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y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Plex Mono 400–500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Dosis, fechas, número de chip, códigos, niveles de acceso</w:t>
            </w:r>
          </w:p>
        </w:tc>
      </w:tr>
    </w:tbl>
    <w:p>
      <w:pPr>
        <w:pStyle w:val="BodyText"/>
      </w:pPr>
      <w:r>
        <w:t xml:space="preserve">Las tres son de licencia SIL OFL y se empaquetan con la app y la web, sin cargar nada de Google Fonts en producción.</w:t>
      </w:r>
    </w:p>
    <w:p>
      <w:pPr>
        <w:pStyle w:val="BodyText"/>
      </w:pPr>
      <w:r>
        <w:rPr>
          <w:bCs/>
          <w:b/>
        </w:rPr>
        <w:t xml:space="preserve">Reglas de uso</w:t>
      </w:r>
    </w:p>
    <w:p>
      <w:pPr>
        <w:numPr>
          <w:ilvl w:val="0"/>
          <w:numId w:val="1012"/>
        </w:numPr>
        <w:pStyle w:val="Compact"/>
      </w:pPr>
      <w:r>
        <w:t xml:space="preserve">El color de alerta solo marca alergias, interacciones peligrosas y acciones destructivas. Si aparece en más sitios, deja de llamar la atención.</w:t>
      </w:r>
    </w:p>
    <w:p>
      <w:pPr>
        <w:numPr>
          <w:ilvl w:val="0"/>
          <w:numId w:val="1012"/>
        </w:numPr>
        <w:pStyle w:val="Compact"/>
      </w:pPr>
      <w:r>
        <w:t xml:space="preserve">El significado nunca depende solo del color: cada estado lleva icono y texto ("NIVEL 1", "Declarado por el dueño").</w:t>
      </w:r>
    </w:p>
    <w:p>
      <w:pPr>
        <w:numPr>
          <w:ilvl w:val="0"/>
          <w:numId w:val="1012"/>
        </w:numPr>
        <w:pStyle w:val="Compact"/>
      </w:pPr>
      <w:r>
        <w:t xml:space="preserve">Verde y rojo no se usan como pareja de estados; lo contrario de "listo" es ámbar con texto, no rojo.</w:t>
      </w:r>
    </w:p>
    <w:p>
      <w:pPr>
        <w:numPr>
          <w:ilvl w:val="0"/>
          <w:numId w:val="1012"/>
        </w:numPr>
        <w:pStyle w:val="Compact"/>
      </w:pPr>
      <w:r>
        <w:t xml:space="preserve">Botones y controles de al menos 44 × 44 px.</w:t>
      </w:r>
    </w:p>
    <w:p>
      <w:pPr>
        <w:numPr>
          <w:ilvl w:val="0"/>
          <w:numId w:val="1012"/>
        </w:numPr>
        <w:pStyle w:val="Compact"/>
      </w:pPr>
      <w:r>
        <w:t xml:space="preserve">Sin emojis en la interfaz; las banderas de país, cuando hagan falta, van como SVG.</w:t>
      </w:r>
    </w:p>
    <w:bookmarkEnd w:id="34"/>
    <w:bookmarkStart w:id="35" w:name="sin-cobertura-y-viajes-fuera-de-la-ue"/>
    <w:p>
      <w:pPr>
        <w:pStyle w:val="Heading2"/>
      </w:pPr>
      <w:r>
        <w:t xml:space="preserve">Sin cobertura y viajes fuera de la UE</w:t>
      </w:r>
    </w:p>
    <w:p>
      <w:pPr>
        <w:pStyle w:val="FirstParagraph"/>
      </w:pPr>
      <w:r>
        <w:rPr>
          <w:bCs/>
          <w:b/>
        </w:rPr>
        <w:t xml:space="preserve">Sin conexión</w:t>
      </w:r>
    </w:p>
    <w:p>
      <w:pPr>
        <w:numPr>
          <w:ilvl w:val="0"/>
          <w:numId w:val="1013"/>
        </w:numPr>
        <w:pStyle w:val="Compact"/>
      </w:pPr>
      <w:r>
        <w:t xml:space="preserve">La app guarda la ficha completa en el móvil. Sin red, el dueño puede enseñar la ficha en pantalla en "modo veterinario": vista de solo lectura, texto grande y selector de idioma.</w:t>
      </w:r>
    </w:p>
    <w:p>
      <w:pPr>
        <w:numPr>
          <w:ilvl w:val="0"/>
          <w:numId w:val="1013"/>
        </w:numPr>
        <w:pStyle w:val="Compact"/>
      </w:pPr>
      <w:r>
        <w:t xml:space="preserve">El resumen de emergencia puede ir comprimido dentro del propio QR (hasta unos 2 KB). Se lee sin internet con la cámara de cualquier móvil, a cambio de no ir cifrado. Es opcional y el dueño decide qué campos incluye.</w:t>
      </w:r>
    </w:p>
    <w:p>
      <w:pPr>
        <w:numPr>
          <w:ilvl w:val="0"/>
          <w:numId w:val="1013"/>
        </w:numPr>
        <w:pStyle w:val="Compact"/>
      </w:pPr>
      <w:r>
        <w:t xml:space="preserve">Exportación en PDF firmado y multilingüe como último recurso: se regenera en cada cambio, lleva fecha y un QR a la versión viva.</w:t>
      </w:r>
    </w:p>
    <w:p>
      <w:pPr>
        <w:pStyle w:val="FirstParagraph"/>
      </w:pPr>
      <w:r>
        <w:rPr>
          <w:bCs/>
          <w:b/>
        </w:rPr>
        <w:t xml:space="preserve">Documentación de viaje</w:t>
      </w:r>
    </w:p>
    <w:p>
      <w:pPr>
        <w:numPr>
          <w:ilvl w:val="0"/>
          <w:numId w:val="1014"/>
        </w:numPr>
        <w:pStyle w:val="Compact"/>
      </w:pPr>
      <w:r>
        <w:t xml:space="preserve">Sección de "Requisitos del viaje" por país de destino, con checklist: pasaporte europeo, vacuna de la rabia vigente, análisis de anticuerpos, tratamiento antiparasitario, certificado sanitario. Los requisitos se mantienen en un catálogo revisado a mano con fecha de última comprobación, porque cambian.</w:t>
      </w:r>
    </w:p>
    <w:p>
      <w:pPr>
        <w:numPr>
          <w:ilvl w:val="0"/>
          <w:numId w:val="1014"/>
        </w:numPr>
        <w:pStyle w:val="Compact"/>
      </w:pPr>
      <w:r>
        <w:t xml:space="preserve">Recordatorios de plazos (por ejemplo, días mínimos entre vacuna y viaje).</w:t>
      </w:r>
    </w:p>
    <w:p>
      <w:pPr>
        <w:numPr>
          <w:ilvl w:val="0"/>
          <w:numId w:val="1014"/>
        </w:numPr>
        <w:pStyle w:val="Compact"/>
      </w:pPr>
      <w:r>
        <w:t xml:space="preserve">Guardar escaneado el pasaporte europeo dentro de la ficha, como documento original.</w:t>
      </w:r>
    </w:p>
    <w:p>
      <w:pPr>
        <w:pStyle w:val="FirstParagraph"/>
      </w:pPr>
      <w:r>
        <w:rPr>
          <w:bCs/>
          <w:b/>
        </w:rPr>
        <w:t xml:space="preserve">Urgencias en destino</w:t>
      </w:r>
    </w:p>
    <w:p>
      <w:pPr>
        <w:pStyle w:val="BodyText"/>
      </w:pPr>
      <w:r>
        <w:t xml:space="preserve">Botón "Veterinario de urgencias cerca" que abre el mapa del sistema; Hilo no mantiene un directorio propio de clínicas para no depender de datos que se quedan viejos.</w:t>
      </w:r>
    </w:p>
    <w:bookmarkEnd w:id="35"/>
    <w:bookmarkStart w:id="36" w:name="roadmap-y-riesgos"/>
    <w:p>
      <w:pPr>
        <w:pStyle w:val="Heading2"/>
      </w:pPr>
      <w:r>
        <w:t xml:space="preserve">Roadmap y riesgos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 de salida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packages/crypto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packages/schema</w:t>
            </w:r>
            <w:r>
              <w:t xml:space="preserve"> </w:t>
            </w:r>
            <w:r>
              <w:t xml:space="preserve">con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Cifrado y descifrado idénticos en móvil y navegador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App: ficha local, importación de informes, modo veterinario offline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real con una mascota durante un 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+ web del veterinario, niveles 1 y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veterinario ajeno abre la ficha en menos de 10 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Placa QR/NFC y escritura NFC desde la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Lectura correcta en iPhone y Android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0 por chip, avisos,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enumeración posible en pruebas de carga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3, notas de vuelta, requisitos de viaje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con la clínica habitual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Federación: especificación pública, directorio de nodos, búsqueda federada, importación y exportación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nodo externo de prueba responde a búsquedas y avisos sin exponer datos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 veterinarios no la usan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sin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sin cuentas, en su idioma, que carga en segundos; el dueño siempre puede enseñar el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dueño pierde la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irrecuperable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en papel y segundo dispositivo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del dueño erróneos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Decisiones clínicas malas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Procedencia visible en cada dato y documento original enlazado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Placa perdida o copiada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expuesto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Rotar la clave de emergencia desde la app e invalidar la placa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Responsabilidad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Reclamaciones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claro de que es información aportada por el dueño, no un registro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Requisitos de viaje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Problemas en frontera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revisión visible y enlace a la fuente oficial de cada país</w:t>
            </w:r>
          </w:p>
        </w:tc>
      </w:tr>
    </w:tbl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2026-09-26T16:12:15Z</dcterms:created>
  <dcterms:modified xsi:type="dcterms:W3CDTF">2026-09-26T16:12:15Z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