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E68D0">
      <w:pPr>
        <w:jc w:val="center"/>
        <w:rPr>
          <w:color w:val="auto"/>
        </w:rPr>
      </w:pPr>
      <w:r>
        <w:rPr>
          <w:b/>
          <w:color w:val="auto"/>
          <w:sz w:val="36"/>
        </w:rPr>
        <w:t>GARAGE FURU / HAOJUE</w:t>
      </w:r>
    </w:p>
    <w:p w14:paraId="214075E7">
      <w:pPr>
        <w:jc w:val="center"/>
        <w:rPr>
          <w:color w:val="auto"/>
        </w:rPr>
      </w:pPr>
      <w:r>
        <w:rPr>
          <w:b/>
          <w:color w:val="auto"/>
          <w:sz w:val="56"/>
        </w:rPr>
        <w:t>CAHIER DES CHARGES</w:t>
      </w:r>
    </w:p>
    <w:p w14:paraId="027B216C">
      <w:pPr>
        <w:jc w:val="center"/>
        <w:rPr>
          <w:color w:val="auto"/>
        </w:rPr>
      </w:pPr>
      <w:r>
        <w:rPr>
          <w:color w:val="auto"/>
          <w:sz w:val="34"/>
        </w:rPr>
        <w:t>Application web de gestion de stock</w:t>
      </w:r>
    </w:p>
    <w:p w14:paraId="4ABD1C50">
      <w:pPr>
        <w:jc w:val="center"/>
        <w:rPr>
          <w:color w:val="auto"/>
        </w:rPr>
      </w:pPr>
      <w:r>
        <w:rPr>
          <w:color w:val="auto"/>
          <w:sz w:val="24"/>
        </w:rPr>
        <w:br w:type="textWrapping"/>
      </w:r>
      <w:r>
        <w:rPr>
          <w:color w:val="auto"/>
          <w:sz w:val="24"/>
        </w:rPr>
        <w:t>Version 1.0</w:t>
      </w:r>
      <w:r>
        <w:rPr>
          <w:color w:val="auto"/>
          <w:sz w:val="24"/>
        </w:rPr>
        <w:br w:type="textWrapping"/>
      </w:r>
      <w:r>
        <w:rPr>
          <w:color w:val="auto"/>
          <w:sz w:val="24"/>
        </w:rPr>
        <w:t>1</w:t>
      </w:r>
      <w:r>
        <w:rPr>
          <w:rFonts w:hint="default"/>
          <w:color w:val="auto"/>
          <w:sz w:val="24"/>
          <w:lang w:val="en-US"/>
        </w:rPr>
        <w:t>7</w:t>
      </w:r>
      <w:r>
        <w:rPr>
          <w:color w:val="auto"/>
          <w:sz w:val="24"/>
        </w:rPr>
        <w:t xml:space="preserve"> septembre 2026</w:t>
      </w:r>
      <w:r>
        <w:rPr>
          <w:color w:val="auto"/>
          <w:sz w:val="24"/>
        </w:rPr>
        <w:br w:type="textWrapping"/>
      </w:r>
      <w:r>
        <w:rPr>
          <w:color w:val="auto"/>
          <w:sz w:val="24"/>
        </w:rPr>
        <w:br w:type="textWrapp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14:paraId="4EF39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E67D304">
            <w:pPr>
              <w:spacing w:after="0" w:line="240" w:lineRule="auto"/>
              <w:rPr>
                <w:b/>
                <w:bCs/>
                <w:color w:val="000000"/>
              </w:rPr>
            </w:pPr>
            <w:r>
              <w:rPr>
                <w:b/>
                <w:bCs/>
                <w:color w:val="000000"/>
              </w:rPr>
              <w:t>Type de solution</w:t>
            </w:r>
          </w:p>
        </w:tc>
        <w:tc>
          <w:tcPr>
            <w:tcW w:w="48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256AA9">
            <w:pPr>
              <w:spacing w:after="0" w:line="240" w:lineRule="auto"/>
              <w:rPr>
                <w:b w:val="0"/>
                <w:color w:val="000000"/>
              </w:rPr>
            </w:pPr>
            <w:r>
              <w:rPr>
                <w:b w:val="0"/>
                <w:color w:val="000000"/>
              </w:rPr>
              <w:t>Application web de gestion interne</w:t>
            </w:r>
          </w:p>
        </w:tc>
      </w:tr>
      <w:tr w14:paraId="2643C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25C7E2">
            <w:pPr>
              <w:spacing w:after="0" w:line="240" w:lineRule="auto"/>
              <w:rPr>
                <w:b/>
                <w:bCs/>
                <w:color w:val="000000"/>
              </w:rPr>
            </w:pPr>
            <w:r>
              <w:rPr>
                <w:b/>
                <w:bCs/>
                <w:color w:val="000000"/>
              </w:rPr>
              <w:t>Structure</w:t>
            </w:r>
          </w:p>
        </w:tc>
        <w:tc>
          <w:tcPr>
            <w:tcW w:w="48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767BA5">
            <w:pPr>
              <w:spacing w:after="0" w:line="240" w:lineRule="auto"/>
              <w:rPr>
                <w:b w:val="0"/>
                <w:color w:val="000000"/>
              </w:rPr>
            </w:pPr>
            <w:r>
              <w:rPr>
                <w:b w:val="0"/>
                <w:color w:val="000000"/>
              </w:rPr>
              <w:t>Garage FURU / HAOJUE</w:t>
            </w:r>
          </w:p>
        </w:tc>
      </w:tr>
      <w:tr w14:paraId="3352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029005">
            <w:pPr>
              <w:spacing w:after="0" w:line="240" w:lineRule="auto"/>
              <w:rPr>
                <w:b/>
                <w:bCs/>
                <w:color w:val="000000"/>
              </w:rPr>
            </w:pPr>
            <w:r>
              <w:rPr>
                <w:b/>
                <w:bCs/>
                <w:color w:val="000000"/>
              </w:rPr>
              <w:t>Langue</w:t>
            </w:r>
          </w:p>
        </w:tc>
        <w:tc>
          <w:tcPr>
            <w:tcW w:w="48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3BCC8E">
            <w:pPr>
              <w:spacing w:after="0" w:line="240" w:lineRule="auto"/>
              <w:rPr>
                <w:b w:val="0"/>
                <w:color w:val="000000"/>
              </w:rPr>
            </w:pPr>
            <w:r>
              <w:rPr>
                <w:b w:val="0"/>
                <w:color w:val="000000"/>
              </w:rPr>
              <w:t>Français</w:t>
            </w:r>
          </w:p>
        </w:tc>
      </w:tr>
      <w:tr w14:paraId="61D06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F7BFB1">
            <w:pPr>
              <w:spacing w:after="0" w:line="240" w:lineRule="auto"/>
              <w:rPr>
                <w:b/>
                <w:bCs/>
                <w:color w:val="000000"/>
              </w:rPr>
            </w:pPr>
            <w:r>
              <w:rPr>
                <w:b/>
                <w:bCs/>
                <w:color w:val="000000"/>
              </w:rPr>
              <w:t>Support</w:t>
            </w:r>
          </w:p>
        </w:tc>
        <w:tc>
          <w:tcPr>
            <w:tcW w:w="48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F35D38">
            <w:pPr>
              <w:spacing w:after="0" w:line="240" w:lineRule="auto"/>
              <w:rPr>
                <w:b w:val="0"/>
                <w:color w:val="000000"/>
              </w:rPr>
            </w:pPr>
            <w:r>
              <w:rPr>
                <w:b w:val="0"/>
                <w:color w:val="000000"/>
              </w:rPr>
              <w:t>Ordinateur et téléphone</w:t>
            </w:r>
          </w:p>
        </w:tc>
      </w:tr>
    </w:tbl>
    <w:p w14:paraId="61649C9D">
      <w:pPr>
        <w:rPr>
          <w:color w:val="auto"/>
        </w:rPr>
      </w:pPr>
      <w:r>
        <w:rPr>
          <w:color w:val="auto"/>
        </w:rPr>
        <w:br w:type="page"/>
      </w:r>
    </w:p>
    <w:p w14:paraId="4F33353E">
      <w:pPr>
        <w:pStyle w:val="36"/>
        <w:rPr>
          <w:rFonts w:hint="default" w:ascii="Times New Roman" w:hAnsi="Times New Roman" w:eastAsia="Microsoft YaHei" w:cs="Times New Roman"/>
          <w:color w:val="auto"/>
          <w:sz w:val="32"/>
          <w:szCs w:val="32"/>
        </w:rPr>
      </w:pPr>
      <w:r>
        <w:rPr>
          <w:rFonts w:hint="default" w:ascii="Times New Roman" w:hAnsi="Times New Roman" w:eastAsia="Microsoft YaHei" w:cs="Times New Roman"/>
          <w:color w:val="auto"/>
          <w:sz w:val="32"/>
          <w:szCs w:val="32"/>
        </w:rPr>
        <w:t>Table des matières</w:t>
      </w:r>
    </w:p>
    <w:p w14:paraId="0474C402">
      <w:pPr>
        <w:pStyle w:val="29"/>
        <w:numPr>
          <w:numId w:val="0"/>
        </w:numPr>
        <w:ind w:leftChars="0"/>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1. Contexte</w:t>
      </w:r>
    </w:p>
    <w:p w14:paraId="2402B2DB">
      <w:pPr>
        <w:pStyle w:val="29"/>
        <w:numPr>
          <w:numId w:val="0"/>
        </w:numPr>
        <w:ind w:leftChars="0"/>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2. Objectifs</w:t>
      </w:r>
    </w:p>
    <w:p w14:paraId="5EC74050">
      <w:pPr>
        <w:pStyle w:val="29"/>
        <w:numPr>
          <w:numId w:val="0"/>
        </w:numPr>
        <w:ind w:leftChars="0"/>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3. Utilisateurs</w:t>
      </w:r>
    </w:p>
    <w:p w14:paraId="7078F6D3">
      <w:pPr>
        <w:pStyle w:val="29"/>
        <w:numPr>
          <w:numId w:val="0"/>
        </w:numPr>
        <w:ind w:leftChars="0"/>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4. Périmètre fonctionnel actuel</w:t>
      </w:r>
    </w:p>
    <w:p w14:paraId="746F8E31">
      <w:pPr>
        <w:pStyle w:val="29"/>
        <w:numPr>
          <w:numId w:val="0"/>
        </w:numPr>
        <w:ind w:leftChars="0"/>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5. Règles métier</w:t>
      </w:r>
    </w:p>
    <w:p w14:paraId="696665F9">
      <w:pPr>
        <w:pStyle w:val="29"/>
        <w:numPr>
          <w:numId w:val="0"/>
        </w:numPr>
        <w:ind w:leftChars="0"/>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6. Données et stockage</w:t>
      </w:r>
    </w:p>
    <w:p w14:paraId="43691907">
      <w:pPr>
        <w:pStyle w:val="29"/>
        <w:numPr>
          <w:numId w:val="0"/>
        </w:numPr>
        <w:ind w:leftChars="0"/>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7. Exigences non fonctionnelles</w:t>
      </w:r>
    </w:p>
    <w:p w14:paraId="6D26E627">
      <w:pPr>
        <w:pStyle w:val="29"/>
        <w:numPr>
          <w:numId w:val="0"/>
        </w:numPr>
        <w:ind w:leftChars="0"/>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8. Critères d’acceptation</w:t>
      </w:r>
    </w:p>
    <w:p w14:paraId="04FA1D7C">
      <w:pPr>
        <w:pStyle w:val="29"/>
        <w:numPr>
          <w:numId w:val="0"/>
        </w:numPr>
        <w:ind w:leftChars="0"/>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9. Évolutions recommandées</w:t>
      </w:r>
      <w:bookmarkStart w:id="0" w:name="_GoBack"/>
      <w:bookmarkEnd w:id="0"/>
    </w:p>
    <w:p w14:paraId="324F9BE4">
      <w:pPr>
        <w:pStyle w:val="29"/>
        <w:numPr>
          <w:numId w:val="0"/>
        </w:numPr>
        <w:ind w:leftChars="0"/>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10. Livrables</w:t>
      </w:r>
    </w:p>
    <w:p w14:paraId="0B30557A">
      <w:pPr>
        <w:pStyle w:val="29"/>
        <w:numPr>
          <w:numId w:val="0"/>
        </w:numPr>
        <w:ind w:leftChars="0"/>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11. Résultat attendu</w:t>
      </w:r>
    </w:p>
    <w:p w14:paraId="6B179330">
      <w:pPr>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br w:type="page"/>
      </w:r>
    </w:p>
    <w:p w14:paraId="1685D47C">
      <w:pPr>
        <w:pStyle w:val="2"/>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1. Contexte</w:t>
      </w:r>
    </w:p>
    <w:p w14:paraId="1DAB9695">
      <w:pPr>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Le garage FURU gère des pièces détachées HAOJUE, leurs quantités, leurs achats, leurs ventes et les mouvements de caisse. L’application doit centraliser ces informations dans une interface simple, rapide et utilisable depuis un ordinateur ou un téléphone.</w:t>
      </w:r>
    </w:p>
    <w:p w14:paraId="138452B6">
      <w:pPr>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La version actuelle fonctionne côté navigateur et conserve les données dans le stockage local de l’appareil.</w:t>
      </w:r>
    </w:p>
    <w:p w14:paraId="655F4188">
      <w:pPr>
        <w:pStyle w:val="2"/>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2. Objectifs</w:t>
      </w:r>
    </w:p>
    <w:p w14:paraId="1B752167">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Connaître à tout moment les quantités disponibles.</w:t>
      </w:r>
    </w:p>
    <w:p w14:paraId="477FC9E7">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Identifier rapidement les stocks faibles et les ruptures.</w:t>
      </w:r>
    </w:p>
    <w:p w14:paraId="062CEBA3">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Enregistrer les achats et les ventes.</w:t>
      </w:r>
    </w:p>
    <w:p w14:paraId="3FD2D2FA">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Mettre à jour directement une fiche produit.</w:t>
      </w:r>
    </w:p>
    <w:p w14:paraId="263B2521">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Suivre les encaissements et les dépenses de caisse.</w:t>
      </w:r>
    </w:p>
    <w:p w14:paraId="6D83881C">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Consulter les mouvements récents et le rapport journalier.</w:t>
      </w:r>
    </w:p>
    <w:p w14:paraId="29E2740C">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Importer et exporter les données au format Excel.</w:t>
      </w:r>
    </w:p>
    <w:p w14:paraId="4DFBC278">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Réduire les erreurs de saisie et éviter les totaux financiers trompeurs.</w:t>
      </w:r>
    </w:p>
    <w:p w14:paraId="386DF19B">
      <w:pPr>
        <w:pStyle w:val="2"/>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3. Utilisateurs</w:t>
      </w:r>
    </w:p>
    <w:p w14:paraId="001AEA3A">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3.1 Gestionnaire du garage</w:t>
      </w:r>
    </w:p>
    <w:p w14:paraId="19968489">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Ajouter, modifier et supprimer une référence.</w:t>
      </w:r>
    </w:p>
    <w:p w14:paraId="2E681ABF">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Corriger une quantité.</w:t>
      </w:r>
    </w:p>
    <w:p w14:paraId="5699CDA7">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Enregistrer un achat ou une vente.</w:t>
      </w:r>
    </w:p>
    <w:p w14:paraId="6864C5AB">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Enregistrer une entrée ou une sortie de caisse.</w:t>
      </w:r>
    </w:p>
    <w:p w14:paraId="6D9C0882">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Importer et exporter les données.</w:t>
      </w:r>
    </w:p>
    <w:p w14:paraId="656F86B3">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Générer et partager un rapport.</w:t>
      </w:r>
    </w:p>
    <w:p w14:paraId="2CCA765C">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3.2 Évolutions possibles</w:t>
      </w:r>
    </w:p>
    <w:p w14:paraId="26A4DB86">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Administrateur</w:t>
      </w:r>
    </w:p>
    <w:p w14:paraId="003C5940">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Magasinier</w:t>
      </w:r>
    </w:p>
    <w:p w14:paraId="529DDB32">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Vendeur ou caissier</w:t>
      </w:r>
    </w:p>
    <w:p w14:paraId="6C7EFBCF">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Consultation seule</w:t>
      </w:r>
    </w:p>
    <w:p w14:paraId="580D3D17">
      <w:pPr>
        <w:pStyle w:val="2"/>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4. Périmètre fonctionnel actuel</w:t>
      </w:r>
    </w:p>
    <w:p w14:paraId="646E48DC">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4.1 Tableau de bord</w:t>
      </w:r>
    </w:p>
    <w:p w14:paraId="2832FAD4">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Valeur actuelle du stock, calculée à partir du prix d’achat.</w:t>
      </w:r>
    </w:p>
    <w:p w14:paraId="6B81E8CE">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Nombre de références actives.</w:t>
      </w:r>
    </w:p>
    <w:p w14:paraId="7750C1BB">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Nombre de références en stock faible.</w:t>
      </w:r>
    </w:p>
    <w:p w14:paraId="2D9F8C53">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Nombre de références en rupture.</w:t>
      </w:r>
    </w:p>
    <w:p w14:paraId="1AA5D235">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Derniers mouvements.</w:t>
      </w:r>
    </w:p>
    <w:p w14:paraId="105D1773">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Alertes de stock.</w:t>
      </w:r>
    </w:p>
    <w:p w14:paraId="5F1FC750">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4.2 Gestion des produits</w:t>
      </w:r>
    </w:p>
    <w:p w14:paraId="38A89899">
      <w:pPr>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Chaque produit doit contenir au minimum :</w:t>
      </w:r>
    </w:p>
    <w:p w14:paraId="4C2B54CD">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Nom de la pièce</w:t>
      </w:r>
    </w:p>
    <w:p w14:paraId="3E6598D5">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Référence ou SKU unique</w:t>
      </w:r>
    </w:p>
    <w:p w14:paraId="4BAF2AA6">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Catégorie</w:t>
      </w:r>
    </w:p>
    <w:p w14:paraId="54236919">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Emplacement</w:t>
      </w:r>
    </w:p>
    <w:p w14:paraId="14FB23AF">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Quantité</w:t>
      </w:r>
    </w:p>
    <w:p w14:paraId="395F71E2">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Prix d’achat</w:t>
      </w:r>
    </w:p>
    <w:p w14:paraId="6A984125">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Prix de vente</w:t>
      </w:r>
    </w:p>
    <w:p w14:paraId="5938ABCC">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Icône ou représentation visuelle facultative</w:t>
      </w:r>
    </w:p>
    <w:p w14:paraId="74E3F459">
      <w:pPr>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Fonctions disponibles :</w:t>
      </w:r>
    </w:p>
    <w:p w14:paraId="4DD21485">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Afficher toutes les références.</w:t>
      </w:r>
    </w:p>
    <w:p w14:paraId="51FB01C0">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Rechercher par nom, référence ou emplacement.</w:t>
      </w:r>
    </w:p>
    <w:p w14:paraId="3088C35D">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Filtrer par catégorie.</w:t>
      </w:r>
    </w:p>
    <w:p w14:paraId="4237D64E">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Réinitialiser la recherche avec « Tous les produits ».</w:t>
      </w:r>
    </w:p>
    <w:p w14:paraId="0DF91007">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Ajouter une référence.</w:t>
      </w:r>
    </w:p>
    <w:p w14:paraId="2A73FBE0">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Modifier la quantité et les informations d’une référence.</w:t>
      </w:r>
    </w:p>
    <w:p w14:paraId="71051E2D">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Supprimer une référence après confirmation.</w:t>
      </w:r>
    </w:p>
    <w:p w14:paraId="1CF1551D">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Afficher automatiquement l’état : « En stock », « Stock faible » ou « Rupture ».</w:t>
      </w:r>
    </w:p>
    <w:p w14:paraId="3EB1F976">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4.3 Achats et entrées en stock</w:t>
      </w:r>
    </w:p>
    <w:p w14:paraId="488DD934">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Sélectionner une référence.</w:t>
      </w:r>
    </w:p>
    <w:p w14:paraId="170693BB">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Saisir une quantité entière positive.</w:t>
      </w:r>
    </w:p>
    <w:p w14:paraId="208151A8">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Saisir le prix unitaire d’achat.</w:t>
      </w:r>
    </w:p>
    <w:p w14:paraId="3596D9CB">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Saisir le fournisseur.</w:t>
      </w:r>
    </w:p>
    <w:p w14:paraId="5E1D4EF3">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Calculer automatiquement le total de l’opération.</w:t>
      </w:r>
    </w:p>
    <w:p w14:paraId="3F42A464">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Augmenter la quantité en stock.</w:t>
      </w:r>
    </w:p>
    <w:p w14:paraId="62378405">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Enregistrer le mouvement dans le journal.</w:t>
      </w:r>
    </w:p>
    <w:p w14:paraId="0E7301BC">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4.4 Ventes et sorties de stock</w:t>
      </w:r>
    </w:p>
    <w:p w14:paraId="5AE13014">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Sélectionner une référence.</w:t>
      </w:r>
    </w:p>
    <w:p w14:paraId="737BF1CA">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Saisir une quantité vendue.</w:t>
      </w:r>
    </w:p>
    <w:p w14:paraId="36A4A0A3">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Vérifier que la quantité vendue ne dépasse pas le stock disponible.</w:t>
      </w:r>
    </w:p>
    <w:p w14:paraId="3AEF0FA5">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Utiliser le prix de vente enregistré.</w:t>
      </w:r>
    </w:p>
    <w:p w14:paraId="636B6505">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Saisir le client.</w:t>
      </w:r>
    </w:p>
    <w:p w14:paraId="20D8B4EA">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Choisir le mode de paiement.</w:t>
      </w:r>
    </w:p>
    <w:p w14:paraId="4C19A1F7">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Diminuer la quantité en stock.</w:t>
      </w:r>
    </w:p>
    <w:p w14:paraId="3CCAE9DF">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Enregistrer le mouvement et son total.</w:t>
      </w:r>
    </w:p>
    <w:p w14:paraId="2E448BC4">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Une vente ne doit jamais produire une quantité négative.</w:t>
      </w:r>
    </w:p>
    <w:p w14:paraId="5498E8B4">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4.5 Caisse</w:t>
      </w:r>
    </w:p>
    <w:p w14:paraId="7FD7C01A">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Enregistrer une entrée d’argent.</w:t>
      </w:r>
    </w:p>
    <w:p w14:paraId="059094CF">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Enregistrer une sortie d’argent.</w:t>
      </w:r>
    </w:p>
    <w:p w14:paraId="3C702CBB">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Saisir un montant et un motif.</w:t>
      </w:r>
    </w:p>
    <w:p w14:paraId="2BD0AC50">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Calculer le solde courant.</w:t>
      </w:r>
    </w:p>
    <w:p w14:paraId="2458F571">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Afficher le total des ventes du jour.</w:t>
      </w:r>
    </w:p>
    <w:p w14:paraId="05EDC78E">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Afficher le nombre d’opérations de caisse.</w:t>
      </w:r>
    </w:p>
    <w:p w14:paraId="1C12EE97">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Conserver les dépenses de caisse séparées des ventes et des achats dans les rapports.</w:t>
      </w:r>
    </w:p>
    <w:p w14:paraId="1D49295F">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4.6 Alertes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6EB09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shd w:val="clear" w:color="auto" w:fill="D9EAF7"/>
            <w:vAlign w:val="center"/>
          </w:tcPr>
          <w:p w14:paraId="10186984">
            <w:pPr>
              <w:spacing w:after="0" w:line="240" w:lineRule="auto"/>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b/>
                <w:color w:val="auto"/>
                <w:sz w:val="24"/>
                <w:szCs w:val="24"/>
              </w:rPr>
              <w:t>État</w:t>
            </w:r>
          </w:p>
        </w:tc>
        <w:tc>
          <w:tcPr>
            <w:tcW w:w="3249" w:type="dxa"/>
            <w:shd w:val="clear" w:color="auto" w:fill="D9EAF7"/>
            <w:vAlign w:val="center"/>
          </w:tcPr>
          <w:p w14:paraId="1F14644C">
            <w:pPr>
              <w:spacing w:after="0" w:line="240" w:lineRule="auto"/>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b/>
                <w:color w:val="auto"/>
                <w:sz w:val="24"/>
                <w:szCs w:val="24"/>
              </w:rPr>
              <w:t>Condition</w:t>
            </w:r>
          </w:p>
        </w:tc>
        <w:tc>
          <w:tcPr>
            <w:tcW w:w="3249" w:type="dxa"/>
            <w:shd w:val="clear" w:color="auto" w:fill="D9EAF7"/>
            <w:vAlign w:val="center"/>
          </w:tcPr>
          <w:p w14:paraId="688C5410">
            <w:pPr>
              <w:spacing w:after="0" w:line="240" w:lineRule="auto"/>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b/>
                <w:color w:val="auto"/>
                <w:sz w:val="24"/>
                <w:szCs w:val="24"/>
              </w:rPr>
              <w:t>Action / affichage</w:t>
            </w:r>
          </w:p>
        </w:tc>
      </w:tr>
      <w:tr w14:paraId="0DA62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vAlign w:val="center"/>
          </w:tcPr>
          <w:p w14:paraId="65517ABC">
            <w:pPr>
              <w:spacing w:after="0" w:line="240" w:lineRule="auto"/>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b w:val="0"/>
                <w:color w:val="auto"/>
                <w:sz w:val="24"/>
                <w:szCs w:val="24"/>
              </w:rPr>
              <w:t>Rupture</w:t>
            </w:r>
          </w:p>
        </w:tc>
        <w:tc>
          <w:tcPr>
            <w:tcW w:w="3249" w:type="dxa"/>
            <w:vAlign w:val="center"/>
          </w:tcPr>
          <w:p w14:paraId="41043D17">
            <w:pPr>
              <w:spacing w:after="0" w:line="240" w:lineRule="auto"/>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b w:val="0"/>
                <w:color w:val="auto"/>
                <w:sz w:val="24"/>
                <w:szCs w:val="24"/>
              </w:rPr>
              <w:t>Quantité = 0</w:t>
            </w:r>
          </w:p>
        </w:tc>
        <w:tc>
          <w:tcPr>
            <w:tcW w:w="3249" w:type="dxa"/>
            <w:vAlign w:val="center"/>
          </w:tcPr>
          <w:p w14:paraId="21DB7067">
            <w:pPr>
              <w:spacing w:after="0" w:line="240" w:lineRule="auto"/>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b w:val="0"/>
                <w:color w:val="auto"/>
                <w:sz w:val="24"/>
                <w:szCs w:val="24"/>
              </w:rPr>
              <w:t>Référence à surveiller</w:t>
            </w:r>
          </w:p>
        </w:tc>
      </w:tr>
      <w:tr w14:paraId="2C8E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vAlign w:val="center"/>
          </w:tcPr>
          <w:p w14:paraId="018D534F">
            <w:pPr>
              <w:spacing w:after="0" w:line="240" w:lineRule="auto"/>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b w:val="0"/>
                <w:color w:val="auto"/>
                <w:sz w:val="24"/>
                <w:szCs w:val="24"/>
              </w:rPr>
              <w:t>Stock faible</w:t>
            </w:r>
          </w:p>
        </w:tc>
        <w:tc>
          <w:tcPr>
            <w:tcW w:w="3249" w:type="dxa"/>
            <w:vAlign w:val="center"/>
          </w:tcPr>
          <w:p w14:paraId="2D0D9004">
            <w:pPr>
              <w:spacing w:after="0" w:line="240" w:lineRule="auto"/>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b w:val="0"/>
                <w:color w:val="auto"/>
                <w:sz w:val="24"/>
                <w:szCs w:val="24"/>
              </w:rPr>
              <w:t>Quantité &lt; 10</w:t>
            </w:r>
          </w:p>
        </w:tc>
        <w:tc>
          <w:tcPr>
            <w:tcW w:w="3249" w:type="dxa"/>
            <w:vAlign w:val="center"/>
          </w:tcPr>
          <w:p w14:paraId="7C15810D">
            <w:pPr>
              <w:spacing w:after="0" w:line="240" w:lineRule="auto"/>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b w:val="0"/>
                <w:color w:val="auto"/>
                <w:sz w:val="24"/>
                <w:szCs w:val="24"/>
              </w:rPr>
              <w:t>Alerte de stock</w:t>
            </w:r>
          </w:p>
        </w:tc>
      </w:tr>
      <w:tr w14:paraId="6BC24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vAlign w:val="center"/>
          </w:tcPr>
          <w:p w14:paraId="3E10DDD4">
            <w:pPr>
              <w:spacing w:after="0" w:line="240" w:lineRule="auto"/>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b w:val="0"/>
                <w:color w:val="auto"/>
                <w:sz w:val="24"/>
                <w:szCs w:val="24"/>
              </w:rPr>
              <w:t>En stock</w:t>
            </w:r>
          </w:p>
        </w:tc>
        <w:tc>
          <w:tcPr>
            <w:tcW w:w="3249" w:type="dxa"/>
            <w:vAlign w:val="center"/>
          </w:tcPr>
          <w:p w14:paraId="0C22C452">
            <w:pPr>
              <w:spacing w:after="0" w:line="240" w:lineRule="auto"/>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b w:val="0"/>
                <w:color w:val="auto"/>
                <w:sz w:val="24"/>
                <w:szCs w:val="24"/>
              </w:rPr>
              <w:t>Quantité ≥ 10</w:t>
            </w:r>
          </w:p>
        </w:tc>
        <w:tc>
          <w:tcPr>
            <w:tcW w:w="3249" w:type="dxa"/>
            <w:vAlign w:val="center"/>
          </w:tcPr>
          <w:p w14:paraId="43CDFB9E">
            <w:pPr>
              <w:spacing w:after="0" w:line="240" w:lineRule="auto"/>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b w:val="0"/>
                <w:color w:val="auto"/>
                <w:sz w:val="24"/>
                <w:szCs w:val="24"/>
              </w:rPr>
              <w:t>État normal</w:t>
            </w:r>
          </w:p>
        </w:tc>
      </w:tr>
    </w:tbl>
    <w:p w14:paraId="417E12EC">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4.7 Journal des mouvements</w:t>
      </w:r>
    </w:p>
    <w:p w14:paraId="49357C9E">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Type : achat ou vente</w:t>
      </w:r>
    </w:p>
    <w:p w14:paraId="4693562B">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Pièce concernée</w:t>
      </w:r>
    </w:p>
    <w:p w14:paraId="3E285004">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Référence</w:t>
      </w:r>
    </w:p>
    <w:p w14:paraId="2786C0E8">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Quantité</w:t>
      </w:r>
    </w:p>
    <w:p w14:paraId="001397F1">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Prix unitaire</w:t>
      </w:r>
    </w:p>
    <w:p w14:paraId="412A8F2D">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Montant total</w:t>
      </w:r>
    </w:p>
    <w:p w14:paraId="142E613A">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Fournisseur ou client lorsque disponible</w:t>
      </w:r>
    </w:p>
    <w:p w14:paraId="78B976E3">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Mode de paiement pour une vente</w:t>
      </w:r>
    </w:p>
    <w:p w14:paraId="5EC3BFD1">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Date et heure</w:t>
      </w:r>
    </w:p>
    <w:p w14:paraId="592CBD8A">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4.8 Rapports</w:t>
      </w:r>
    </w:p>
    <w:p w14:paraId="320F7436">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Nombre de références actives.</w:t>
      </w:r>
    </w:p>
    <w:p w14:paraId="7AEACE24">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Valeur du stock.</w:t>
      </w:r>
    </w:p>
    <w:p w14:paraId="0A810239">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Références en stock faible.</w:t>
      </w:r>
    </w:p>
    <w:p w14:paraId="23D484F6">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Ruptures.</w:t>
      </w:r>
    </w:p>
    <w:p w14:paraId="4E3DB3B5">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Total des achats.</w:t>
      </w:r>
    </w:p>
    <w:p w14:paraId="7089D304">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Total des ventes.</w:t>
      </w:r>
    </w:p>
    <w:p w14:paraId="13BB2C85">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Total des dépenses.</w:t>
      </w:r>
    </w:p>
    <w:p w14:paraId="0DECA2BE">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Détail des achats et des ventes du jour.</w:t>
      </w:r>
    </w:p>
    <w:p w14:paraId="063F7550">
      <w:pPr>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Les achats, les ventes et les dépenses ne doivent pas être additionnés dans un total global ambigu.</w:t>
      </w:r>
    </w:p>
    <w:p w14:paraId="3CD761D9">
      <w:pPr>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Le rapport doit pouvoir être consulté dans l’application, téléchargé en PDF et partagé par WhatsApp sous forme de texte.</w:t>
      </w:r>
    </w:p>
    <w:p w14:paraId="44710D7B">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4.9 Import et export</w:t>
      </w:r>
    </w:p>
    <w:p w14:paraId="1C9342C1">
      <w:pPr>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L’import Excel accepte au minimum les colonnes : Nom, Référence, Catégorie, Emplacement, Quantité, Prix achat et Prix vente.</w:t>
      </w:r>
    </w:p>
    <w:p w14:paraId="5D3987C6">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Ignorer les lignes sans nom ou sans référence.</w:t>
      </w:r>
    </w:p>
    <w:p w14:paraId="79F7E5FD">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Convertir les références en majuscules.</w:t>
      </w:r>
    </w:p>
    <w:p w14:paraId="5E8CF7EB">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Remplacer les données ayant la même référence.</w:t>
      </w:r>
    </w:p>
    <w:p w14:paraId="2BDEDDC5">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Conserver les autres références déjà présentes.</w:t>
      </w:r>
    </w:p>
    <w:p w14:paraId="27ED7633">
      <w:pPr>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L’export Excel doit produire au minimum deux feuilles : Inventaire et Mouvements.</w:t>
      </w:r>
    </w:p>
    <w:p w14:paraId="195331A0">
      <w:pPr>
        <w:pStyle w:val="2"/>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5. Règles métier</w:t>
      </w:r>
    </w:p>
    <w:p w14:paraId="3CC0E976">
      <w:pPr>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1. Chaque référence doit avoir un SKU unique.</w:t>
      </w:r>
    </w:p>
    <w:p w14:paraId="5BE43FAC">
      <w:pPr>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2. Une quantité ne peut jamais être négative.</w:t>
      </w:r>
    </w:p>
    <w:p w14:paraId="7233CF26">
      <w:pPr>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3. Une quantité de stock est un nombre entier.</w:t>
      </w:r>
    </w:p>
    <w:p w14:paraId="47039045">
      <w:pPr>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4. Les prix et montants sont des nombres positifs ou nuls.</w:t>
      </w:r>
    </w:p>
    <w:p w14:paraId="36A173D2">
      <w:pPr>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5. Une vente supérieure au stock disponible est refusée.</w:t>
      </w:r>
    </w:p>
    <w:p w14:paraId="2167AA9E">
      <w:pPr>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6. La modification directe d’un produit ne doit pas créer artificiellement un achat ou une vente dans le journal.</w:t>
      </w:r>
    </w:p>
    <w:p w14:paraId="0763AEC6">
      <w:pPr>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7. Une suppression doit demander une confirmation explicite.</w:t>
      </w:r>
    </w:p>
    <w:p w14:paraId="7CD84AAB">
      <w:pPr>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8. Les historiques de mouvements doivent rester consultables même si la fiche produit est supprimée, sauf demande de purge.</w:t>
      </w:r>
    </w:p>
    <w:p w14:paraId="4372D3C1">
      <w:pPr>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9. Les données affichées après une modification doivent être immédiatement recalculées dans le tableau de bord.</w:t>
      </w:r>
    </w:p>
    <w:p w14:paraId="565FDC8A">
      <w:pPr>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10. Les totaux du rapport doivent rester indépendants : achats, ventes et dépenses.</w:t>
      </w:r>
    </w:p>
    <w:p w14:paraId="1A990839">
      <w:pPr>
        <w:pStyle w:val="2"/>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6. Données et stockage</w:t>
      </w:r>
    </w:p>
    <w:p w14:paraId="0552259C">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6.1 Version actuelle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14:paraId="4C068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shd w:val="clear" w:color="auto" w:fill="D9EAF7"/>
            <w:vAlign w:val="center"/>
          </w:tcPr>
          <w:p w14:paraId="5BBBFD0F">
            <w:pPr>
              <w:spacing w:after="0" w:line="240" w:lineRule="auto"/>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b/>
                <w:color w:val="auto"/>
                <w:sz w:val="24"/>
                <w:szCs w:val="24"/>
              </w:rPr>
              <w:t>Clé localStorage</w:t>
            </w:r>
          </w:p>
        </w:tc>
        <w:tc>
          <w:tcPr>
            <w:tcW w:w="4873" w:type="dxa"/>
            <w:shd w:val="clear" w:color="auto" w:fill="D9EAF7"/>
            <w:vAlign w:val="center"/>
          </w:tcPr>
          <w:p w14:paraId="09564A4B">
            <w:pPr>
              <w:spacing w:after="0" w:line="240" w:lineRule="auto"/>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b/>
                <w:color w:val="auto"/>
                <w:sz w:val="24"/>
                <w:szCs w:val="24"/>
              </w:rPr>
              <w:t>Données</w:t>
            </w:r>
          </w:p>
        </w:tc>
      </w:tr>
      <w:tr w14:paraId="5E159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vAlign w:val="center"/>
          </w:tcPr>
          <w:p w14:paraId="17C47BA9">
            <w:pPr>
              <w:spacing w:after="0" w:line="240" w:lineRule="auto"/>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b w:val="0"/>
                <w:color w:val="auto"/>
                <w:sz w:val="24"/>
                <w:szCs w:val="24"/>
              </w:rPr>
              <w:t>haojue-parts</w:t>
            </w:r>
          </w:p>
        </w:tc>
        <w:tc>
          <w:tcPr>
            <w:tcW w:w="4873" w:type="dxa"/>
            <w:vAlign w:val="center"/>
          </w:tcPr>
          <w:p w14:paraId="5FF2A4AD">
            <w:pPr>
              <w:spacing w:after="0" w:line="240" w:lineRule="auto"/>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b w:val="0"/>
                <w:color w:val="auto"/>
                <w:sz w:val="24"/>
                <w:szCs w:val="24"/>
              </w:rPr>
              <w:t>Produits</w:t>
            </w:r>
          </w:p>
        </w:tc>
      </w:tr>
      <w:tr w14:paraId="332FF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vAlign w:val="center"/>
          </w:tcPr>
          <w:p w14:paraId="260BD83A">
            <w:pPr>
              <w:spacing w:after="0" w:line="240" w:lineRule="auto"/>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b w:val="0"/>
                <w:color w:val="auto"/>
                <w:sz w:val="24"/>
                <w:szCs w:val="24"/>
              </w:rPr>
              <w:t>haojue-movements</w:t>
            </w:r>
          </w:p>
        </w:tc>
        <w:tc>
          <w:tcPr>
            <w:tcW w:w="4873" w:type="dxa"/>
            <w:vAlign w:val="center"/>
          </w:tcPr>
          <w:p w14:paraId="13A12606">
            <w:pPr>
              <w:spacing w:after="0" w:line="240" w:lineRule="auto"/>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b w:val="0"/>
                <w:color w:val="auto"/>
                <w:sz w:val="24"/>
                <w:szCs w:val="24"/>
              </w:rPr>
              <w:t>Achats et ventes</w:t>
            </w:r>
          </w:p>
        </w:tc>
      </w:tr>
      <w:tr w14:paraId="3B3C9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vAlign w:val="center"/>
          </w:tcPr>
          <w:p w14:paraId="2B308593">
            <w:pPr>
              <w:spacing w:after="0" w:line="240" w:lineRule="auto"/>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b w:val="0"/>
                <w:color w:val="auto"/>
                <w:sz w:val="24"/>
                <w:szCs w:val="24"/>
              </w:rPr>
              <w:t>haojue-cash</w:t>
            </w:r>
          </w:p>
        </w:tc>
        <w:tc>
          <w:tcPr>
            <w:tcW w:w="4873" w:type="dxa"/>
            <w:vAlign w:val="center"/>
          </w:tcPr>
          <w:p w14:paraId="3FDC9DF7">
            <w:pPr>
              <w:spacing w:after="0" w:line="240" w:lineRule="auto"/>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b w:val="0"/>
                <w:color w:val="auto"/>
                <w:sz w:val="24"/>
                <w:szCs w:val="24"/>
              </w:rPr>
              <w:t>Caisse</w:t>
            </w:r>
          </w:p>
        </w:tc>
      </w:tr>
      <w:tr w14:paraId="5EB2F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vAlign w:val="center"/>
          </w:tcPr>
          <w:p w14:paraId="239B3310">
            <w:pPr>
              <w:spacing w:after="0" w:line="240" w:lineRule="auto"/>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b w:val="0"/>
                <w:color w:val="auto"/>
                <w:sz w:val="24"/>
                <w:szCs w:val="24"/>
              </w:rPr>
              <w:t>haojue-database-version</w:t>
            </w:r>
          </w:p>
        </w:tc>
        <w:tc>
          <w:tcPr>
            <w:tcW w:w="4873" w:type="dxa"/>
            <w:vAlign w:val="center"/>
          </w:tcPr>
          <w:p w14:paraId="6C20CE19">
            <w:pPr>
              <w:spacing w:after="0" w:line="240" w:lineRule="auto"/>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b w:val="0"/>
                <w:color w:val="auto"/>
                <w:sz w:val="24"/>
                <w:szCs w:val="24"/>
              </w:rPr>
              <w:t>Version de structure</w:t>
            </w:r>
          </w:p>
        </w:tc>
      </w:tr>
    </w:tbl>
    <w:p w14:paraId="0236A58E">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6.2 Limites actuelles</w:t>
      </w:r>
    </w:p>
    <w:p w14:paraId="3C283C84">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Données liées au navigateur et à l’appareil.</w:t>
      </w:r>
    </w:p>
    <w:p w14:paraId="3855CD9E">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Aucune synchronisation entre plusieurs utilisateurs.</w:t>
      </w:r>
    </w:p>
    <w:p w14:paraId="18731352">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Aucune sauvegarde serveur.</w:t>
      </w:r>
    </w:p>
    <w:p w14:paraId="08C39424">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Risque de perte en cas d’effacement du stockage du navigateur.</w:t>
      </w:r>
    </w:p>
    <w:p w14:paraId="1D11FA68">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Pas d’authentification.</w:t>
      </w:r>
    </w:p>
    <w:p w14:paraId="1CA83B3F">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6.3 Évolution recommandée</w:t>
      </w:r>
    </w:p>
    <w:p w14:paraId="1B933448">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API serveur</w:t>
      </w:r>
    </w:p>
    <w:p w14:paraId="77005C0A">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Base de données persistante</w:t>
      </w:r>
    </w:p>
    <w:p w14:paraId="7FA0FBD4">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Authentification</w:t>
      </w:r>
    </w:p>
    <w:p w14:paraId="7D7424E1">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Sauvegardes automatiques</w:t>
      </w:r>
    </w:p>
    <w:p w14:paraId="7C7624B0">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Historique des modifications</w:t>
      </w:r>
    </w:p>
    <w:p w14:paraId="6942BEB0">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Synchronisation multi-appareils</w:t>
      </w:r>
    </w:p>
    <w:p w14:paraId="69F8DA0E">
      <w:pPr>
        <w:pStyle w:val="2"/>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7. Exigences non fonctionnelles</w:t>
      </w:r>
    </w:p>
    <w:p w14:paraId="0BC3689E">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7.1 Ergonomie</w:t>
      </w:r>
    </w:p>
    <w:p w14:paraId="7566F928">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Interface en français.</w:t>
      </w:r>
    </w:p>
    <w:p w14:paraId="638F4F98">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Affichage lisible sur ordinateur et mobile.</w:t>
      </w:r>
    </w:p>
    <w:p w14:paraId="3434B1D2">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Actions principales accessibles en peu de clics.</w:t>
      </w:r>
    </w:p>
    <w:p w14:paraId="4C7FF4B6">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Confirmations avant les suppressions et réinitialisations.</w:t>
      </w:r>
    </w:p>
    <w:p w14:paraId="7E364F40">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Messages clairs en cas d’erreur.</w:t>
      </w:r>
    </w:p>
    <w:p w14:paraId="7F305B48">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Montants affichés en dollars avec deux décimales.</w:t>
      </w:r>
    </w:p>
    <w:p w14:paraId="370EE632">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7.2 Compatibilité</w:t>
      </w:r>
    </w:p>
    <w:p w14:paraId="35DC4AE0">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Microsoft Edge récent</w:t>
      </w:r>
    </w:p>
    <w:p w14:paraId="26110F91">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Google Chrome récent</w:t>
      </w:r>
    </w:p>
    <w:p w14:paraId="667B640C">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Mozilla Firefox récent</w:t>
      </w:r>
    </w:p>
    <w:p w14:paraId="6FEC6EE9">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Safari récent si nécessaire</w:t>
      </w:r>
    </w:p>
    <w:p w14:paraId="04F0752E">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7.3 Performance</w:t>
      </w:r>
    </w:p>
    <w:p w14:paraId="11CFA9D6">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Affichage initial en moins de 2 secondes hors chargement des CDN.</w:t>
      </w:r>
    </w:p>
    <w:p w14:paraId="55F7742E">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Recherche instantanée dans l’inventaire.</w:t>
      </w:r>
    </w:p>
    <w:p w14:paraId="24BAB718">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Mise à jour immédiate après chaque opération.</w:t>
      </w:r>
    </w:p>
    <w:p w14:paraId="4D0AD00E">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Fonctionnement acceptable avec au moins 5 000 références dans la version serveur cible.</w:t>
      </w:r>
    </w:p>
    <w:p w14:paraId="3D1968D5">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7.4 Sécurité</w:t>
      </w:r>
    </w:p>
    <w:p w14:paraId="508A1B56">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Authentification obligatoire dans la version serveur.</w:t>
      </w:r>
    </w:p>
    <w:p w14:paraId="36898089">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Mots de passe stockés avec hachage sécurisé.</w:t>
      </w:r>
    </w:p>
    <w:p w14:paraId="4EC37542">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Autorisations par rôle.</w:t>
      </w:r>
    </w:p>
    <w:p w14:paraId="5D692837">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Validation serveur de toutes les quantités et montants.</w:t>
      </w:r>
    </w:p>
    <w:p w14:paraId="4F7542A5">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Journalisation des suppressions et modifications.</w:t>
      </w:r>
    </w:p>
    <w:p w14:paraId="5D9D1047">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Sauvegardes régulières.</w:t>
      </w:r>
    </w:p>
    <w:p w14:paraId="6236D9D3">
      <w:pPr>
        <w:pStyle w:val="2"/>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8. Critères d’acceptation</w:t>
      </w:r>
    </w:p>
    <w:p w14:paraId="5E58FC78">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Produits</w:t>
      </w:r>
    </w:p>
    <w:p w14:paraId="0EE7E907">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L’ajout d’un produit crée une référence visible dans l’inventaire.</w:t>
      </w:r>
    </w:p>
    <w:p w14:paraId="05C2EB36">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Le bouton « Tous les produits » annule la recherche et le filtre.</w:t>
      </w:r>
    </w:p>
    <w:p w14:paraId="63576CD7">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La modification d’une quantité actualise le stock, les alertes et la valeur du stock.</w:t>
      </w:r>
    </w:p>
    <w:p w14:paraId="44EEE197">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Une quantité négative ou décimale est refusée.</w:t>
      </w:r>
    </w:p>
    <w:p w14:paraId="412A9C05">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La suppression demande une confirmation et retire la référence de l’inventaire.</w:t>
      </w:r>
    </w:p>
    <w:p w14:paraId="4FA9B74B">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Achats et ventes</w:t>
      </w:r>
    </w:p>
    <w:p w14:paraId="1F93AA8E">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Un achat augmente la quantité et crée un mouvement.</w:t>
      </w:r>
    </w:p>
    <w:p w14:paraId="2FDD01CF">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Une vente diminue la quantité et crée un mouvement.</w:t>
      </w:r>
    </w:p>
    <w:p w14:paraId="5B119374">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Une vente supérieure au stock est refusée.</w:t>
      </w:r>
    </w:p>
    <w:p w14:paraId="43BEDF1B">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Le total est calculé à partir de la quantité et du prix unitaire.</w:t>
      </w:r>
    </w:p>
    <w:p w14:paraId="3A36FDE9">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Caisse et rapports</w:t>
      </w:r>
    </w:p>
    <w:p w14:paraId="51805374">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Une entrée augmente le solde.</w:t>
      </w:r>
    </w:p>
    <w:p w14:paraId="4B47F228">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Une sortie diminue le solde.</w:t>
      </w:r>
    </w:p>
    <w:p w14:paraId="5B5A52AB">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Le rapport affiche séparément achats, ventes et dépenses.</w:t>
      </w:r>
    </w:p>
    <w:p w14:paraId="0F1DB2B4">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Le PDF reprend les données visibles du rapport.</w:t>
      </w:r>
    </w:p>
    <w:p w14:paraId="06439D30">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Import et export</w:t>
      </w:r>
    </w:p>
    <w:p w14:paraId="1C07BB70">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Un fichier Excel valide est importé sans bloquer l’interface.</w:t>
      </w:r>
    </w:p>
    <w:p w14:paraId="2ABF3A0B">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Les lignes invalides sont ignorées avec un message explicite.</w:t>
      </w:r>
    </w:p>
    <w:p w14:paraId="4F09E267">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L’export contient l’inventaire et les mouvements.</w:t>
      </w:r>
    </w:p>
    <w:p w14:paraId="70BEBCFA">
      <w:pPr>
        <w:pStyle w:val="2"/>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9. Évolutions recommandées</w:t>
      </w:r>
    </w:p>
    <w:p w14:paraId="0D52C3F5">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Priorité haute</w:t>
      </w:r>
    </w:p>
    <w:p w14:paraId="06EA9B87">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Sauvegarde et restauration manuelles en JSON.</w:t>
      </w:r>
    </w:p>
    <w:p w14:paraId="1D14E830">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Validation et aperçu avant import Excel.</w:t>
      </w:r>
    </w:p>
    <w:p w14:paraId="00B36C46">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Pagination ou chargement progressif pour les grands inventaires.</w:t>
      </w:r>
    </w:p>
    <w:p w14:paraId="3CB72C70">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Historique des ajustements manuels.</w:t>
      </w:r>
    </w:p>
    <w:p w14:paraId="2B025172">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Gestion de plusieurs fournisseurs par produit.</w:t>
      </w:r>
    </w:p>
    <w:p w14:paraId="46B09C62">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Seuil d’alerte configurable par référence.</w:t>
      </w:r>
    </w:p>
    <w:p w14:paraId="11FBEFE5">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Priorité moyenne</w:t>
      </w:r>
    </w:p>
    <w:p w14:paraId="6ED416D1">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Gestion des clients et fournisseurs.</w:t>
      </w:r>
    </w:p>
    <w:p w14:paraId="1126EA41">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Marge par produit.</w:t>
      </w:r>
    </w:p>
    <w:p w14:paraId="346ABC55">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Inventaire physique et écarts de comptage.</w:t>
      </w:r>
    </w:p>
    <w:p w14:paraId="119AFE29">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Codes-barres ou QR codes.</w:t>
      </w:r>
    </w:p>
    <w:p w14:paraId="023BD5AA">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Rapports par période : jour, semaine, mois.</w:t>
      </w:r>
    </w:p>
    <w:p w14:paraId="46185011">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Tableau de bord des ventes les plus fréquentes.</w:t>
      </w:r>
    </w:p>
    <w:p w14:paraId="1DF1CA69">
      <w:pPr>
        <w:pStyle w:val="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Priorité future</w:t>
      </w:r>
    </w:p>
    <w:p w14:paraId="267E15F5">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Comptes utilisateurs et droits d’accès.</w:t>
      </w:r>
    </w:p>
    <w:p w14:paraId="2B62546E">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Synchronisation cloud.</w:t>
      </w:r>
    </w:p>
    <w:p w14:paraId="3A8D79BC">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Application mobile installable.</w:t>
      </w:r>
    </w:p>
    <w:p w14:paraId="185DBA5B">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Notifications de stock faible.</w:t>
      </w:r>
    </w:p>
    <w:p w14:paraId="4BDDA1ED">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Intégration comptable ou caisse externe.</w:t>
      </w:r>
    </w:p>
    <w:p w14:paraId="10D922A7">
      <w:pPr>
        <w:pStyle w:val="2"/>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10. Livrables</w:t>
      </w:r>
    </w:p>
    <w:p w14:paraId="700B0B0E">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Application web fonctionnelle.</w:t>
      </w:r>
    </w:p>
    <w:p w14:paraId="1920C5D6">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Fichiers index.html, style.css et script.js.</w:t>
      </w:r>
    </w:p>
    <w:p w14:paraId="5AF8F073">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Cahier des charges.</w:t>
      </w:r>
    </w:p>
    <w:p w14:paraId="7A426514">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Modèle Excel d’import.</w:t>
      </w:r>
    </w:p>
    <w:p w14:paraId="3A763458">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Documentation utilisateur.</w:t>
      </w:r>
    </w:p>
    <w:p w14:paraId="0D2B560F">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Plan de tests.</w:t>
      </w:r>
    </w:p>
    <w:p w14:paraId="5E54D9F7">
      <w:pPr>
        <w:pStyle w:val="23"/>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Procédure de sauvegarde et restauration.</w:t>
      </w:r>
    </w:p>
    <w:p w14:paraId="097188D5">
      <w:pPr>
        <w:pStyle w:val="2"/>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11. Résultat attendu</w:t>
      </w:r>
    </w:p>
    <w:p w14:paraId="77441DDE">
      <w:pPr>
        <w:rPr>
          <w:rFonts w:hint="default" w:ascii="Times New Roman" w:hAnsi="Times New Roman" w:eastAsia="Microsoft YaHei" w:cs="Times New Roman"/>
          <w:color w:val="auto"/>
          <w:sz w:val="24"/>
          <w:szCs w:val="24"/>
        </w:rPr>
      </w:pPr>
      <w:r>
        <w:rPr>
          <w:rFonts w:hint="default" w:ascii="Times New Roman" w:hAnsi="Times New Roman" w:eastAsia="Microsoft YaHei" w:cs="Times New Roman"/>
          <w:color w:val="auto"/>
          <w:sz w:val="24"/>
          <w:szCs w:val="24"/>
        </w:rPr>
        <w:t>L’application doit permettre au garage FURU de connaître son stock réel, de modifier rapidement toute fiche produit, de suivre les achats, les ventes et la caisse, puis de produire des rapports compréhensibles sans mélanger les montants de nature différente.</w:t>
      </w:r>
    </w:p>
    <w:sectPr>
      <w:footerReference r:id="rId5" w:type="default"/>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9E6C1">
    <w:pPr>
      <w:pStyle w:val="18"/>
      <w:jc w:val="center"/>
    </w:pPr>
    <w:r>
      <w:rPr>
        <w:sz w:val="16"/>
      </w:rPr>
      <w:t>Garage FURU / HAOJUE — Cahier des charges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29286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1335</Words>
  <Characters>7826</Characters>
  <Lines>0</Lines>
  <Paragraphs>0</Paragraphs>
  <TotalTime>4</TotalTime>
  <ScaleCrop>false</ScaleCrop>
  <LinksUpToDate>false</LinksUpToDate>
  <CharactersWithSpaces>8904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binmu</cp:lastModifiedBy>
  <dcterms:modified xsi:type="dcterms:W3CDTF">2026-09-19T10:55:51Z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eyJoZGlkIjoiMjFkM2M3MWZmNGFhY2YxMTUxMzg0ZWMwMmRkZjliYTUifQ==</vt:lpwstr>
  </property>
  <property fmtid="{D5CDD505-2E9C-101B-9397-08002B2CF9AE}" pid="3" name="KSOProductBuildVer">
    <vt:lpwstr>1033-12.1.0.28485</vt:lpwstr>
  </property>
  <property fmtid="{D5CDD505-2E9C-101B-9397-08002B2CF9AE}" pid="4" name="ICV">
    <vt:lpwstr>0FA0376057B04A90B617C156C46812D6_12</vt:lpwstr>
  </property>
</Properties>
</file>