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c>
          <w:tcPr>
            <w:tcW w:type="dxa" w:w="10466"/>
            <w:tcBorders>
              <w:top w:val="none"/>
              <w:left w:val="none"/>
              <w:bottom w:val="none"/>
              <w:right w:val="none"/>
            </w:tcBorders>
            <w:shd w:fill="14315C" w:color="auto" w:val="clear"/>
            <w:tcMar>
              <w:top w:type="dxa" w:w="300"/>
              <w:left w:type="dxa" w:w="200"/>
              <w:bottom w:type="dxa" w:w="300"/>
              <w:right w:type="dxa" w:w="200"/>
            </w:tcMar>
            <w:vAlign w:val="center"/>
          </w:tcPr>
          <w:p>
            <w:pPr>
              <w:spacing w:after="110" w:before="0" w:line="240"/>
              <w:jc w:val="center"/>
            </w:pPr>
            <w:r>
              <w:rPr>
                <w:rFonts w:ascii="Calibri" w:cs="Calibri" w:eastAsia="Calibri" w:hAnsi="Calibri"/>
                <w:b/>
                <w:bCs/>
                <w:i w:val="false"/>
                <w:iCs w:val="false"/>
                <w:caps/>
                <w:color w:val="A8C4E0"/>
                <w:spacing w:val="80"/>
                <w:sz w:val="15"/>
                <w:szCs w:val="15"/>
              </w:rPr>
              <w:t xml:space="preserve">DEPARTMENTAL PROGRESS BRIEF</w:t>
            </w:r>
          </w:p>
          <w:p>
            <w:pPr>
              <w:spacing w:after="90" w:before="0" w:line="240"/>
              <w:jc w:val="center"/>
            </w:pPr>
            <w:r>
              <w:rPr>
                <w:rFonts w:ascii="Cambria" w:cs="Cambria" w:eastAsia="Cambria" w:hAnsi="Cambria"/>
                <w:b/>
                <w:bCs/>
                <w:i w:val="false"/>
                <w:iCs w:val="false"/>
                <w:caps w:val="false"/>
                <w:color w:val="FFFFFF"/>
                <w:spacing w:val="22"/>
                <w:sz w:val="40"/>
                <w:szCs w:val="40"/>
              </w:rPr>
              <w:t xml:space="preserve">STATUS OF MUNIKUDALI WORKS</w:t>
            </w:r>
          </w:p>
          <w:p>
            <w:pPr>
              <w:spacing w:after="130" w:before="0" w:line="240"/>
              <w:jc w:val="center"/>
            </w:pPr>
            <w:r>
              <w:rPr>
                <w:rFonts w:ascii="Calibri" w:cs="Calibri" w:eastAsia="Calibri" w:hAnsi="Calibri"/>
                <w:b w:val="false"/>
                <w:bCs w:val="false"/>
                <w:i w:val="false"/>
                <w:iCs w:val="false"/>
                <w:caps w:val="false"/>
                <w:color w:val="D5E4F2"/>
                <w:sz w:val="17"/>
                <w:szCs w:val="17"/>
              </w:rPr>
              <w:t xml:space="preserve">Munikudali Village  ·  Seethanagaram Mandal  ·  East Godavari District  ·  Andhra Pradesh</w:t>
            </w:r>
          </w:p>
          <w:p>
            <w:pPr>
              <w:shd w:fill="FFFFFF" w:color="auto" w:val="clear"/>
              <w:spacing w:after="0" w:before="0" w:line="240"/>
              <w:jc w:val="center"/>
            </w:pPr>
            <w:r>
              <w:rPr>
                <w:rFonts w:ascii="Calibri" w:cs="Calibri" w:eastAsia="Calibri" w:hAnsi="Calibri"/>
                <w:b/>
                <w:bCs/>
                <w:i w:val="false"/>
                <w:iCs w:val="false"/>
                <w:caps w:val="false"/>
                <w:color w:val="14315C"/>
                <w:spacing w:val="40"/>
                <w:sz w:val="16"/>
                <w:szCs w:val="16"/>
              </w:rPr>
              <w:t xml:space="preserve">  POSITION AS ON  01 . 09 . 2026  </w:t>
            </w:r>
          </w:p>
        </w:tc>
      </w:tr>
    </w:tbl>
    <w:p>
      <w:pPr>
        <w:spacing w:after="15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6"/>
        <w:gridCol w:w="2616"/>
        <w:gridCol w:w="2616"/>
        <w:gridCol w:w="2618"/>
      </w:tblGrid>
      <w:tr>
        <w:tc>
          <w:tcPr>
            <w:tcW w:type="dxa" w:w="2616"/>
            <w:tcBorders>
              <w:top w:val="single" w:color="1F4E79" w:sz="4"/>
              <w:left w:val="single" w:color="1F4E79" w:sz="4"/>
              <w:bottom w:val="single" w:color="1F4E79" w:sz="4"/>
              <w:right w:val="single" w:color="1F4E79" w:sz="4"/>
            </w:tcBorders>
            <w:shd w:fill="1F4E79"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B9D0E6"/>
                <w:spacing w:val="40"/>
                <w:sz w:val="13"/>
                <w:szCs w:val="13"/>
              </w:rPr>
              <w:t xml:space="preserve">Total Works</w:t>
            </w:r>
          </w:p>
          <w:p>
            <w:pPr>
              <w:spacing w:after="0" w:before="0" w:line="240"/>
              <w:jc w:val="center"/>
            </w:pPr>
            <w:r>
              <w:rPr>
                <w:rFonts w:ascii="Cambria" w:cs="Cambria" w:eastAsia="Cambria" w:hAnsi="Cambria"/>
                <w:b/>
                <w:bCs/>
                <w:i w:val="false"/>
                <w:iCs w:val="false"/>
                <w:caps w:val="false"/>
                <w:color w:val="FFFFFF"/>
                <w:sz w:val="26"/>
                <w:szCs w:val="26"/>
              </w:rPr>
              <w:t xml:space="preserve">37</w:t>
            </w:r>
          </w:p>
        </w:tc>
        <w:tc>
          <w:tcPr>
            <w:tcW w:type="dxa" w:w="2616"/>
            <w:tcBorders>
              <w:top w:val="single" w:color="1F4E79" w:sz="4"/>
              <w:left w:val="single" w:color="1F4E79" w:sz="4"/>
              <w:bottom w:val="single" w:color="1F4E79" w:sz="4"/>
              <w:right w:val="single" w:color="1F4E79" w:sz="4"/>
            </w:tcBorders>
            <w:shd w:fill="1F4E79"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B9D0E6"/>
                <w:spacing w:val="40"/>
                <w:sz w:val="13"/>
                <w:szCs w:val="13"/>
              </w:rPr>
              <w:t xml:space="preserve">Total Sanction</w:t>
            </w:r>
          </w:p>
          <w:p>
            <w:pPr>
              <w:spacing w:after="0" w:before="0" w:line="240"/>
              <w:jc w:val="center"/>
            </w:pPr>
            <w:r>
              <w:rPr>
                <w:rFonts w:ascii="Cambria" w:cs="Cambria" w:eastAsia="Cambria" w:hAnsi="Cambria"/>
                <w:b/>
                <w:bCs/>
                <w:i w:val="false"/>
                <w:iCs w:val="false"/>
                <w:caps w:val="false"/>
                <w:color w:val="FFFFFF"/>
                <w:sz w:val="26"/>
                <w:szCs w:val="26"/>
              </w:rPr>
              <w:t xml:space="preserve">₹601.77 L</w:t>
            </w:r>
          </w:p>
        </w:tc>
        <w:tc>
          <w:tcPr>
            <w:tcW w:type="dxa" w:w="2616"/>
            <w:tcBorders>
              <w:top w:val="single" w:color="1F4E79" w:sz="4"/>
              <w:left w:val="single" w:color="1F4E79" w:sz="4"/>
              <w:bottom w:val="single" w:color="1F4E79" w:sz="4"/>
              <w:right w:val="single" w:color="1F4E79" w:sz="4"/>
            </w:tcBorders>
            <w:shd w:fill="1F4E79"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B9D0E6"/>
                <w:spacing w:val="40"/>
                <w:sz w:val="13"/>
                <w:szCs w:val="13"/>
              </w:rPr>
              <w:t xml:space="preserve">Overall Completion</w:t>
            </w:r>
          </w:p>
          <w:p>
            <w:pPr>
              <w:spacing w:after="0" w:before="0" w:line="240"/>
              <w:jc w:val="center"/>
            </w:pPr>
            <w:r>
              <w:rPr>
                <w:rFonts w:ascii="Cambria" w:cs="Cambria" w:eastAsia="Cambria" w:hAnsi="Cambria"/>
                <w:b/>
                <w:bCs/>
                <w:i w:val="false"/>
                <w:iCs w:val="false"/>
                <w:caps w:val="false"/>
                <w:color w:val="FFFFFF"/>
                <w:sz w:val="26"/>
                <w:szCs w:val="26"/>
              </w:rPr>
              <w:t xml:space="preserve">24.32%</w:t>
            </w:r>
          </w:p>
        </w:tc>
        <w:tc>
          <w:tcPr>
            <w:tcW w:type="dxa" w:w="2618"/>
            <w:tcBorders>
              <w:top w:val="single" w:color="1F4E79" w:sz="4"/>
              <w:left w:val="single" w:color="1F4E79" w:sz="4"/>
              <w:bottom w:val="single" w:color="1F4E79" w:sz="4"/>
              <w:right w:val="single" w:color="1F4E79" w:sz="4"/>
            </w:tcBorders>
            <w:shd w:fill="1F4E79"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B9D0E6"/>
                <w:spacing w:val="40"/>
                <w:sz w:val="13"/>
                <w:szCs w:val="13"/>
              </w:rPr>
              <w:t xml:space="preserve">Departments</w:t>
            </w:r>
          </w:p>
          <w:p>
            <w:pPr>
              <w:spacing w:after="0" w:before="0" w:line="240"/>
              <w:jc w:val="center"/>
            </w:pPr>
            <w:r>
              <w:rPr>
                <w:rFonts w:ascii="Cambria" w:cs="Cambria" w:eastAsia="Cambria" w:hAnsi="Cambria"/>
                <w:b/>
                <w:bCs/>
                <w:i w:val="false"/>
                <w:iCs w:val="false"/>
                <w:caps w:val="false"/>
                <w:color w:val="FFFFFF"/>
                <w:sz w:val="26"/>
                <w:szCs w:val="26"/>
              </w:rPr>
              <w:t xml:space="preserve">06</w:t>
            </w:r>
          </w:p>
        </w:tc>
      </w:tr>
    </w:tbl>
    <w:p>
      <w:pPr>
        <w:spacing w:after="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6"/>
        <w:gridCol w:w="2616"/>
        <w:gridCol w:w="2616"/>
        <w:gridCol w:w="2618"/>
      </w:tblGrid>
      <w:tr>
        <w:tc>
          <w:tcPr>
            <w:tcW w:type="dxa" w:w="261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w:t>
            </w:r>
          </w:p>
          <w:p>
            <w:pPr>
              <w:spacing w:after="0" w:before="0" w:line="240"/>
              <w:jc w:val="center"/>
            </w:pPr>
            <w:r>
              <w:rPr>
                <w:rFonts w:ascii="Cambria" w:cs="Cambria" w:eastAsia="Cambria" w:hAnsi="Cambria"/>
                <w:b/>
                <w:bCs/>
                <w:i w:val="false"/>
                <w:iCs w:val="false"/>
                <w:caps w:val="false"/>
                <w:color w:val="1B6B34"/>
                <w:sz w:val="26"/>
                <w:szCs w:val="26"/>
              </w:rPr>
              <w:t xml:space="preserve">4</w:t>
            </w:r>
          </w:p>
        </w:tc>
        <w:tc>
          <w:tcPr>
            <w:tcW w:type="dxa" w:w="261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In Progress</w:t>
            </w:r>
          </w:p>
          <w:p>
            <w:pPr>
              <w:spacing w:after="0" w:before="0" w:line="240"/>
              <w:jc w:val="center"/>
            </w:pPr>
            <w:r>
              <w:rPr>
                <w:rFonts w:ascii="Cambria" w:cs="Cambria" w:eastAsia="Cambria" w:hAnsi="Cambria"/>
                <w:b/>
                <w:bCs/>
                <w:i w:val="false"/>
                <w:iCs w:val="false"/>
                <w:caps w:val="false"/>
                <w:color w:val="9A5B00"/>
                <w:sz w:val="26"/>
                <w:szCs w:val="26"/>
              </w:rPr>
              <w:t xml:space="preserve">26</w:t>
            </w:r>
          </w:p>
        </w:tc>
        <w:tc>
          <w:tcPr>
            <w:tcW w:type="dxa" w:w="261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Not Started</w:t>
            </w:r>
          </w:p>
          <w:p>
            <w:pPr>
              <w:spacing w:after="0" w:before="0" w:line="240"/>
              <w:jc w:val="center"/>
            </w:pPr>
            <w:r>
              <w:rPr>
                <w:rFonts w:ascii="Cambria" w:cs="Cambria" w:eastAsia="Cambria" w:hAnsi="Cambria"/>
                <w:b/>
                <w:bCs/>
                <w:i w:val="false"/>
                <w:iCs w:val="false"/>
                <w:caps w:val="false"/>
                <w:color w:val="A4262C"/>
                <w:sz w:val="26"/>
                <w:szCs w:val="26"/>
              </w:rPr>
              <w:t xml:space="preserve">7</w:t>
            </w:r>
          </w:p>
        </w:tc>
        <w:tc>
          <w:tcPr>
            <w:tcW w:type="dxa" w:w="2618"/>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 Value</w:t>
            </w:r>
          </w:p>
          <w:p>
            <w:pPr>
              <w:spacing w:after="0" w:before="0" w:line="240"/>
              <w:jc w:val="center"/>
            </w:pPr>
            <w:r>
              <w:rPr>
                <w:rFonts w:ascii="Cambria" w:cs="Cambria" w:eastAsia="Cambria" w:hAnsi="Cambria"/>
                <w:b/>
                <w:bCs/>
                <w:i w:val="false"/>
                <w:iCs w:val="false"/>
                <w:caps w:val="false"/>
                <w:color w:val="1F4E79"/>
                <w:sz w:val="26"/>
                <w:szCs w:val="26"/>
              </w:rPr>
              <w:t xml:space="preserve">₹186.93 L</w:t>
            </w:r>
          </w:p>
        </w:tc>
      </w:tr>
    </w:tbl>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Department-wise Summary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250"/>
        <w:gridCol w:w="720"/>
        <w:gridCol w:w="1330"/>
        <w:gridCol w:w="1300"/>
        <w:gridCol w:w="880"/>
        <w:gridCol w:w="1080"/>
        <w:gridCol w:w="1080"/>
        <w:gridCol w:w="126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225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Department</w:t>
            </w:r>
          </w:p>
        </w:tc>
        <w:tc>
          <w:tcPr>
            <w:tcW w:type="dxa" w:w="7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Works</w:t>
            </w:r>
          </w:p>
        </w:tc>
        <w:tc>
          <w:tcPr>
            <w:tcW w:type="dxa" w:w="13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3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Completion %</w:t>
            </w:r>
          </w:p>
        </w:tc>
        <w:tc>
          <w:tcPr>
            <w:tcW w:type="dxa" w:w="8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Compl.</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In Prog.</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Not Std.</w:t>
            </w:r>
          </w:p>
        </w:tc>
        <w:tc>
          <w:tcPr>
            <w:tcW w:type="dxa" w:w="126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Completion</w:t>
            </w:r>
          </w:p>
        </w:tc>
      </w:tr>
      <w:tr>
        <w:tc>
          <w:tcPr>
            <w:tcW w:type="dxa" w:w="56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1</w:t>
            </w:r>
          </w:p>
        </w:tc>
        <w:tc>
          <w:tcPr>
            <w:tcW w:type="dxa" w:w="225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Panchayat Raj</w:t>
            </w:r>
          </w:p>
        </w:tc>
        <w:tc>
          <w:tcPr>
            <w:tcW w:type="dxa" w:w="72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15</w:t>
            </w:r>
          </w:p>
        </w:tc>
        <w:tc>
          <w:tcPr>
            <w:tcW w:type="dxa" w:w="133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173.00</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34.00%</w:t>
            </w:r>
          </w:p>
          <w:tbl>
            <w:tblPr>
              <w:tblW w:type="dxa" w:w="1120"/>
              <w:tblBorders>
                <w:top w:val="none"/>
                <w:left w:val="none"/>
                <w:bottom w:val="none"/>
                <w:right w:val="none"/>
                <w:insideH w:val="single" w:color="auto" w:sz="4"/>
                <w:insideV w:val="single" w:color="auto" w:sz="4"/>
              </w:tblBorders>
              <w:tblLayout w:type="fixed"/>
            </w:tblPr>
            <w:tblGrid>
              <w:gridCol w:w="381"/>
              <w:gridCol w:w="739"/>
            </w:tblGrid>
            <w:tr>
              <w:trPr>
                <w:trHeight w:val="75" w:hRule="exact"/>
              </w:trPr>
              <w:tc>
                <w:tcPr>
                  <w:tcW w:type="dxa" w:w="381"/>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739"/>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7"/>
                <w:szCs w:val="17"/>
              </w:rPr>
              <w:t xml:space="preserve">14</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7"/>
                <w:szCs w:val="17"/>
              </w:rPr>
              <w:t xml:space="preserve">1</w:t>
            </w:r>
          </w:p>
        </w:tc>
        <w:tc>
          <w:tcPr>
            <w:tcW w:type="dxa" w:w="12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15.09.2026 / 30.09.2026</w:t>
            </w:r>
          </w:p>
        </w:tc>
      </w:tr>
      <w:tr>
        <w:tc>
          <w:tcPr>
            <w:tcW w:type="dxa" w:w="56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2</w:t>
            </w:r>
          </w:p>
        </w:tc>
        <w:tc>
          <w:tcPr>
            <w:tcW w:type="dxa" w:w="225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APEPDCL (Energy)</w:t>
            </w:r>
          </w:p>
        </w:tc>
        <w:tc>
          <w:tcPr>
            <w:tcW w:type="dxa" w:w="72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14</w:t>
            </w:r>
          </w:p>
        </w:tc>
        <w:tc>
          <w:tcPr>
            <w:tcW w:type="dxa" w:w="133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141.33</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48.93%</w:t>
            </w:r>
          </w:p>
          <w:tbl>
            <w:tblPr>
              <w:tblW w:type="dxa" w:w="1120"/>
              <w:tblBorders>
                <w:top w:val="none"/>
                <w:left w:val="none"/>
                <w:bottom w:val="none"/>
                <w:right w:val="none"/>
                <w:insideH w:val="single" w:color="auto" w:sz="4"/>
                <w:insideV w:val="single" w:color="auto" w:sz="4"/>
              </w:tblBorders>
              <w:tblLayout w:type="fixed"/>
            </w:tblPr>
            <w:tblGrid>
              <w:gridCol w:w="548"/>
              <w:gridCol w:w="572"/>
            </w:tblGrid>
            <w:tr>
              <w:trPr>
                <w:trHeight w:val="75" w:hRule="exact"/>
              </w:trPr>
              <w:tc>
                <w:tcPr>
                  <w:tcW w:type="dxa" w:w="548"/>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572"/>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B6B34"/>
                <w:sz w:val="17"/>
                <w:szCs w:val="17"/>
              </w:rPr>
              <w:t xml:space="preserve">4</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7"/>
                <w:szCs w:val="17"/>
              </w:rPr>
              <w:t xml:space="preserve">7</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7"/>
                <w:szCs w:val="17"/>
              </w:rPr>
              <w:t xml:space="preserve">3</w:t>
            </w:r>
          </w:p>
        </w:tc>
        <w:tc>
          <w:tcPr>
            <w:tcW w:type="dxa" w:w="12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10.09.2026 – 25.09.2026</w:t>
            </w:r>
          </w:p>
        </w:tc>
      </w:tr>
      <w:tr>
        <w:tc>
          <w:tcPr>
            <w:tcW w:type="dxa" w:w="56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3</w:t>
            </w:r>
          </w:p>
        </w:tc>
        <w:tc>
          <w:tcPr>
            <w:tcW w:type="dxa" w:w="225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DWMA</w:t>
            </w:r>
          </w:p>
        </w:tc>
        <w:tc>
          <w:tcPr>
            <w:tcW w:type="dxa" w:w="72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5</w:t>
            </w:r>
          </w:p>
        </w:tc>
        <w:tc>
          <w:tcPr>
            <w:tcW w:type="dxa" w:w="133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66.68</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13.00%</w:t>
            </w:r>
          </w:p>
          <w:tbl>
            <w:tblPr>
              <w:tblW w:type="dxa" w:w="1120"/>
              <w:tblBorders>
                <w:top w:val="none"/>
                <w:left w:val="none"/>
                <w:bottom w:val="none"/>
                <w:right w:val="none"/>
                <w:insideH w:val="single" w:color="auto" w:sz="4"/>
                <w:insideV w:val="single" w:color="auto" w:sz="4"/>
              </w:tblBorders>
              <w:tblLayout w:type="fixed"/>
            </w:tblPr>
            <w:tblGrid>
              <w:gridCol w:w="146"/>
              <w:gridCol w:w="974"/>
            </w:tblGrid>
            <w:tr>
              <w:trPr>
                <w:trHeight w:val="75" w:hRule="exact"/>
              </w:trPr>
              <w:tc>
                <w:tcPr>
                  <w:tcW w:type="dxa" w:w="146"/>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974"/>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7"/>
                <w:szCs w:val="17"/>
              </w:rPr>
              <w:t xml:space="preserve">4</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7"/>
                <w:szCs w:val="17"/>
              </w:rPr>
              <w:t xml:space="preserve">1</w:t>
            </w:r>
          </w:p>
        </w:tc>
        <w:tc>
          <w:tcPr>
            <w:tcW w:type="dxa" w:w="12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15.09.2026 / 30.09.2026</w:t>
            </w:r>
          </w:p>
        </w:tc>
      </w:tr>
      <w:tr>
        <w:tc>
          <w:tcPr>
            <w:tcW w:type="dxa" w:w="56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4</w:t>
            </w:r>
          </w:p>
        </w:tc>
        <w:tc>
          <w:tcPr>
            <w:tcW w:type="dxa" w:w="225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RWS &amp; S</w:t>
            </w:r>
          </w:p>
        </w:tc>
        <w:tc>
          <w:tcPr>
            <w:tcW w:type="dxa" w:w="72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33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12.00</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50.00%</w:t>
            </w:r>
          </w:p>
          <w:tbl>
            <w:tblPr>
              <w:tblW w:type="dxa" w:w="1120"/>
              <w:tblBorders>
                <w:top w:val="none"/>
                <w:left w:val="none"/>
                <w:bottom w:val="none"/>
                <w:right w:val="none"/>
                <w:insideH w:val="single" w:color="auto" w:sz="4"/>
                <w:insideV w:val="single" w:color="auto" w:sz="4"/>
              </w:tblBorders>
              <w:tblLayout w:type="fixed"/>
            </w:tblPr>
            <w:tblGrid>
              <w:gridCol w:w="560"/>
              <w:gridCol w:w="560"/>
            </w:tblGrid>
            <w:tr>
              <w:trPr>
                <w:trHeight w:val="75" w:hRule="exact"/>
              </w:trPr>
              <w:tc>
                <w:tcPr>
                  <w:tcW w:type="dxa" w:w="56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56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7"/>
                <w:szCs w:val="17"/>
              </w:rPr>
              <w:t xml:space="preserve">1</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2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30.09.2026</w:t>
            </w:r>
          </w:p>
        </w:tc>
      </w:tr>
      <w:tr>
        <w:tc>
          <w:tcPr>
            <w:tcW w:type="dxa" w:w="56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5</w:t>
            </w:r>
          </w:p>
        </w:tc>
        <w:tc>
          <w:tcPr>
            <w:tcW w:type="dxa" w:w="225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Endowment</w:t>
            </w:r>
          </w:p>
        </w:tc>
        <w:tc>
          <w:tcPr>
            <w:tcW w:type="dxa" w:w="72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33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30.00</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0.00%</w:t>
            </w:r>
          </w:p>
          <w:tbl>
            <w:tblPr>
              <w:tblW w:type="dxa" w:w="1120"/>
              <w:tblBorders>
                <w:top w:val="none"/>
                <w:left w:val="none"/>
                <w:bottom w:val="none"/>
                <w:right w:val="none"/>
                <w:insideH w:val="single" w:color="auto" w:sz="4"/>
                <w:insideV w:val="single" w:color="auto" w:sz="4"/>
              </w:tblBorders>
              <w:tblLayout w:type="fixed"/>
            </w:tblPr>
            <w:tblGrid>
              <w:gridCol w:w="1120"/>
            </w:tblGrid>
            <w:tr>
              <w:trPr>
                <w:trHeight w:val="75" w:hRule="exact"/>
              </w:trPr>
              <w:tc>
                <w:tcPr>
                  <w:tcW w:type="dxa" w:w="112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7"/>
                <w:szCs w:val="17"/>
              </w:rPr>
              <w:t xml:space="preserve">1</w:t>
            </w:r>
          </w:p>
        </w:tc>
        <w:tc>
          <w:tcPr>
            <w:tcW w:type="dxa" w:w="12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31.12.2026</w:t>
            </w:r>
          </w:p>
        </w:tc>
      </w:tr>
      <w:tr>
        <w:tc>
          <w:tcPr>
            <w:tcW w:type="dxa" w:w="56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7"/>
                <w:szCs w:val="17"/>
              </w:rPr>
              <w:t xml:space="preserve">6</w:t>
            </w:r>
          </w:p>
        </w:tc>
        <w:tc>
          <w:tcPr>
            <w:tcW w:type="dxa" w:w="225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7"/>
                <w:szCs w:val="17"/>
              </w:rPr>
              <w:t xml:space="preserve">Irrigation</w:t>
            </w:r>
          </w:p>
        </w:tc>
        <w:tc>
          <w:tcPr>
            <w:tcW w:type="dxa" w:w="72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33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178.76</w:t>
            </w:r>
          </w:p>
        </w:tc>
        <w:tc>
          <w:tcPr>
            <w:tcW w:type="dxa" w:w="130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0.00%</w:t>
            </w:r>
          </w:p>
          <w:tbl>
            <w:tblPr>
              <w:tblW w:type="dxa" w:w="1120"/>
              <w:tblBorders>
                <w:top w:val="none"/>
                <w:left w:val="none"/>
                <w:bottom w:val="none"/>
                <w:right w:val="none"/>
                <w:insideH w:val="single" w:color="auto" w:sz="4"/>
                <w:insideV w:val="single" w:color="auto" w:sz="4"/>
              </w:tblBorders>
              <w:tblLayout w:type="fixed"/>
            </w:tblPr>
            <w:tblGrid>
              <w:gridCol w:w="1120"/>
            </w:tblGrid>
            <w:tr>
              <w:trPr>
                <w:trHeight w:val="75" w:hRule="exact"/>
              </w:trPr>
              <w:tc>
                <w:tcPr>
                  <w:tcW w:type="dxa" w:w="112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8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6B7280"/>
                <w:sz w:val="17"/>
                <w:szCs w:val="17"/>
              </w:rPr>
              <w:t xml:space="preserve">–</w:t>
            </w:r>
          </w:p>
        </w:tc>
        <w:tc>
          <w:tcPr>
            <w:tcW w:type="dxa" w:w="108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7"/>
                <w:szCs w:val="17"/>
              </w:rPr>
              <w:t xml:space="preserve">1</w:t>
            </w:r>
          </w:p>
        </w:tc>
        <w:tc>
          <w:tcPr>
            <w:tcW w:type="dxa" w:w="12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val="false"/>
                <w:bCs w:val="false"/>
                <w:i w:val="false"/>
                <w:iCs w:val="false"/>
                <w:caps w:val="false"/>
                <w:color w:val="1A1A1A"/>
                <w:sz w:val="15"/>
                <w:szCs w:val="15"/>
              </w:rPr>
              <w:t xml:space="preserve">31.03.2027</w:t>
            </w:r>
          </w:p>
        </w:tc>
      </w:tr>
      <w:tr>
        <w:tc>
          <w:tcPr>
            <w:tcW w:type="dxa" w:w="56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225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4"/>
                <w:sz w:val="18"/>
                <w:szCs w:val="18"/>
              </w:rPr>
              <w:t xml:space="preserve">GRAND TOTAL</w:t>
            </w:r>
          </w:p>
        </w:tc>
        <w:tc>
          <w:tcPr>
            <w:tcW w:type="dxa" w:w="72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8"/>
                <w:szCs w:val="18"/>
              </w:rPr>
              <w:t xml:space="preserve">37</w:t>
            </w:r>
          </w:p>
        </w:tc>
        <w:tc>
          <w:tcPr>
            <w:tcW w:type="dxa" w:w="133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601.77</w:t>
            </w:r>
          </w:p>
        </w:tc>
        <w:tc>
          <w:tcPr>
            <w:tcW w:type="dxa" w:w="13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24.32%</w:t>
            </w:r>
          </w:p>
        </w:tc>
        <w:tc>
          <w:tcPr>
            <w:tcW w:type="dxa" w:w="88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8"/>
                <w:szCs w:val="18"/>
              </w:rPr>
              <w:t xml:space="preserve">4</w:t>
            </w:r>
          </w:p>
        </w:tc>
        <w:tc>
          <w:tcPr>
            <w:tcW w:type="dxa" w:w="108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8"/>
                <w:szCs w:val="18"/>
              </w:rPr>
              <w:t xml:space="preserve">26</w:t>
            </w:r>
          </w:p>
        </w:tc>
        <w:tc>
          <w:tcPr>
            <w:tcW w:type="dxa" w:w="108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8"/>
                <w:szCs w:val="18"/>
              </w:rPr>
              <w:t xml:space="preserve">7</w:t>
            </w:r>
          </w:p>
        </w:tc>
        <w:tc>
          <w:tcPr>
            <w:tcW w:type="dxa" w:w="1266"/>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4"/>
                <w:szCs w:val="14"/>
              </w:rPr>
              <w:t xml:space="preserve">Up to 31.03.2027</w:t>
            </w:r>
          </w:p>
        </w:tc>
      </w:tr>
    </w:tbl>
    <w:p>
      <w:pPr>
        <w:spacing w:after="0" w:before="70" w:line="240"/>
        <w:jc w:val="left"/>
      </w:pPr>
      <w:r>
        <w:rPr>
          <w:rFonts w:ascii="Calibri" w:cs="Calibri" w:eastAsia="Calibri" w:hAnsi="Calibri"/>
          <w:b w:val="false"/>
          <w:bCs w:val="false"/>
          <w:i/>
          <w:iCs/>
          <w:caps w:val="false"/>
          <w:color w:val="6B7280"/>
          <w:sz w:val="14"/>
          <w:szCs w:val="14"/>
        </w:rPr>
        <w:t xml:space="preserve">Amounts in ₹ Lakh. Completion percentages are as recorded in the source register; the departmental figure is the simple average of the percentages of that department’s works.</w:t>
      </w: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Sanction vs. Executed Value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1200"/>
        <w:gridCol w:w="4900"/>
        <w:gridCol w:w="1066"/>
      </w:tblGrid>
      <w:tr>
        <w:trPr>
          <w:tblHeader/>
        </w:trPr>
        <w:tc>
          <w:tcPr>
            <w:tcW w:type="dxa" w:w="21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Department</w:t>
            </w:r>
          </w:p>
        </w:tc>
        <w:tc>
          <w:tcPr>
            <w:tcW w:type="dxa" w:w="12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2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Executed (₹ Lakh)</w:t>
            </w:r>
          </w:p>
        </w:tc>
        <w:tc>
          <w:tcPr>
            <w:tcW w:type="dxa" w:w="49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Physical–Financial Progress</w:t>
            </w:r>
          </w:p>
        </w:tc>
        <w:tc>
          <w:tcPr>
            <w:tcW w:type="dxa" w:w="106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Weighted %</w:t>
            </w:r>
          </w:p>
        </w:tc>
      </w:tr>
      <w:tr>
        <w:tc>
          <w:tcPr>
            <w:tcW w:type="dxa" w:w="21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Panchayat Raj</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173.00</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80.80</w:t>
            </w:r>
          </w:p>
        </w:tc>
        <w:tc>
          <w:tcPr>
            <w:tcW w:type="dxa" w:w="49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2125"/>
              <w:gridCol w:w="2424"/>
              <w:gridCol w:w="151"/>
            </w:tblGrid>
            <w:tr>
              <w:trPr>
                <w:trHeight w:val="150" w:hRule="exact"/>
              </w:trPr>
              <w:tc>
                <w:tcPr>
                  <w:tcW w:type="dxa" w:w="2125"/>
                  <w:tcBorders>
                    <w:top w:val="none"/>
                    <w:left w:val="none"/>
                    <w:bottom w:val="none"/>
                    <w:right w:val="none"/>
                  </w:tcBorders>
                  <w:shd w:fill="1B6B34" w:color="auto" w:val="clear"/>
                  <w:tcMar>
                    <w:top w:type="dxa" w:w="0"/>
                    <w:left w:type="dxa" w:w="0"/>
                    <w:bottom w:type="dxa" w:w="0"/>
                    <w:right w:type="dxa" w:w="0"/>
                  </w:tcMar>
                </w:tcPr>
                <w:p>
                  <w:pPr>
                    <w:spacing w:after="0" w:before="0" w:line="110"/>
                  </w:pPr>
                  <w:r>
                    <w:rPr>
                      <w:sz w:val="2"/>
                      <w:szCs w:val="2"/>
                    </w:rPr>
                    <w:t xml:space="preserve"/>
                  </w:r>
                </w:p>
              </w:tc>
              <w:tc>
                <w:tcPr>
                  <w:tcW w:type="dxa" w:w="2424"/>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c>
                <w:tcPr>
                  <w:tcW w:type="dxa" w:w="151"/>
                  <w:tcBorders>
                    <w:top w:val="none"/>
                    <w:left w:val="none"/>
                    <w:bottom w:val="none"/>
                    <w:right w:val="none"/>
                  </w:tcBorders>
                  <w:shd w:fill="FFFFFF"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6"/>
                <w:szCs w:val="16"/>
              </w:rPr>
              <w:t xml:space="preserve">46.71%</w:t>
            </w:r>
          </w:p>
        </w:tc>
      </w:tr>
      <w:tr>
        <w:tc>
          <w:tcPr>
            <w:tcW w:type="dxa" w:w="21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APEPDCL (Energy)</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141.33</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91.69</w:t>
            </w:r>
          </w:p>
        </w:tc>
        <w:tc>
          <w:tcPr>
            <w:tcW w:type="dxa" w:w="49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2411"/>
              <w:gridCol w:w="1305"/>
              <w:gridCol w:w="984"/>
            </w:tblGrid>
            <w:tr>
              <w:trPr>
                <w:trHeight w:val="150" w:hRule="exact"/>
              </w:trPr>
              <w:tc>
                <w:tcPr>
                  <w:tcW w:type="dxa" w:w="2411"/>
                  <w:tcBorders>
                    <w:top w:val="none"/>
                    <w:left w:val="none"/>
                    <w:bottom w:val="none"/>
                    <w:right w:val="none"/>
                  </w:tcBorders>
                  <w:shd w:fill="1B6B34" w:color="auto" w:val="clear"/>
                  <w:tcMar>
                    <w:top w:type="dxa" w:w="0"/>
                    <w:left w:type="dxa" w:w="0"/>
                    <w:bottom w:type="dxa" w:w="0"/>
                    <w:right w:type="dxa" w:w="0"/>
                  </w:tcMar>
                </w:tcPr>
                <w:p>
                  <w:pPr>
                    <w:spacing w:after="0" w:before="0" w:line="110"/>
                  </w:pPr>
                  <w:r>
                    <w:rPr>
                      <w:sz w:val="2"/>
                      <w:szCs w:val="2"/>
                    </w:rPr>
                    <w:t xml:space="preserve"/>
                  </w:r>
                </w:p>
              </w:tc>
              <w:tc>
                <w:tcPr>
                  <w:tcW w:type="dxa" w:w="1305"/>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c>
                <w:tcPr>
                  <w:tcW w:type="dxa" w:w="984"/>
                  <w:tcBorders>
                    <w:top w:val="none"/>
                    <w:left w:val="none"/>
                    <w:bottom w:val="none"/>
                    <w:right w:val="none"/>
                  </w:tcBorders>
                  <w:shd w:fill="FFFFFF"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6"/>
                <w:szCs w:val="16"/>
              </w:rPr>
              <w:t xml:space="preserve">64.88%</w:t>
            </w:r>
          </w:p>
        </w:tc>
      </w:tr>
      <w:tr>
        <w:tc>
          <w:tcPr>
            <w:tcW w:type="dxa" w:w="21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DWMA</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66.68</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8.44</w:t>
            </w:r>
          </w:p>
        </w:tc>
        <w:tc>
          <w:tcPr>
            <w:tcW w:type="dxa" w:w="49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222"/>
              <w:gridCol w:w="1531"/>
              <w:gridCol w:w="2947"/>
            </w:tblGrid>
            <w:tr>
              <w:trPr>
                <w:trHeight w:val="150" w:hRule="exact"/>
              </w:trPr>
              <w:tc>
                <w:tcPr>
                  <w:tcW w:type="dxa" w:w="222"/>
                  <w:tcBorders>
                    <w:top w:val="none"/>
                    <w:left w:val="none"/>
                    <w:bottom w:val="none"/>
                    <w:right w:val="none"/>
                  </w:tcBorders>
                  <w:shd w:fill="1B6B34" w:color="auto" w:val="clear"/>
                  <w:tcMar>
                    <w:top w:type="dxa" w:w="0"/>
                    <w:left w:type="dxa" w:w="0"/>
                    <w:bottom w:type="dxa" w:w="0"/>
                    <w:right w:type="dxa" w:w="0"/>
                  </w:tcMar>
                </w:tcPr>
                <w:p>
                  <w:pPr>
                    <w:spacing w:after="0" w:before="0" w:line="110"/>
                  </w:pPr>
                  <w:r>
                    <w:rPr>
                      <w:sz w:val="2"/>
                      <w:szCs w:val="2"/>
                    </w:rPr>
                    <w:t xml:space="preserve"/>
                  </w:r>
                </w:p>
              </w:tc>
              <w:tc>
                <w:tcPr>
                  <w:tcW w:type="dxa" w:w="1531"/>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c>
                <w:tcPr>
                  <w:tcW w:type="dxa" w:w="2947"/>
                  <w:tcBorders>
                    <w:top w:val="none"/>
                    <w:left w:val="none"/>
                    <w:bottom w:val="none"/>
                    <w:right w:val="none"/>
                  </w:tcBorders>
                  <w:shd w:fill="FFFFFF"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6"/>
                <w:szCs w:val="16"/>
              </w:rPr>
              <w:t xml:space="preserve">12.65%</w:t>
            </w:r>
          </w:p>
        </w:tc>
      </w:tr>
      <w:tr>
        <w:tc>
          <w:tcPr>
            <w:tcW w:type="dxa" w:w="21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RWS &amp; S</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12.00</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6.00</w:t>
            </w:r>
          </w:p>
        </w:tc>
        <w:tc>
          <w:tcPr>
            <w:tcW w:type="dxa" w:w="49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158"/>
              <w:gridCol w:w="158"/>
              <w:gridCol w:w="4384"/>
            </w:tblGrid>
            <w:tr>
              <w:trPr>
                <w:trHeight w:val="150" w:hRule="exact"/>
              </w:trPr>
              <w:tc>
                <w:tcPr>
                  <w:tcW w:type="dxa" w:w="158"/>
                  <w:tcBorders>
                    <w:top w:val="none"/>
                    <w:left w:val="none"/>
                    <w:bottom w:val="none"/>
                    <w:right w:val="none"/>
                  </w:tcBorders>
                  <w:shd w:fill="1B6B34" w:color="auto" w:val="clear"/>
                  <w:tcMar>
                    <w:top w:type="dxa" w:w="0"/>
                    <w:left w:type="dxa" w:w="0"/>
                    <w:bottom w:type="dxa" w:w="0"/>
                    <w:right w:type="dxa" w:w="0"/>
                  </w:tcMar>
                </w:tcPr>
                <w:p>
                  <w:pPr>
                    <w:spacing w:after="0" w:before="0" w:line="110"/>
                  </w:pPr>
                  <w:r>
                    <w:rPr>
                      <w:sz w:val="2"/>
                      <w:szCs w:val="2"/>
                    </w:rPr>
                    <w:t xml:space="preserve"/>
                  </w:r>
                </w:p>
              </w:tc>
              <w:tc>
                <w:tcPr>
                  <w:tcW w:type="dxa" w:w="158"/>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c>
                <w:tcPr>
                  <w:tcW w:type="dxa" w:w="4384"/>
                  <w:tcBorders>
                    <w:top w:val="none"/>
                    <w:left w:val="none"/>
                    <w:bottom w:val="none"/>
                    <w:right w:val="none"/>
                  </w:tcBorders>
                  <w:shd w:fill="FFFFFF"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9A5B00"/>
                <w:sz w:val="16"/>
                <w:szCs w:val="16"/>
              </w:rPr>
              <w:t xml:space="preserve">50.00%</w:t>
            </w:r>
          </w:p>
        </w:tc>
      </w:tr>
      <w:tr>
        <w:tc>
          <w:tcPr>
            <w:tcW w:type="dxa" w:w="21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Endowment</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30.00</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0.00</w:t>
            </w:r>
          </w:p>
        </w:tc>
        <w:tc>
          <w:tcPr>
            <w:tcW w:type="dxa" w:w="49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789"/>
              <w:gridCol w:w="3911"/>
            </w:tblGrid>
            <w:tr>
              <w:trPr>
                <w:trHeight w:val="150" w:hRule="exact"/>
              </w:trPr>
              <w:tc>
                <w:tcPr>
                  <w:tcW w:type="dxa" w:w="789"/>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c>
                <w:tcPr>
                  <w:tcW w:type="dxa" w:w="3911"/>
                  <w:tcBorders>
                    <w:top w:val="none"/>
                    <w:left w:val="none"/>
                    <w:bottom w:val="none"/>
                    <w:right w:val="none"/>
                  </w:tcBorders>
                  <w:shd w:fill="FFFFFF"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6"/>
                <w:szCs w:val="16"/>
              </w:rPr>
              <w:t xml:space="preserve">0.00%</w:t>
            </w:r>
          </w:p>
        </w:tc>
      </w:tr>
      <w:tr>
        <w:tc>
          <w:tcPr>
            <w:tcW w:type="dxa" w:w="21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14315C"/>
                <w:sz w:val="16"/>
                <w:szCs w:val="16"/>
              </w:rPr>
              <w:t xml:space="preserve">Irrigation</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6"/>
                <w:szCs w:val="16"/>
              </w:rPr>
              <w:t xml:space="preserve">178.76</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B6B34"/>
                <w:sz w:val="16"/>
                <w:szCs w:val="16"/>
              </w:rPr>
              <w:t xml:space="preserve">0.00</w:t>
            </w:r>
          </w:p>
        </w:tc>
        <w:tc>
          <w:tcPr>
            <w:tcW w:type="dxa" w:w="49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tbl>
            <w:tblPr>
              <w:tblW w:type="dxa" w:w="4700"/>
              <w:tblBorders>
                <w:top w:val="none"/>
                <w:left w:val="none"/>
                <w:bottom w:val="none"/>
                <w:right w:val="none"/>
                <w:insideH w:val="single" w:color="auto" w:sz="4"/>
                <w:insideV w:val="single" w:color="auto" w:sz="4"/>
              </w:tblBorders>
              <w:tblLayout w:type="fixed"/>
            </w:tblPr>
            <w:tblGrid>
              <w:gridCol w:w="4700"/>
            </w:tblGrid>
            <w:tr>
              <w:trPr>
                <w:trHeight w:val="150" w:hRule="exact"/>
              </w:trPr>
              <w:tc>
                <w:tcPr>
                  <w:tcW w:type="dxa" w:w="4700"/>
                  <w:tcBorders>
                    <w:top w:val="none"/>
                    <w:left w:val="none"/>
                    <w:bottom w:val="none"/>
                    <w:right w:val="none"/>
                  </w:tcBorders>
                  <w:shd w:fill="B7C7D8" w:color="auto" w:val="clear"/>
                  <w:tcMar>
                    <w:top w:type="dxa" w:w="0"/>
                    <w:left w:type="dxa" w:w="0"/>
                    <w:bottom w:type="dxa" w:w="0"/>
                    <w:right w:type="dxa" w:w="0"/>
                  </w:tcMar>
                </w:tcPr>
                <w:p>
                  <w:pPr>
                    <w:spacing w:after="0" w:before="0" w:line="110"/>
                  </w:pPr>
                  <w:r>
                    <w:rPr>
                      <w:sz w:val="2"/>
                      <w:szCs w:val="2"/>
                    </w:rPr>
                    <w:t xml:space="preserve"/>
                  </w:r>
                </w:p>
              </w:tc>
            </w:tr>
          </w:tbl>
          <w:p/>
        </w:tc>
        <w:tc>
          <w:tcPr>
            <w:tcW w:type="dxa" w:w="1066"/>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A4262C"/>
                <w:sz w:val="16"/>
                <w:szCs w:val="16"/>
              </w:rPr>
              <w:t xml:space="preserve">0.00%</w:t>
            </w:r>
          </w:p>
        </w:tc>
      </w:tr>
      <w:tr>
        <w:tc>
          <w:tcPr>
            <w:tcW w:type="dxa" w:w="21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GRAND TOTAL</w:t>
            </w:r>
          </w:p>
        </w:tc>
        <w:tc>
          <w:tcPr>
            <w:tcW w:type="dxa" w:w="12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7"/>
                <w:szCs w:val="17"/>
              </w:rPr>
              <w:t xml:space="preserve">601.77</w:t>
            </w:r>
          </w:p>
        </w:tc>
        <w:tc>
          <w:tcPr>
            <w:tcW w:type="dxa" w:w="12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D966"/>
                <w:sz w:val="17"/>
                <w:szCs w:val="17"/>
              </w:rPr>
              <w:t xml:space="preserve">186.93</w:t>
            </w:r>
          </w:p>
        </w:tc>
        <w:tc>
          <w:tcPr>
            <w:tcW w:type="dxa" w:w="49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iCs/>
                <w:caps w:val="false"/>
                <w:color w:val="C7D8E8"/>
                <w:sz w:val="13"/>
                <w:szCs w:val="13"/>
              </w:rPr>
              <w:t xml:space="preserve">Bar length is proportional to sanction; the solid portion is executed value.</w:t>
            </w:r>
          </w:p>
        </w:tc>
        <w:tc>
          <w:tcPr>
            <w:tcW w:type="dxa" w:w="1066"/>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7"/>
                <w:szCs w:val="17"/>
              </w:rPr>
              <w:t xml:space="preserve">31.06%</w:t>
            </w:r>
          </w:p>
        </w:tc>
      </w:tr>
    </w:tbl>
    <w:p>
      <w:pPr>
        <w:spacing w:after="0" w:before="70" w:line="240"/>
        <w:jc w:val="left"/>
      </w:pPr>
      <w:r>
        <w:rPr>
          <w:rFonts w:ascii="Calibri" w:cs="Calibri" w:eastAsia="Calibri" w:hAnsi="Calibri"/>
          <w:b w:val="false"/>
          <w:bCs w:val="false"/>
          <w:i/>
          <w:iCs/>
          <w:caps w:val="false"/>
          <w:color w:val="6B7280"/>
          <w:sz w:val="14"/>
          <w:szCs w:val="14"/>
        </w:rPr>
        <w:t xml:space="preserve">Executed value = sanction × recorded % of completion. Bars are drawn to a common scale, the longest being Irrigation at ₹178.76 Lakh.</w:t>
      </w:r>
    </w:p>
    <w:p>
      <w:r>
        <w:br w:type="page"/>
      </w: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Completion Schedule — Works Falling Due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200"/>
        <w:gridCol w:w="1700"/>
        <w:gridCol w:w="5866"/>
      </w:tblGrid>
      <w:tr>
        <w:trPr>
          <w:tblHeader/>
        </w:trPr>
        <w:tc>
          <w:tcPr>
            <w:tcW w:type="dxa" w:w="17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c>
          <w:tcPr>
            <w:tcW w:type="dxa" w:w="12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No. of Works</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586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Departments / Remarks</w:t>
            </w:r>
          </w:p>
        </w:tc>
      </w:tr>
      <w:tr>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10.09.2026</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28.67</w:t>
            </w:r>
          </w:p>
        </w:tc>
        <w:tc>
          <w:tcPr>
            <w:tcW w:type="dxa" w:w="5866"/>
            <w:tcBorders>
              <w:top w:val="single" w:color="9DB2C8" w:sz="4"/>
              <w:left w:val="single" w:color="9DB2C8" w:sz="4"/>
              <w:bottom w:val="single" w:color="9DB2C8" w:sz="4"/>
              <w:right w:val="single" w:color="9DB2C8" w:sz="4"/>
            </w:tcBorders>
            <w:shd w:fill="FFFFFF"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APEPDCL — six 3-Ph 63 KVA DTRs (50% complete)</w:t>
            </w:r>
          </w:p>
        </w:tc>
      </w:tr>
      <w:tr>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15.09.2026</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12</w:t>
            </w:r>
          </w:p>
        </w:tc>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202.31</w:t>
            </w:r>
          </w:p>
        </w:tc>
        <w:tc>
          <w:tcPr>
            <w:tcW w:type="dxa" w:w="5866"/>
            <w:tcBorders>
              <w:top w:val="single" w:color="9DB2C8" w:sz="4"/>
              <w:left w:val="single" w:color="9DB2C8" w:sz="4"/>
              <w:bottom w:val="single" w:color="9DB2C8" w:sz="4"/>
              <w:right w:val="single" w:color="9DB2C8" w:sz="4"/>
            </w:tcBorders>
            <w:shd w:fill="F5F8FB"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Panchayat Raj (9 works) · APEPDCL (1) · DWMA (2)</w:t>
            </w:r>
          </w:p>
        </w:tc>
      </w:tr>
      <w:tr>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25.09.2026</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7</w:t>
            </w:r>
          </w:p>
        </w:tc>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43.65</w:t>
            </w:r>
          </w:p>
        </w:tc>
        <w:tc>
          <w:tcPr>
            <w:tcW w:type="dxa" w:w="5866"/>
            <w:tcBorders>
              <w:top w:val="single" w:color="9DB2C8" w:sz="4"/>
              <w:left w:val="single" w:color="9DB2C8" w:sz="4"/>
              <w:bottom w:val="single" w:color="9DB2C8" w:sz="4"/>
              <w:right w:val="single" w:color="9DB2C8" w:sz="4"/>
            </w:tcBorders>
            <w:shd w:fill="FFFFFF"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APEPDCL — LT lines, poles and switches</w:t>
            </w:r>
          </w:p>
        </w:tc>
      </w:tr>
      <w:tr>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30.09.2026</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10</w:t>
            </w:r>
          </w:p>
        </w:tc>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50.37</w:t>
            </w:r>
          </w:p>
        </w:tc>
        <w:tc>
          <w:tcPr>
            <w:tcW w:type="dxa" w:w="5866"/>
            <w:tcBorders>
              <w:top w:val="single" w:color="9DB2C8" w:sz="4"/>
              <w:left w:val="single" w:color="9DB2C8" w:sz="4"/>
              <w:bottom w:val="single" w:color="9DB2C8" w:sz="4"/>
              <w:right w:val="single" w:color="9DB2C8" w:sz="4"/>
            </w:tcBorders>
            <w:shd w:fill="F5F8FB"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Panchayat Raj (6) · DWMA (3) · RWS &amp; S (1)</w:t>
            </w:r>
          </w:p>
        </w:tc>
      </w:tr>
      <w:tr>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31.12.2026</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30.00</w:t>
            </w:r>
          </w:p>
        </w:tc>
        <w:tc>
          <w:tcPr>
            <w:tcW w:type="dxa" w:w="5866"/>
            <w:tcBorders>
              <w:top w:val="single" w:color="9DB2C8" w:sz="4"/>
              <w:left w:val="single" w:color="9DB2C8" w:sz="4"/>
              <w:bottom w:val="single" w:color="9DB2C8" w:sz="4"/>
              <w:right w:val="single" w:color="9DB2C8" w:sz="4"/>
            </w:tcBorders>
            <w:shd w:fill="FFFFFF"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Endowment — temple works, agreement yet to be concluded</w:t>
            </w:r>
          </w:p>
        </w:tc>
      </w:tr>
      <w:tr>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4315C"/>
                <w:sz w:val="17"/>
                <w:szCs w:val="17"/>
              </w:rPr>
              <w:t xml:space="preserve">31.03.2027</w:t>
            </w:r>
          </w:p>
        </w:tc>
        <w:tc>
          <w:tcPr>
            <w:tcW w:type="dxa" w:w="12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1700"/>
            <w:tcBorders>
              <w:top w:val="single" w:color="9DB2C8" w:sz="4"/>
              <w:left w:val="single" w:color="9DB2C8" w:sz="4"/>
              <w:bottom w:val="single" w:color="9DB2C8" w:sz="4"/>
              <w:right w:val="single" w:color="9DB2C8" w:sz="4"/>
            </w:tcBorders>
            <w:shd w:fill="F5F8FB"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178.76</w:t>
            </w:r>
          </w:p>
        </w:tc>
        <w:tc>
          <w:tcPr>
            <w:tcW w:type="dxa" w:w="5866"/>
            <w:tcBorders>
              <w:top w:val="single" w:color="9DB2C8" w:sz="4"/>
              <w:left w:val="single" w:color="9DB2C8" w:sz="4"/>
              <w:bottom w:val="single" w:color="9DB2C8" w:sz="4"/>
              <w:right w:val="single" w:color="9DB2C8" w:sz="4"/>
            </w:tcBorders>
            <w:shd w:fill="F5F8FB"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Irrigation — Munikudali Ghat improvements</w:t>
            </w:r>
          </w:p>
        </w:tc>
      </w:tr>
      <w:tr>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6B7280"/>
                <w:sz w:val="17"/>
                <w:szCs w:val="17"/>
              </w:rPr>
              <w:t xml:space="preserve">Not recorded</w:t>
            </w:r>
          </w:p>
        </w:tc>
        <w:tc>
          <w:tcPr>
            <w:tcW w:type="dxa" w:w="12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1A1A1A"/>
                <w:sz w:val="17"/>
                <w:szCs w:val="17"/>
              </w:rPr>
              <w:t xml:space="preserve">5</w:t>
            </w:r>
          </w:p>
        </w:tc>
        <w:tc>
          <w:tcPr>
            <w:tcW w:type="dxa" w:w="1700"/>
            <w:tcBorders>
              <w:top w:val="single" w:color="9DB2C8" w:sz="4"/>
              <w:left w:val="single" w:color="9DB2C8" w:sz="4"/>
              <w:bottom w:val="single" w:color="9DB2C8" w:sz="4"/>
              <w:right w:val="single" w:color="9DB2C8" w:sz="4"/>
            </w:tcBorders>
            <w:shd w:fill="FFFFFF"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1A1A1A"/>
                <w:sz w:val="17"/>
                <w:szCs w:val="17"/>
              </w:rPr>
              <w:t xml:space="preserve">68.01</w:t>
            </w:r>
          </w:p>
        </w:tc>
        <w:tc>
          <w:tcPr>
            <w:tcW w:type="dxa" w:w="5866"/>
            <w:tcBorders>
              <w:top w:val="single" w:color="9DB2C8" w:sz="4"/>
              <w:left w:val="single" w:color="9DB2C8" w:sz="4"/>
              <w:bottom w:val="single" w:color="9DB2C8" w:sz="4"/>
              <w:right w:val="single" w:color="9DB2C8" w:sz="4"/>
            </w:tcBorders>
            <w:shd w:fill="FFFFFF" w:color="auto" w:val="clear"/>
            <w:tcMar>
              <w:top w:type="dxa" w:w="90"/>
              <w:left w:type="dxa" w:w="80"/>
              <w:bottom w:type="dxa" w:w="9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6"/>
                <w:szCs w:val="16"/>
              </w:rPr>
              <w:t xml:space="preserve">APEPDCL — 4 works already completed; 1 work (two 25 KVA DTRs) has no target date recorded</w:t>
            </w:r>
          </w:p>
        </w:tc>
      </w:tr>
      <w:tr>
        <w:tc>
          <w:tcPr>
            <w:tcW w:type="dxa" w:w="17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7"/>
                <w:szCs w:val="17"/>
              </w:rPr>
              <w:t xml:space="preserve">TOTAL</w:t>
            </w:r>
          </w:p>
        </w:tc>
        <w:tc>
          <w:tcPr>
            <w:tcW w:type="dxa" w:w="12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FFFF"/>
                <w:sz w:val="17"/>
                <w:szCs w:val="17"/>
              </w:rPr>
              <w:t xml:space="preserve">37</w:t>
            </w:r>
          </w:p>
        </w:tc>
        <w:tc>
          <w:tcPr>
            <w:tcW w:type="dxa" w:w="1700"/>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7"/>
                <w:szCs w:val="17"/>
              </w:rPr>
              <w:t xml:space="preserve">601.77</w:t>
            </w:r>
          </w:p>
        </w:tc>
        <w:tc>
          <w:tcPr>
            <w:tcW w:type="dxa" w:w="5866"/>
            <w:tcBorders>
              <w:top w:val="single" w:color="14315C" w:sz="4"/>
              <w:left w:val="single" w:color="14315C" w:sz="4"/>
              <w:bottom w:val="single" w:color="14315C" w:sz="4"/>
              <w:right w:val="single" w:color="14315C" w:sz="4"/>
            </w:tcBorders>
            <w:shd w:fill="14315C"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D966"/>
                <w:sz w:val="16"/>
                <w:szCs w:val="16"/>
              </w:rPr>
              <w:t xml:space="preserve">30 works costing ₹325.00 Lakh fall due within September 2026.</w:t>
            </w:r>
          </w:p>
        </w:tc>
      </w:tr>
    </w:tbl>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Observations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c>
          <w:tcPr>
            <w:tcW w:type="dxa" w:w="10466"/>
            <w:tcBorders>
              <w:top w:val="single" w:color="1F4E79" w:sz="10"/>
              <w:left w:val="single" w:color="C9D6E4" w:sz="4"/>
              <w:bottom w:val="single" w:color="C9D6E4" w:sz="4"/>
              <w:right w:val="single" w:color="C9D6E4" w:sz="4"/>
            </w:tcBorders>
            <w:shd w:fill="F5F8FB" w:color="auto" w:val="clear"/>
            <w:tcMar>
              <w:top w:type="dxa" w:w="200"/>
              <w:left w:type="dxa" w:w="200"/>
              <w:bottom w:type="dxa" w:w="200"/>
              <w:right w:type="dxa" w:w="200"/>
            </w:tcMar>
            <w:vAlign w:val="center"/>
          </w:tcPr>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Physical position. </w:t>
            </w:r>
            <w:r>
              <w:rPr>
                <w:rFonts w:ascii="Calibri" w:cs="Calibri" w:eastAsia="Calibri" w:hAnsi="Calibri"/>
                <w:b w:val="false"/>
                <w:bCs w:val="false"/>
                <w:i w:val="false"/>
                <w:iCs w:val="false"/>
                <w:caps w:val="false"/>
                <w:color w:val="1A1A1A"/>
                <w:sz w:val="17"/>
                <w:szCs w:val="17"/>
              </w:rPr>
              <w:t xml:space="preserve">4 works costing ₹64.36 Lakh are completed, 26 works costing ₹306.77 Lakh are in progress and 7 works costing ₹230.64 Lakh are yet to commence.</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Financial position. </w:t>
            </w:r>
            <w:r>
              <w:rPr>
                <w:rFonts w:ascii="Calibri" w:cs="Calibri" w:eastAsia="Calibri" w:hAnsi="Calibri"/>
                <w:b w:val="false"/>
                <w:bCs w:val="false"/>
                <w:i w:val="false"/>
                <w:iCs w:val="false"/>
                <w:caps w:val="false"/>
                <w:color w:val="1A1A1A"/>
                <w:sz w:val="17"/>
                <w:szCs w:val="17"/>
              </w:rPr>
              <w:t xml:space="preserve">Executed value is ₹186.93 Lakh against a sanction of ₹601.77 Lakh, being 31.06% on a sanction-weighted basis. The simple average recorded in the register is 24.32%.</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Schedule. </w:t>
            </w:r>
            <w:r>
              <w:rPr>
                <w:rFonts w:ascii="Calibri" w:cs="Calibri" w:eastAsia="Calibri" w:hAnsi="Calibri"/>
                <w:b w:val="false"/>
                <w:bCs w:val="false"/>
                <w:i w:val="false"/>
                <w:iCs w:val="false"/>
                <w:caps w:val="false"/>
                <w:color w:val="1A1A1A"/>
                <w:sz w:val="17"/>
                <w:szCs w:val="17"/>
              </w:rPr>
              <w:t xml:space="preserve">30 of 37 works, carrying ₹325.00 Lakh, fall due within September 2026. The earliest target is 10.09.2026 and the latest 31.03.2027.</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Departmental spread. </w:t>
            </w:r>
            <w:r>
              <w:rPr>
                <w:rFonts w:ascii="Calibri" w:cs="Calibri" w:eastAsia="Calibri" w:hAnsi="Calibri"/>
                <w:b w:val="false"/>
                <w:bCs w:val="false"/>
                <w:i w:val="false"/>
                <w:iCs w:val="false"/>
                <w:caps w:val="false"/>
                <w:color w:val="1A1A1A"/>
                <w:sz w:val="17"/>
                <w:szCs w:val="17"/>
              </w:rPr>
              <w:t xml:space="preserve">APEPDCL records the highest weighted progress at 64.88%; DWMA the lowest among departments under execution at 12.65%. Endowment and Irrigation stand at nil.</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Largest sanction. </w:t>
            </w:r>
            <w:r>
              <w:rPr>
                <w:rFonts w:ascii="Calibri" w:cs="Calibri" w:eastAsia="Calibri" w:hAnsi="Calibri"/>
                <w:b w:val="false"/>
                <w:bCs w:val="false"/>
                <w:i w:val="false"/>
                <w:iCs w:val="false"/>
                <w:caps w:val="false"/>
                <w:color w:val="1A1A1A"/>
                <w:sz w:val="17"/>
                <w:szCs w:val="17"/>
              </w:rPr>
              <w:t xml:space="preserve">Irrigation ghat improvement at ₹178.76 Lakh is 29.71% of the total outlay, stands at 0%, and carries the longest target date in the programme.</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Works not commenced. </w:t>
            </w:r>
            <w:r>
              <w:rPr>
                <w:rFonts w:ascii="Calibri" w:cs="Calibri" w:eastAsia="Calibri" w:hAnsi="Calibri"/>
                <w:b w:val="false"/>
                <w:bCs w:val="false"/>
                <w:i w:val="false"/>
                <w:iCs w:val="false"/>
                <w:caps w:val="false"/>
                <w:color w:val="1A1A1A"/>
                <w:sz w:val="17"/>
                <w:szCs w:val="17"/>
              </w:rPr>
              <w:t xml:space="preserve">Panchayat Raj bus shelter ₹8.00 L; APEPDCL two 25 KVA DTRs ₹3.65 L, 1.8 km LT AB cable replacement ₹7.90 L and two line AB switches ₹1.05 L; DWMA avenue plantation ₹1.28 L; Endowment temple works ₹30.00 L; Irrigation ghat improvements ₹178.76 L.</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Pre-execution stage. </w:t>
            </w:r>
            <w:r>
              <w:rPr>
                <w:rFonts w:ascii="Calibri" w:cs="Calibri" w:eastAsia="Calibri" w:hAnsi="Calibri"/>
                <w:b w:val="false"/>
                <w:bCs w:val="false"/>
                <w:i w:val="false"/>
                <w:iCs w:val="false"/>
                <w:caps w:val="false"/>
                <w:color w:val="1A1A1A"/>
                <w:sz w:val="17"/>
                <w:szCs w:val="17"/>
              </w:rPr>
              <w:t xml:space="preserve">Endowment work stands at tender completed with agreement yet to be concluded. Irrigation work stands sanctioned and awarded to the contractor.</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Drainage component. </w:t>
            </w:r>
            <w:r>
              <w:rPr>
                <w:rFonts w:ascii="Calibri" w:cs="Calibri" w:eastAsia="Calibri" w:hAnsi="Calibri"/>
                <w:b w:val="false"/>
                <w:bCs w:val="false"/>
                <w:i w:val="false"/>
                <w:iCs w:val="false"/>
                <w:caps w:val="false"/>
                <w:color w:val="1A1A1A"/>
                <w:sz w:val="17"/>
                <w:szCs w:val="17"/>
              </w:rPr>
              <w:t xml:space="preserve">DWMA magic drain (3,416 m) and CC drain (1,540 m) together carry ₹53.31 Lakh, being 79.9% of the DWMA sanction, and stand at 12% and 5% against a target of 15.09.2026.</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Road component. </w:t>
            </w:r>
            <w:r>
              <w:rPr>
                <w:rFonts w:ascii="Calibri" w:cs="Calibri" w:eastAsia="Calibri" w:hAnsi="Calibri"/>
                <w:b w:val="false"/>
                <w:bCs w:val="false"/>
                <w:i w:val="false"/>
                <w:iCs w:val="false"/>
                <w:caps w:val="false"/>
                <w:color w:val="1A1A1A"/>
                <w:sz w:val="17"/>
                <w:szCs w:val="17"/>
              </w:rPr>
              <w:t xml:space="preserve">Panchayat Raj CC road and drain packages of ₹95.00 Lakh stand at 60% each, with GSB and wet-mix layers completed and CC pavement in progress.</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Lighting component. </w:t>
            </w:r>
            <w:r>
              <w:rPr>
                <w:rFonts w:ascii="Calibri" w:cs="Calibri" w:eastAsia="Calibri" w:hAnsi="Calibri"/>
                <w:b w:val="false"/>
                <w:bCs w:val="false"/>
                <w:i w:val="false"/>
                <w:iCs w:val="false"/>
                <w:caps w:val="false"/>
                <w:color w:val="1A1A1A"/>
                <w:sz w:val="17"/>
                <w:szCs w:val="17"/>
              </w:rPr>
              <w:t xml:space="preserve">Four high mast and decorative street lighting packages of ₹5.00 Lakh each stand uniformly at 50%, all due on 15.09.2026.</w:t>
            </w:r>
          </w:p>
          <w:p>
            <w:pPr>
              <w:spacing w:after="11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Register entries. </w:t>
            </w:r>
            <w:r>
              <w:rPr>
                <w:rFonts w:ascii="Calibri" w:cs="Calibri" w:eastAsia="Calibri" w:hAnsi="Calibri"/>
                <w:b w:val="false"/>
                <w:bCs w:val="false"/>
                <w:i w:val="false"/>
                <w:iCs w:val="false"/>
                <w:caps w:val="false"/>
                <w:color w:val="1A1A1A"/>
                <w:sz w:val="17"/>
                <w:szCs w:val="17"/>
              </w:rPr>
              <w:t xml:space="preserve">APEPDCL S.No 14 is recorded as “completed” against 50% progress. APEPDCL S.No 6 carries no target date. Panchayat Raj S.No 11 to 14 carry one common set of photographs.</w:t>
            </w:r>
          </w:p>
          <w:p>
            <w:pPr>
              <w:spacing w:after="0" w:before="0" w:line="280"/>
              <w:ind w:left="150" w:hanging="15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7"/>
                <w:szCs w:val="17"/>
              </w:rPr>
              <w:t xml:space="preserve">Photographs. </w:t>
            </w:r>
            <w:r>
              <w:rPr>
                <w:rFonts w:ascii="Calibri" w:cs="Calibri" w:eastAsia="Calibri" w:hAnsi="Calibri"/>
                <w:b w:val="false"/>
                <w:bCs w:val="false"/>
                <w:i w:val="false"/>
                <w:iCs w:val="false"/>
                <w:caps w:val="false"/>
                <w:color w:val="1A1A1A"/>
                <w:sz w:val="17"/>
                <w:szCs w:val="17"/>
              </w:rPr>
              <w:t xml:space="preserve">26 of 37 works carry photographs in the register — before and after stages for 20 works, and after stage only for 6 works.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1.  PANCHAYAT RAJ</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15 Works   │   ₹173.00 Lakh   │   34.00%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15</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₹173.00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34.00%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46.71%</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₹80.80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0 / 14 / 1</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CC Road &amp;drains from 1. Kattaboyina Srinu (H) to PWD bund 2. Bandi Chakradar(H) to PWD bund and other internal roads &amp; drains in Munikudali Ghat area of Munikudali Village in Seethangaram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48.00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60%</w:t>
            </w:r>
          </w:p>
          <w:tbl>
            <w:tblPr>
              <w:tblW w:type="dxa" w:w="940"/>
              <w:tblBorders>
                <w:top w:val="none"/>
                <w:left w:val="none"/>
                <w:bottom w:val="none"/>
                <w:right w:val="none"/>
                <w:insideH w:val="single" w:color="auto" w:sz="4"/>
                <w:insideV w:val="single" w:color="auto" w:sz="4"/>
              </w:tblBorders>
              <w:tblLayout w:type="fixed"/>
            </w:tblPr>
            <w:tblGrid>
              <w:gridCol w:w="564"/>
              <w:gridCol w:w="376"/>
            </w:tblGrid>
            <w:tr>
              <w:trPr>
                <w:trHeight w:val="75" w:hRule="exact"/>
              </w:trPr>
              <w:tc>
                <w:tcPr>
                  <w:tcW w:type="dxa" w:w="56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37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GSB &amp; Wet mix layers completed.CC Pavement is in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2</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CC road, CC drains &amp; CC Ramps from 1. Rachuri Rangarao site to Bandi Chittabbairaju site 2.AELC church to Thummalanka Yeti Gattu and other internal raods &amp; CС Ramps in Munikudali village in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47.00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60%</w:t>
            </w:r>
          </w:p>
          <w:tbl>
            <w:tblPr>
              <w:tblW w:type="dxa" w:w="940"/>
              <w:tblBorders>
                <w:top w:val="none"/>
                <w:left w:val="none"/>
                <w:bottom w:val="none"/>
                <w:right w:val="none"/>
                <w:insideH w:val="single" w:color="auto" w:sz="4"/>
                <w:insideV w:val="single" w:color="auto" w:sz="4"/>
              </w:tblBorders>
              <w:tblLayout w:type="fixed"/>
            </w:tblPr>
            <w:tblGrid>
              <w:gridCol w:w="564"/>
              <w:gridCol w:w="376"/>
            </w:tblGrid>
            <w:tr>
              <w:trPr>
                <w:trHeight w:val="75" w:hRule="exact"/>
              </w:trPr>
              <w:tc>
                <w:tcPr>
                  <w:tcW w:type="dxa" w:w="56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37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GSB &amp; Wet mix layers completed.CC Pavement is in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3</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Ramps to PWD gattu at Munikudali Ghat area of Munikudali village in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18.00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40%</w:t>
            </w:r>
          </w:p>
          <w:tbl>
            <w:tblPr>
              <w:tblW w:type="dxa" w:w="940"/>
              <w:tblBorders>
                <w:top w:val="none"/>
                <w:left w:val="none"/>
                <w:bottom w:val="none"/>
                <w:right w:val="none"/>
                <w:insideH w:val="single" w:color="auto" w:sz="4"/>
                <w:insideV w:val="single" w:color="auto" w:sz="4"/>
              </w:tblBorders>
              <w:tblLayout w:type="fixed"/>
            </w:tblPr>
            <w:tblGrid>
              <w:gridCol w:w="376"/>
              <w:gridCol w:w="564"/>
            </w:tblGrid>
            <w:tr>
              <w:trPr>
                <w:trHeight w:val="75" w:hRule="exact"/>
              </w:trPr>
              <w:tc>
                <w:tcPr>
                  <w:tcW w:type="dxa" w:w="376"/>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564"/>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4</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WBM Road from Durgadevi Temple to Poleramma Temple near Munikudali Ghat and other WBM Roads in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10.00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30%</w:t>
            </w:r>
          </w:p>
          <w:tbl>
            <w:tblPr>
              <w:tblW w:type="dxa" w:w="940"/>
              <w:tblBorders>
                <w:top w:val="none"/>
                <w:left w:val="none"/>
                <w:bottom w:val="none"/>
                <w:right w:val="none"/>
                <w:insideH w:val="single" w:color="auto" w:sz="4"/>
                <w:insideV w:val="single" w:color="auto" w:sz="4"/>
              </w:tblBorders>
              <w:tblLayout w:type="fixed"/>
            </w:tblPr>
            <w:tblGrid>
              <w:gridCol w:w="282"/>
              <w:gridCol w:w="658"/>
            </w:tblGrid>
            <w:tr>
              <w:trPr>
                <w:trHeight w:val="75" w:hRule="exact"/>
              </w:trPr>
              <w:tc>
                <w:tcPr>
                  <w:tcW w:type="dxa" w:w="282"/>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658"/>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5</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Renovation to old school Building near Munikudali Ghat in Munikudali village of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30%</w:t>
            </w:r>
          </w:p>
          <w:tbl>
            <w:tblPr>
              <w:tblW w:type="dxa" w:w="940"/>
              <w:tblBorders>
                <w:top w:val="none"/>
                <w:left w:val="none"/>
                <w:bottom w:val="none"/>
                <w:right w:val="none"/>
                <w:insideH w:val="single" w:color="auto" w:sz="4"/>
                <w:insideV w:val="single" w:color="auto" w:sz="4"/>
              </w:tblBorders>
              <w:tblLayout w:type="fixed"/>
            </w:tblPr>
            <w:tblGrid>
              <w:gridCol w:w="282"/>
              <w:gridCol w:w="658"/>
            </w:tblGrid>
            <w:tr>
              <w:trPr>
                <w:trHeight w:val="75" w:hRule="exact"/>
              </w:trPr>
              <w:tc>
                <w:tcPr>
                  <w:tcW w:type="dxa" w:w="282"/>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658"/>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6</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Self-Sustaining Bus Shelter in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8.00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left"/>
            </w:pPr>
            <w:r>
              <w:rPr>
                <w:rFonts w:ascii="Calibri" w:cs="Calibri" w:eastAsia="Calibri" w:hAnsi="Calibri"/>
                <w:b/>
                <w:bCs/>
                <w:i w:val="false"/>
                <w:iCs w:val="false"/>
                <w:caps/>
                <w:color w:val="A4262C"/>
                <w:spacing w:val="20"/>
                <w:sz w:val="13"/>
                <w:szCs w:val="13"/>
              </w:rPr>
              <w:t xml:space="preserve">NOT STARTED</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7</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High Mast Lights,Decorative street lights in Pushkar Ghat of Munikudali village of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8</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High Mast Lights,Decorative street lights at R&amp;B Road to Meet Pushkar Ghat of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9</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High Mast Lights,Decorative street lights at left side of the road from R&amp;B Road to Pushkar Ghat of Munikudali village of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10</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High Mast Lights,Decorative street lights at Right side of the road from R&amp;B Road to Pushkar Ghat of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Pindapradanam shed No-1 at Pushkar Ghat at Munikudali village of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10%</w:t>
            </w:r>
          </w:p>
          <w:tbl>
            <w:tblPr>
              <w:tblW w:type="dxa" w:w="940"/>
              <w:tblBorders>
                <w:top w:val="none"/>
                <w:left w:val="none"/>
                <w:bottom w:val="none"/>
                <w:right w:val="none"/>
                <w:insideH w:val="single" w:color="auto" w:sz="4"/>
                <w:insideV w:val="single" w:color="auto" w:sz="4"/>
              </w:tblBorders>
              <w:tblLayout w:type="fixed"/>
            </w:tblPr>
            <w:tblGrid>
              <w:gridCol w:w="94"/>
              <w:gridCol w:w="846"/>
            </w:tblGrid>
            <w:tr>
              <w:trPr>
                <w:trHeight w:val="75" w:hRule="exact"/>
              </w:trPr>
              <w:tc>
                <w:tcPr>
                  <w:tcW w:type="dxa" w:w="9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4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12</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Pindapradanam shed No-2 at Pushkar Ghat at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10%</w:t>
            </w:r>
          </w:p>
          <w:tbl>
            <w:tblPr>
              <w:tblW w:type="dxa" w:w="940"/>
              <w:tblBorders>
                <w:top w:val="none"/>
                <w:left w:val="none"/>
                <w:bottom w:val="none"/>
                <w:right w:val="none"/>
                <w:insideH w:val="single" w:color="auto" w:sz="4"/>
                <w:insideV w:val="single" w:color="auto" w:sz="4"/>
              </w:tblBorders>
              <w:tblLayout w:type="fixed"/>
            </w:tblPr>
            <w:tblGrid>
              <w:gridCol w:w="94"/>
              <w:gridCol w:w="846"/>
            </w:tblGrid>
            <w:tr>
              <w:trPr>
                <w:trHeight w:val="75" w:hRule="exact"/>
              </w:trPr>
              <w:tc>
                <w:tcPr>
                  <w:tcW w:type="dxa" w:w="9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4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13</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Pindapradanam shed No-3 at Pushkar Ghat at Munikudali village of Seethanagaram mandal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10%</w:t>
            </w:r>
          </w:p>
          <w:tbl>
            <w:tblPr>
              <w:tblW w:type="dxa" w:w="940"/>
              <w:tblBorders>
                <w:top w:val="none"/>
                <w:left w:val="none"/>
                <w:bottom w:val="none"/>
                <w:right w:val="none"/>
                <w:insideH w:val="single" w:color="auto" w:sz="4"/>
                <w:insideV w:val="single" w:color="auto" w:sz="4"/>
              </w:tblBorders>
              <w:tblLayout w:type="fixed"/>
            </w:tblPr>
            <w:tblGrid>
              <w:gridCol w:w="94"/>
              <w:gridCol w:w="846"/>
            </w:tblGrid>
            <w:tr>
              <w:trPr>
                <w:trHeight w:val="75" w:hRule="exact"/>
              </w:trPr>
              <w:tc>
                <w:tcPr>
                  <w:tcW w:type="dxa" w:w="9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4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14</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Pindapradanam shed No-4 at Pushkar Ghat at Munikudali village of Seethanagaram mandal</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10%</w:t>
            </w:r>
          </w:p>
          <w:tbl>
            <w:tblPr>
              <w:tblW w:type="dxa" w:w="940"/>
              <w:tblBorders>
                <w:top w:val="none"/>
                <w:left w:val="none"/>
                <w:bottom w:val="none"/>
                <w:right w:val="none"/>
                <w:insideH w:val="single" w:color="auto" w:sz="4"/>
                <w:insideV w:val="single" w:color="auto" w:sz="4"/>
              </w:tblBorders>
              <w:tblLayout w:type="fixed"/>
            </w:tblPr>
            <w:tblGrid>
              <w:gridCol w:w="94"/>
              <w:gridCol w:w="846"/>
            </w:tblGrid>
            <w:tr>
              <w:trPr>
                <w:trHeight w:val="75" w:hRule="exact"/>
              </w:trPr>
              <w:tc>
                <w:tcPr>
                  <w:tcW w:type="dxa" w:w="94"/>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46"/>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15</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Terracotta Painting to Banyan Tree</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Panchayat Raj</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173.00</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34.00%</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46.71%  ·  Executed ₹80.80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CC Roads &amp; Drains (S.No 1–2) — ₹95.00 Lakh, 60% each. </w:t>
            </w:r>
            <w:r>
              <w:rPr>
                <w:rFonts w:ascii="Calibri" w:cs="Calibri" w:eastAsia="Calibri" w:hAnsi="Calibri"/>
                <w:b w:val="false"/>
                <w:bCs w:val="false"/>
                <w:i w:val="false"/>
                <w:iCs w:val="false"/>
                <w:caps w:val="false"/>
                <w:color w:val="1A1A1A"/>
                <w:sz w:val="18"/>
                <w:szCs w:val="18"/>
              </w:rPr>
              <w:t xml:space="preserve">GSB and wet-mix layers completed on both stretches; CC pavement in progress. Covers Kattaboyina Srinu (H) to PWD bund, Bandi Chakradar (H) to PWD bund, Rachuri Rangarao site to Bandi Chittabbairaju site, AELC Church to Thummalanka Yeti Gattu, together with other internal roads, drains and CC ramps. Target 15.09.2026.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Ramps &amp; WBM Road (S.No 3–4) — ₹28.00 Lakh. </w:t>
            </w:r>
            <w:r>
              <w:rPr>
                <w:rFonts w:ascii="Calibri" w:cs="Calibri" w:eastAsia="Calibri" w:hAnsi="Calibri"/>
                <w:b w:val="false"/>
                <w:bCs w:val="false"/>
                <w:i w:val="false"/>
                <w:iCs w:val="false"/>
                <w:caps w:val="false"/>
                <w:color w:val="1A1A1A"/>
                <w:sz w:val="18"/>
                <w:szCs w:val="18"/>
              </w:rPr>
              <w:t xml:space="preserve">Ramps to PWD gattu at Munikudali Ghat area at 40%; WBM road from Durgadevi Temple to Poleramma Temple and other WBM roads at 30%. Both under progress, target 15.09.2026.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Ghat Lighting (S.No 7–10) — ₹20.00 Lakh, 50% each. </w:t>
            </w:r>
            <w:r>
              <w:rPr>
                <w:rFonts w:ascii="Calibri" w:cs="Calibri" w:eastAsia="Calibri" w:hAnsi="Calibri"/>
                <w:b w:val="false"/>
                <w:bCs w:val="false"/>
                <w:i w:val="false"/>
                <w:iCs w:val="false"/>
                <w:caps w:val="false"/>
                <w:color w:val="1A1A1A"/>
                <w:sz w:val="18"/>
                <w:szCs w:val="18"/>
              </w:rPr>
              <w:t xml:space="preserve">Four packages of high mast and decorative street lights — at Pushkar Ghat, on the R&amp;B road meeting Pushkar Ghat, and on the left and right sides of the R&amp;B road to Pushkar Ghat. ₹5.00 Lakh each, all under progress, target 15.09.2026.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Pindapradanam Sheds (S.No 11–14) — ₹16.00 Lakh, 10% each. </w:t>
            </w:r>
            <w:r>
              <w:rPr>
                <w:rFonts w:ascii="Calibri" w:cs="Calibri" w:eastAsia="Calibri" w:hAnsi="Calibri"/>
                <w:b w:val="false"/>
                <w:bCs w:val="false"/>
                <w:i w:val="false"/>
                <w:iCs w:val="false"/>
                <w:caps w:val="false"/>
                <w:color w:val="1A1A1A"/>
                <w:sz w:val="18"/>
                <w:szCs w:val="18"/>
              </w:rPr>
              <w:t xml:space="preserve">Four sheds at Pushkar Ghat at ₹4.00 Lakh each, all at initial stage. Target 30.09.2026.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Buildings (S.No 5–6) — ₹13.00 Lakh. </w:t>
            </w:r>
            <w:r>
              <w:rPr>
                <w:rFonts w:ascii="Calibri" w:cs="Calibri" w:eastAsia="Calibri" w:hAnsi="Calibri"/>
                <w:b w:val="false"/>
                <w:bCs w:val="false"/>
                <w:i w:val="false"/>
                <w:iCs w:val="false"/>
                <w:caps w:val="false"/>
                <w:color w:val="1A1A1A"/>
                <w:sz w:val="18"/>
                <w:szCs w:val="18"/>
              </w:rPr>
              <w:t xml:space="preserve">Renovation of the old school building near Munikudali Ghat at 30%, target 15.09.2026. Self-sustaining bus shelter (₹8.00 Lakh) not started, target 30.09.2026 — the only Panchayat Raj work yet to commence.</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Beautification (S.No 15) — ₹1.00 Lakh, 50%. </w:t>
            </w:r>
            <w:r>
              <w:rPr>
                <w:rFonts w:ascii="Calibri" w:cs="Calibri" w:eastAsia="Calibri" w:hAnsi="Calibri"/>
                <w:b w:val="false"/>
                <w:bCs w:val="false"/>
                <w:i w:val="false"/>
                <w:iCs w:val="false"/>
                <w:caps w:val="false"/>
                <w:color w:val="1A1A1A"/>
                <w:sz w:val="18"/>
                <w:szCs w:val="18"/>
              </w:rPr>
              <w:t xml:space="preserve">Terracotta painting to banyan tree, under progress, target 30.09.2026.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14 of 15 works in progress, 1 not started. Departmental average 34.00%; sanction-weighted 46.71% (₹80.80 Lakh executed of ₹173.00 Lakh). Nine works fall due on 15.09.2026 and six on 30.09.2026.</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1.  PANCHAYAT RAJ — SITE PHOTOGRAPHS</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Photographs on record for 14 of 15 works</w:t>
            </w:r>
          </w:p>
        </w:tc>
      </w:tr>
    </w:tbl>
    <w:p>
      <w:pPr>
        <w:spacing w:after="110" w:line="120"/>
      </w:pPr>
    </w:p>
    <w:tbl>
      <w:tblPr>
        <w:tblW w:type="dxa" w:w="10466"/>
        <w:tblBorders>
          <w:top w:val="none"/>
          <w:left w:val="none"/>
          <w:bottom w:val="none"/>
          <w:right w:val="none"/>
          <w:insideH w:val="none"/>
          <w:insideV w:val="none"/>
        </w:tblBorders>
        <w:tblLayout w:type="fixed"/>
      </w:tblPr>
      <w:tblGrid>
        <w:gridCol w:w="5233"/>
        <w:gridCol w:w="5233"/>
      </w:tblGrid>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  ·  </w:t>
            </w:r>
            <w:r>
              <w:rPr>
                <w:rFonts w:ascii="Calibri" w:cs="Calibri" w:eastAsia="Calibri" w:hAnsi="Calibri"/>
                <w:b w:val="false"/>
                <w:bCs w:val="false"/>
                <w:i w:val="false"/>
                <w:iCs w:val="false"/>
                <w:caps w:val="false"/>
                <w:color w:val="DCE9F5"/>
                <w:sz w:val="12"/>
                <w:szCs w:val="12"/>
              </w:rPr>
              <w:t xml:space="preserve">CC Road &amp; Drains — Kattaboyina Srinu (H) and Bandi Chakradar (H) to PWD bund</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2  ·  </w:t>
            </w:r>
            <w:r>
              <w:rPr>
                <w:rFonts w:ascii="Calibri" w:cs="Calibri" w:eastAsia="Calibri" w:hAnsi="Calibri"/>
                <w:b w:val="false"/>
                <w:bCs w:val="false"/>
                <w:i w:val="false"/>
                <w:iCs w:val="false"/>
                <w:caps w:val="false"/>
                <w:color w:val="DCE9F5"/>
                <w:sz w:val="12"/>
                <w:szCs w:val="12"/>
              </w:rPr>
              <w:t xml:space="preserve">CC Road, Drains &amp; Ramps — Rachuri Rangarao site and AELC Church stretch</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3  ·  </w:t>
            </w:r>
            <w:r>
              <w:rPr>
                <w:rFonts w:ascii="Calibri" w:cs="Calibri" w:eastAsia="Calibri" w:hAnsi="Calibri"/>
                <w:b w:val="false"/>
                <w:bCs w:val="false"/>
                <w:i w:val="false"/>
                <w:iCs w:val="false"/>
                <w:caps w:val="false"/>
                <w:color w:val="DCE9F5"/>
                <w:sz w:val="12"/>
                <w:szCs w:val="12"/>
              </w:rPr>
              <w:t xml:space="preserve">Ramps to PWD Gattu, Munikudali Ghat area</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4  ·  </w:t>
            </w:r>
            <w:r>
              <w:rPr>
                <w:rFonts w:ascii="Calibri" w:cs="Calibri" w:eastAsia="Calibri" w:hAnsi="Calibri"/>
                <w:b w:val="false"/>
                <w:bCs w:val="false"/>
                <w:i w:val="false"/>
                <w:iCs w:val="false"/>
                <w:caps w:val="false"/>
                <w:color w:val="DCE9F5"/>
                <w:sz w:val="12"/>
                <w:szCs w:val="12"/>
              </w:rPr>
              <w:t xml:space="preserve">WBM Road — Durgadevi Temple to Poleramma Temple</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5  ·  </w:t>
            </w:r>
            <w:r>
              <w:rPr>
                <w:rFonts w:ascii="Calibri" w:cs="Calibri" w:eastAsia="Calibri" w:hAnsi="Calibri"/>
                <w:b w:val="false"/>
                <w:bCs w:val="false"/>
                <w:i w:val="false"/>
                <w:iCs w:val="false"/>
                <w:caps w:val="false"/>
                <w:color w:val="DCE9F5"/>
                <w:sz w:val="12"/>
                <w:szCs w:val="12"/>
              </w:rPr>
              <w:t xml:space="preserve">Renovation of Old School Building near Munikudali Ghat</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7  ·  </w:t>
            </w:r>
            <w:r>
              <w:rPr>
                <w:rFonts w:ascii="Calibri" w:cs="Calibri" w:eastAsia="Calibri" w:hAnsi="Calibri"/>
                <w:b w:val="false"/>
                <w:bCs w:val="false"/>
                <w:i w:val="false"/>
                <w:iCs w:val="false"/>
                <w:caps w:val="false"/>
                <w:color w:val="DCE9F5"/>
                <w:sz w:val="12"/>
                <w:szCs w:val="12"/>
              </w:rPr>
              <w:t xml:space="preserve">High Mast &amp; Decorative Street Lights — Pushkar Ghat</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8  ·  </w:t>
            </w:r>
            <w:r>
              <w:rPr>
                <w:rFonts w:ascii="Calibri" w:cs="Calibri" w:eastAsia="Calibri" w:hAnsi="Calibri"/>
                <w:b w:val="false"/>
                <w:bCs w:val="false"/>
                <w:i w:val="false"/>
                <w:iCs w:val="false"/>
                <w:caps w:val="false"/>
                <w:color w:val="DCE9F5"/>
                <w:sz w:val="12"/>
                <w:szCs w:val="12"/>
              </w:rPr>
              <w:t xml:space="preserve">High Mast &amp; Decorative Street Lights — R&amp;B Road to Pushkar Ghat</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9  ·  </w:t>
            </w:r>
            <w:r>
              <w:rPr>
                <w:rFonts w:ascii="Calibri" w:cs="Calibri" w:eastAsia="Calibri" w:hAnsi="Calibri"/>
                <w:b w:val="false"/>
                <w:bCs w:val="false"/>
                <w:i w:val="false"/>
                <w:iCs w:val="false"/>
                <w:caps w:val="false"/>
                <w:color w:val="DCE9F5"/>
                <w:sz w:val="12"/>
                <w:szCs w:val="12"/>
              </w:rPr>
              <w:t xml:space="preserve">High Mast &amp; Decorative Street Lights — Left side of R&amp;B Road</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10  ·  </w:t>
            </w:r>
            <w:r>
              <w:rPr>
                <w:rFonts w:ascii="Calibri" w:cs="Calibri" w:eastAsia="Calibri" w:hAnsi="Calibri"/>
                <w:b w:val="false"/>
                <w:bCs w:val="false"/>
                <w:i w:val="false"/>
                <w:iCs w:val="false"/>
                <w:caps w:val="false"/>
                <w:color w:val="DCE9F5"/>
                <w:sz w:val="12"/>
                <w:szCs w:val="12"/>
              </w:rPr>
              <w:t xml:space="preserve">High Mast &amp; Decorative Street Lights — Right side of R&amp;B Road</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11–14  ·  </w:t>
            </w:r>
            <w:r>
              <w:rPr>
                <w:rFonts w:ascii="Calibri" w:cs="Calibri" w:eastAsia="Calibri" w:hAnsi="Calibri"/>
                <w:b w:val="false"/>
                <w:bCs w:val="false"/>
                <w:i w:val="false"/>
                <w:iCs w:val="false"/>
                <w:caps w:val="false"/>
                <w:color w:val="DCE9F5"/>
                <w:sz w:val="12"/>
                <w:szCs w:val="12"/>
              </w:rPr>
              <w:t xml:space="preserve">Pindapradanam Sheds No. 1 to 4, Pushkar Ghat</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15  ·  </w:t>
            </w:r>
            <w:r>
              <w:rPr>
                <w:rFonts w:ascii="Calibri" w:cs="Calibri" w:eastAsia="Calibri" w:hAnsi="Calibri"/>
                <w:b w:val="false"/>
                <w:bCs w:val="false"/>
                <w:i w:val="false"/>
                <w:iCs w:val="false"/>
                <w:caps w:val="false"/>
                <w:color w:val="DCE9F5"/>
                <w:sz w:val="12"/>
                <w:szCs w:val="12"/>
              </w:rPr>
              <w:t xml:space="preserve">Terracotta Painting to Banyan Tree</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3430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43025" cy="10096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none"/>
              <w:left w:val="none"/>
              <w:bottom w:val="none"/>
              <w:right w:val="none"/>
            </w:tcBorders>
            <w:tcMar>
              <w:top w:type="dxa" w:w="0"/>
              <w:left w:type="dxa" w:w="40"/>
              <w:bottom w:type="dxa" w:w="60"/>
              <w:right w:type="dxa" w:w="40"/>
            </w:tcMar>
            <w:vAlign w:val="top"/>
          </w:tc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2.  APEPDCL (ENERGY)</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14 Works   │   ₹141.33 Lakh   │   48.93%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14</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₹141.33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48.93%</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64.88%</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₹91.69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4 / 7 / 3</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Erection of New VCB With bay extension at 33/11 KV SS Katavaram</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19.60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1B6B34"/>
                <w:sz w:val="18"/>
                <w:szCs w:val="18"/>
              </w:rPr>
              <w:t xml:space="preserve">100%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1B6B34"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1B6B34"/>
                <w:spacing w:val="20"/>
                <w:sz w:val="13"/>
                <w:szCs w:val="13"/>
              </w:rPr>
              <w:t xml:space="preserve">COMPLETED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Completed</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val="false"/>
                <w:bCs w:val="false"/>
                <w:i w:val="false"/>
                <w:iCs w:val="false"/>
                <w:caps w:val="false"/>
                <w:color w:val="6B7280"/>
                <w:sz w:val="15"/>
                <w:szCs w:val="15"/>
              </w:rPr>
              <w:t xml:space="preserve">—</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2</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Erection of 11 KV Line with 55 Sq.MM AAAC Over 12.5 Mts. Spun Poles</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25.76</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1B6B34"/>
                <w:sz w:val="18"/>
                <w:szCs w:val="18"/>
              </w:rPr>
              <w:t xml:space="preserve">100%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1B6B34"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1B6B34"/>
                <w:spacing w:val="20"/>
                <w:sz w:val="13"/>
                <w:szCs w:val="13"/>
              </w:rPr>
              <w:t xml:space="preserve">COMPLETED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Completed</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val="false"/>
                <w:bCs w:val="false"/>
                <w:i w:val="false"/>
                <w:iCs w:val="false"/>
                <w:caps w:val="false"/>
                <w:color w:val="6B7280"/>
                <w:sz w:val="15"/>
                <w:szCs w:val="15"/>
              </w:rPr>
              <w:t xml:space="preserv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3</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Erection Of 11 KV Line with 55 Sq.MM AAA Conductor Over 11 Mts. Pscc Poles</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7.20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1B6B34"/>
                <w:sz w:val="18"/>
                <w:szCs w:val="18"/>
              </w:rPr>
              <w:t xml:space="preserve">100%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1B6B34"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1B6B34"/>
                <w:spacing w:val="20"/>
                <w:sz w:val="13"/>
                <w:szCs w:val="13"/>
              </w:rPr>
              <w:t xml:space="preserve">COMPLETED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Completed</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val="false"/>
                <w:bCs w:val="false"/>
                <w:i w:val="false"/>
                <w:iCs w:val="false"/>
                <w:caps w:val="false"/>
                <w:color w:val="6B7280"/>
                <w:sz w:val="15"/>
                <w:szCs w:val="15"/>
              </w:rPr>
              <w:t xml:space="preserve">—</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4</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3 PH 100 KVA DTRs- 2 Nos 1.Near Munikudali Ghat 2.Near Raithu Barosa</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11.80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1B6B34"/>
                <w:sz w:val="18"/>
                <w:szCs w:val="18"/>
              </w:rPr>
              <w:t xml:space="preserve">100%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1B6B34"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1B6B34"/>
                <w:spacing w:val="20"/>
                <w:sz w:val="13"/>
                <w:szCs w:val="13"/>
              </w:rPr>
              <w:t xml:space="preserve">COMPLETED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Completed</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val="false"/>
                <w:bCs w:val="false"/>
                <w:i w:val="false"/>
                <w:iCs w:val="false"/>
                <w:caps w:val="false"/>
                <w:color w:val="6B7280"/>
                <w:sz w:val="15"/>
                <w:szCs w:val="15"/>
              </w:rPr>
              <w:t xml:space="preserv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5</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3 PH 63 KVA DTRs - 6Nos 1.Near Venkateswara Balakuti School 2.SC Colony Near Ambedkar Statue 3.Near Hospital 4.Near Amma Vari Temple 5.Near Parking Place 6.Near BC Colony</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28.67</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10.09.2026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6</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3 PH 25 KVA DTRs -2Nos 1.Near PWS Drinking Water 2.Near Babu Jagajjeevan Rao Statue</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3.65</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A4262C"/>
                <w:spacing w:val="20"/>
                <w:sz w:val="13"/>
                <w:szCs w:val="13"/>
              </w:rPr>
              <w:t xml:space="preserve">NOT STARTED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to be taken up</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val="false"/>
                <w:bCs w:val="false"/>
                <w:i w:val="false"/>
                <w:iCs w:val="false"/>
                <w:caps w:val="false"/>
                <w:color w:val="6B7280"/>
                <w:sz w:val="15"/>
                <w:szCs w:val="15"/>
              </w:rPr>
              <w:t xml:space="preserv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7</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Erection of 3.6KM new LT 3 ph 5 wire line using 55 sq.mm AAAC Near Ramarao gari House, Raithu Barosa Kendram, SC Colony, Near Sachivalayam</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7.50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45%</w:t>
            </w:r>
          </w:p>
          <w:tbl>
            <w:tblPr>
              <w:tblW w:type="dxa" w:w="940"/>
              <w:tblBorders>
                <w:top w:val="none"/>
                <w:left w:val="none"/>
                <w:bottom w:val="none"/>
                <w:right w:val="none"/>
                <w:insideH w:val="single" w:color="auto" w:sz="4"/>
                <w:insideV w:val="single" w:color="auto" w:sz="4"/>
              </w:tblBorders>
              <w:tblLayout w:type="fixed"/>
            </w:tblPr>
            <w:tblGrid>
              <w:gridCol w:w="423"/>
              <w:gridCol w:w="517"/>
            </w:tblGrid>
            <w:tr>
              <w:trPr>
                <w:trHeight w:val="75" w:hRule="exact"/>
              </w:trPr>
              <w:tc>
                <w:tcPr>
                  <w:tcW w:type="dxa" w:w="423"/>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517"/>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8</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Conversion of 2.8KM 1-Ph 3 Wire To 3-Ph 5 Wire, Near Munikudali Ghat, Near Sivalayam Temple</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6.60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20%</w:t>
            </w:r>
          </w:p>
          <w:tbl>
            <w:tblPr>
              <w:tblW w:type="dxa" w:w="940"/>
              <w:tblBorders>
                <w:top w:val="none"/>
                <w:left w:val="none"/>
                <w:bottom w:val="none"/>
                <w:right w:val="none"/>
                <w:insideH w:val="single" w:color="auto" w:sz="4"/>
                <w:insideV w:val="single" w:color="auto" w:sz="4"/>
              </w:tblBorders>
              <w:tblLayout w:type="fixed"/>
            </w:tblPr>
            <w:tblGrid>
              <w:gridCol w:w="188"/>
              <w:gridCol w:w="752"/>
            </w:tblGrid>
            <w:tr>
              <w:trPr>
                <w:trHeight w:val="75" w:hRule="exact"/>
              </w:trPr>
              <w:tc>
                <w:tcPr>
                  <w:tcW w:type="dxa" w:w="188"/>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752"/>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9</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Replacement of 4.2KM aged Conductor in LT Line with 55 Sq Mm AAA Conductor Near Churh area, SC Colony, Near Ambedkar Statue, Near Society, Near Medical Shop Area</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3.10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10</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Replacement of 1.8 KM Damaged LT AB Cable Line with AAA Conductor, Near Main Road, Near Munikudali Ghat Area, BC Colony, Near Water Tank Area, OC Colony</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7.90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A4262C"/>
                <w:spacing w:val="20"/>
                <w:sz w:val="13"/>
                <w:szCs w:val="13"/>
              </w:rPr>
              <w:t xml:space="preserve">NOT STARTED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to be taken up</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of Line AB Switches - 2 Nos. 1.Near Kunavaram Road 2.Near Venkateswara Balakuti School</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1.05</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A4262C"/>
                <w:spacing w:val="20"/>
                <w:sz w:val="13"/>
                <w:szCs w:val="13"/>
              </w:rPr>
              <w:t xml:space="preserve">NOT STARTED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to be taken up</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12</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Replacement of Short Poles - 40Nos Near Churh area, SC Colony, Near Ambedkar Statue, Near Society</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10.00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40%</w:t>
            </w:r>
          </w:p>
          <w:tbl>
            <w:tblPr>
              <w:tblW w:type="dxa" w:w="940"/>
              <w:tblBorders>
                <w:top w:val="none"/>
                <w:left w:val="none"/>
                <w:bottom w:val="none"/>
                <w:right w:val="none"/>
                <w:insideH w:val="single" w:color="auto" w:sz="4"/>
                <w:insideV w:val="single" w:color="auto" w:sz="4"/>
              </w:tblBorders>
              <w:tblLayout w:type="fixed"/>
            </w:tblPr>
            <w:tblGrid>
              <w:gridCol w:w="376"/>
              <w:gridCol w:w="564"/>
            </w:tblGrid>
            <w:tr>
              <w:trPr>
                <w:trHeight w:val="75" w:hRule="exact"/>
              </w:trPr>
              <w:tc>
                <w:tcPr>
                  <w:tcW w:type="dxa" w:w="376"/>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564"/>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13</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of Intermediate Poles - 30Nos. Near Main Road, Near Munikudali Ghat Area, BC Colony, Near Water Tank Area</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7.50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30%</w:t>
            </w:r>
          </w:p>
          <w:tbl>
            <w:tblPr>
              <w:tblW w:type="dxa" w:w="940"/>
              <w:tblBorders>
                <w:top w:val="none"/>
                <w:left w:val="none"/>
                <w:bottom w:val="none"/>
                <w:right w:val="none"/>
                <w:insideH w:val="single" w:color="auto" w:sz="4"/>
                <w:insideV w:val="single" w:color="auto" w:sz="4"/>
              </w:tblBorders>
              <w:tblLayout w:type="fixed"/>
            </w:tblPr>
            <w:tblGrid>
              <w:gridCol w:w="282"/>
              <w:gridCol w:w="658"/>
            </w:tblGrid>
            <w:tr>
              <w:trPr>
                <w:trHeight w:val="75" w:hRule="exact"/>
              </w:trPr>
              <w:tc>
                <w:tcPr>
                  <w:tcW w:type="dxa" w:w="282"/>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658"/>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25.09.2026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14</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Tree trimming works From 33/11KV Katavaram SS to Munikudali Village</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completed</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APEPDCL (Energy)</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141.33</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48.93%</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64.88%  ·  Executed ₹91.69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Completed works (S.No 1–4) — ₹64.36 Lakh, 100%. </w:t>
            </w:r>
            <w:r>
              <w:rPr>
                <w:rFonts w:ascii="Calibri" w:cs="Calibri" w:eastAsia="Calibri" w:hAnsi="Calibri"/>
                <w:b w:val="false"/>
                <w:bCs w:val="false"/>
                <w:i w:val="false"/>
                <w:iCs w:val="false"/>
                <w:caps w:val="false"/>
                <w:color w:val="1A1A1A"/>
                <w:sz w:val="18"/>
                <w:szCs w:val="18"/>
              </w:rPr>
              <w:t xml:space="preserve">New VCB with bay extension at 33/11 KV SS Katavaram (₹19.60 L); 11 KV line with 55 sq.mm AAAC over 12.5 m spun poles (₹25.76 L); 11 KV line with 55 sq.mm AAA conductor over 11 m PSCC poles (₹7.20 L); two 3-Ph 100 KVA DTRs near Munikudali Ghat and Raithu Barosa (₹11.80 L).</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Distribution Transformers (S.No 5–6) — ₹32.32 Lakh. </w:t>
            </w:r>
            <w:r>
              <w:rPr>
                <w:rFonts w:ascii="Calibri" w:cs="Calibri" w:eastAsia="Calibri" w:hAnsi="Calibri"/>
                <w:b w:val="false"/>
                <w:bCs w:val="false"/>
                <w:i w:val="false"/>
                <w:iCs w:val="false"/>
                <w:caps w:val="false"/>
                <w:color w:val="1A1A1A"/>
                <w:sz w:val="18"/>
                <w:szCs w:val="18"/>
              </w:rPr>
              <w:t xml:space="preserve">Six 3-Ph 63 KVA DTRs (₹28.67 L) at 50% with target 10.09.2026 — the earliest deadline in the entire programme. Two 3-Ph 25 KVA DTRs (₹3.65 L) yet to be taken up, with no target date recorded.</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LT Line Works (S.No 7–10) — ₹25.10 Lakh, target 25.09.2026. </w:t>
            </w:r>
            <w:r>
              <w:rPr>
                <w:rFonts w:ascii="Calibri" w:cs="Calibri" w:eastAsia="Calibri" w:hAnsi="Calibri"/>
                <w:b w:val="false"/>
                <w:bCs w:val="false"/>
                <w:i w:val="false"/>
                <w:iCs w:val="false"/>
                <w:caps w:val="false"/>
                <w:color w:val="1A1A1A"/>
                <w:sz w:val="18"/>
                <w:szCs w:val="18"/>
              </w:rPr>
              <w:t xml:space="preserve">3.6 km new LT 3-Ph 5-wire line at 45%; conversion of 2.8 km 1-Ph 3-wire to 3-Ph 5-wire at 20%; replacement of 4.2 km aged conductor at 50%; replacement of 1.8 km damaged LT AB cable (₹7.90 L) yet to be taken up.</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Poles &amp; Switches (S.No 11–13) — ₹18.55 Lakh, target 25.09.2026. </w:t>
            </w:r>
            <w:r>
              <w:rPr>
                <w:rFonts w:ascii="Calibri" w:cs="Calibri" w:eastAsia="Calibri" w:hAnsi="Calibri"/>
                <w:b w:val="false"/>
                <w:bCs w:val="false"/>
                <w:i w:val="false"/>
                <w:iCs w:val="false"/>
                <w:caps w:val="false"/>
                <w:color w:val="1A1A1A"/>
                <w:sz w:val="18"/>
                <w:szCs w:val="18"/>
              </w:rPr>
              <w:t xml:space="preserve">Replacement of 40 short poles at 40% and provision of 30 intermediate poles at 30%; two line AB switches (₹1.05 L) yet to be taken up.</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Tree Trimming (S.No 14) — ₹1.00 Lakh. </w:t>
            </w:r>
            <w:r>
              <w:rPr>
                <w:rFonts w:ascii="Calibri" w:cs="Calibri" w:eastAsia="Calibri" w:hAnsi="Calibri"/>
                <w:b w:val="false"/>
                <w:bCs w:val="false"/>
                <w:i w:val="false"/>
                <w:iCs w:val="false"/>
                <w:caps w:val="false"/>
                <w:color w:val="1A1A1A"/>
                <w:sz w:val="18"/>
                <w:szCs w:val="18"/>
              </w:rPr>
              <w:t xml:space="preserve">From 33/11 KV Katavaram SS to Munikudali village. Recorded as “completed” against 50% progress in the source register.</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4 works completed, 7 in progress, 3 yet to be taken up. Departmental average 48.93%; sanction-weighted 64.88% (₹91.69 Lakh executed of ₹141.33 Lakh) — the highest among the six departments. Seven works fall due on 25.09.2026.</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2.  APEPDCL (ENERGY) — SITE PHOTOGRAPHS</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Photographs on record for 7 of 14 works</w:t>
            </w:r>
          </w:p>
        </w:tc>
      </w:tr>
    </w:tbl>
    <w:p>
      <w:pPr>
        <w:spacing w:after="110" w:line="120"/>
      </w:pPr>
    </w:p>
    <w:tbl>
      <w:tblPr>
        <w:tblW w:type="dxa" w:w="10466"/>
        <w:tblBorders>
          <w:top w:val="none"/>
          <w:left w:val="none"/>
          <w:bottom w:val="none"/>
          <w:right w:val="none"/>
          <w:insideH w:val="none"/>
          <w:insideV w:val="none"/>
        </w:tblBorders>
        <w:tblLayout w:type="fixed"/>
      </w:tblPr>
      <w:tblGrid>
        <w:gridCol w:w="5233"/>
        <w:gridCol w:w="5233"/>
      </w:tblGrid>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  ·  </w:t>
            </w:r>
            <w:r>
              <w:rPr>
                <w:rFonts w:ascii="Calibri" w:cs="Calibri" w:eastAsia="Calibri" w:hAnsi="Calibri"/>
                <w:b w:val="false"/>
                <w:bCs w:val="false"/>
                <w:i w:val="false"/>
                <w:iCs w:val="false"/>
                <w:caps w:val="false"/>
                <w:color w:val="DCE9F5"/>
                <w:sz w:val="12"/>
                <w:szCs w:val="12"/>
              </w:rPr>
              <w:t xml:space="preserve">New VCB with Bay Extension, 33/11 KV SS Katavaram</w:t>
            </w:r>
          </w:p>
          <w:tbl>
            <w:tblPr>
              <w:tblW w:type="dxa" w:w="5072"/>
              <w:tblBorders>
                <w:top w:val="none"/>
                <w:left w:val="none"/>
                <w:bottom w:val="none"/>
                <w:right w:val="none"/>
                <w:insideH w:val="single" w:color="auto" w:sz="4"/>
                <w:insideV w:val="single" w:color="auto" w:sz="4"/>
              </w:tblBorders>
              <w:tblLayout w:type="fixed"/>
            </w:tblPr>
            <w:tblGrid>
              <w:gridCol w:w="2536"/>
              <w:gridCol w:w="2536"/>
            </w:tblGrid>
            <w:tr>
              <w:trPr>
                <w:cantSplit/>
              </w:trPr>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5621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62100" cy="1171575"/>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2536"/>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15621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62100" cy="1171575"/>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2  ·  </w:t>
            </w:r>
            <w:r>
              <w:rPr>
                <w:rFonts w:ascii="Calibri" w:cs="Calibri" w:eastAsia="Calibri" w:hAnsi="Calibri"/>
                <w:b w:val="false"/>
                <w:bCs w:val="false"/>
                <w:i w:val="false"/>
                <w:iCs w:val="false"/>
                <w:caps w:val="false"/>
                <w:color w:val="DCE9F5"/>
                <w:sz w:val="12"/>
                <w:szCs w:val="12"/>
              </w:rPr>
              <w:t xml:space="preserve">11 KV Line — 55 sq.mm AAAC over 12.5 m Spun Poles</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3  ·  </w:t>
            </w:r>
            <w:r>
              <w:rPr>
                <w:rFonts w:ascii="Calibri" w:cs="Calibri" w:eastAsia="Calibri" w:hAnsi="Calibri"/>
                <w:b w:val="false"/>
                <w:bCs w:val="false"/>
                <w:i w:val="false"/>
                <w:iCs w:val="false"/>
                <w:caps w:val="false"/>
                <w:color w:val="DCE9F5"/>
                <w:sz w:val="12"/>
                <w:szCs w:val="12"/>
              </w:rPr>
              <w:t xml:space="preserve">11 KV Line — 55 sq.mm AAA Conductor over 11 m PSCC Poles</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4  ·  </w:t>
            </w:r>
            <w:r>
              <w:rPr>
                <w:rFonts w:ascii="Calibri" w:cs="Calibri" w:eastAsia="Calibri" w:hAnsi="Calibri"/>
                <w:b w:val="false"/>
                <w:bCs w:val="false"/>
                <w:i w:val="false"/>
                <w:iCs w:val="false"/>
                <w:caps w:val="false"/>
                <w:color w:val="DCE9F5"/>
                <w:sz w:val="12"/>
                <w:szCs w:val="12"/>
              </w:rPr>
              <w:t xml:space="preserve">3-Ph 100 KVA DTRs — 2 Nos.</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5  ·  </w:t>
            </w:r>
            <w:r>
              <w:rPr>
                <w:rFonts w:ascii="Calibri" w:cs="Calibri" w:eastAsia="Calibri" w:hAnsi="Calibri"/>
                <w:b w:val="false"/>
                <w:bCs w:val="false"/>
                <w:i w:val="false"/>
                <w:iCs w:val="false"/>
                <w:caps w:val="false"/>
                <w:color w:val="DCE9F5"/>
                <w:sz w:val="12"/>
                <w:szCs w:val="12"/>
              </w:rPr>
              <w:t xml:space="preserve">3-Ph 63 KVA DTRs — 6 Nos.</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8  ·  </w:t>
            </w:r>
            <w:r>
              <w:rPr>
                <w:rFonts w:ascii="Calibri" w:cs="Calibri" w:eastAsia="Calibri" w:hAnsi="Calibri"/>
                <w:b w:val="false"/>
                <w:bCs w:val="false"/>
                <w:i w:val="false"/>
                <w:iCs w:val="false"/>
                <w:caps w:val="false"/>
                <w:color w:val="DCE9F5"/>
                <w:sz w:val="12"/>
                <w:szCs w:val="12"/>
              </w:rPr>
              <w:t xml:space="preserve">Conversion of 2.8 km 1-Ph 3-Wire to 3-Ph 5-Wire</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5233"/>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9  ·  </w:t>
            </w:r>
            <w:r>
              <w:rPr>
                <w:rFonts w:ascii="Calibri" w:cs="Calibri" w:eastAsia="Calibri" w:hAnsi="Calibri"/>
                <w:b w:val="false"/>
                <w:bCs w:val="false"/>
                <w:i w:val="false"/>
                <w:iCs w:val="false"/>
                <w:caps w:val="false"/>
                <w:color w:val="DCE9F5"/>
                <w:sz w:val="12"/>
                <w:szCs w:val="12"/>
              </w:rPr>
              <w:t xml:space="preserve">Replacement of 4.2 km Aged LT Conductor</w:t>
            </w:r>
          </w:p>
          <w:tbl>
            <w:tblPr>
              <w:tblW w:type="dxa" w:w="5073"/>
              <w:tblBorders>
                <w:top w:val="none"/>
                <w:left w:val="none"/>
                <w:bottom w:val="none"/>
                <w:right w:val="none"/>
                <w:insideH w:val="single" w:color="auto" w:sz="4"/>
                <w:insideV w:val="single" w:color="auto" w:sz="4"/>
              </w:tblBorders>
              <w:tblLayout w:type="fixed"/>
            </w:tblPr>
            <w:tblGrid>
              <w:gridCol w:w="5073"/>
            </w:tblGrid>
            <w:tr>
              <w:trPr>
                <w:cantSplit/>
              </w:trPr>
              <w:tc>
                <w:tcPr>
                  <w:tcW w:type="dxa" w:w="507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c>
          <w:tcPr>
            <w:tcW w:type="dxa" w:w="5233"/>
            <w:tcBorders>
              <w:top w:val="none"/>
              <w:left w:val="none"/>
              <w:bottom w:val="none"/>
              <w:right w:val="none"/>
            </w:tcBorders>
            <w:tcMar>
              <w:top w:type="dxa" w:w="0"/>
              <w:left w:type="dxa" w:w="40"/>
              <w:bottom w:type="dxa" w:w="60"/>
              <w:right w:type="dxa" w:w="40"/>
            </w:tcMar>
            <w:vAlign w:val="top"/>
          </w:tc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3.  DWMA</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5 Works   │   ₹66.68 Lakh   │   13.00%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5</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₹66.68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13.00%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12.65%</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₹8.44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0 / 4 / 1</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Magic Drain (Proposed Length : 3416 Mts.)</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40.99</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12%</w:t>
            </w:r>
          </w:p>
          <w:tbl>
            <w:tblPr>
              <w:tblW w:type="dxa" w:w="940"/>
              <w:tblBorders>
                <w:top w:val="none"/>
                <w:left w:val="none"/>
                <w:bottom w:val="none"/>
                <w:right w:val="none"/>
                <w:insideH w:val="single" w:color="auto" w:sz="4"/>
                <w:insideV w:val="single" w:color="auto" w:sz="4"/>
              </w:tblBorders>
              <w:tblLayout w:type="fixed"/>
            </w:tblPr>
            <w:tblGrid>
              <w:gridCol w:w="113"/>
              <w:gridCol w:w="827"/>
            </w:tblGrid>
            <w:tr>
              <w:trPr>
                <w:trHeight w:val="75" w:hRule="exact"/>
              </w:trPr>
              <w:tc>
                <w:tcPr>
                  <w:tcW w:type="dxa" w:w="113"/>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27"/>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2</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CC Drain to Magic Drain (Proposed Length : 1540 Mts.)</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12.32</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w:t>
            </w:r>
          </w:p>
          <w:tbl>
            <w:tblPr>
              <w:tblW w:type="dxa" w:w="940"/>
              <w:tblBorders>
                <w:top w:val="none"/>
                <w:left w:val="none"/>
                <w:bottom w:val="none"/>
                <w:right w:val="none"/>
                <w:insideH w:val="single" w:color="auto" w:sz="4"/>
                <w:insideV w:val="single" w:color="auto" w:sz="4"/>
              </w:tblBorders>
              <w:tblLayout w:type="fixed"/>
            </w:tblPr>
            <w:tblGrid>
              <w:gridCol w:w="47"/>
              <w:gridCol w:w="893"/>
            </w:tblGrid>
            <w:tr>
              <w:trPr>
                <w:trHeight w:val="75" w:hRule="exact"/>
              </w:trPr>
              <w:tc>
                <w:tcPr>
                  <w:tcW w:type="dxa" w:w="47"/>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893"/>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15.09.2026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3</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Community Soak pits (17 Nos.)</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5.61</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24%</w:t>
            </w:r>
          </w:p>
          <w:tbl>
            <w:tblPr>
              <w:tblW w:type="dxa" w:w="940"/>
              <w:tblBorders>
                <w:top w:val="none"/>
                <w:left w:val="none"/>
                <w:bottom w:val="none"/>
                <w:right w:val="none"/>
                <w:insideH w:val="single" w:color="auto" w:sz="4"/>
                <w:insideV w:val="single" w:color="auto" w:sz="4"/>
              </w:tblBorders>
              <w:tblLayout w:type="fixed"/>
            </w:tblPr>
            <w:tblGrid>
              <w:gridCol w:w="226"/>
              <w:gridCol w:w="714"/>
            </w:tblGrid>
            <w:tr>
              <w:trPr>
                <w:trHeight w:val="75" w:hRule="exact"/>
              </w:trPr>
              <w:tc>
                <w:tcPr>
                  <w:tcW w:type="dxa" w:w="226"/>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714"/>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4</w:t>
            </w:r>
          </w:p>
        </w:tc>
        <w:tc>
          <w:tcPr>
            <w:tcW w:type="dxa" w:w="456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Construction of Individual Soak Pits (108 Nos.)</w:t>
            </w:r>
          </w:p>
        </w:tc>
        <w:tc>
          <w:tcPr>
            <w:tcW w:type="dxa" w:w="108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6.48</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24%</w:t>
            </w:r>
          </w:p>
          <w:tbl>
            <w:tblPr>
              <w:tblW w:type="dxa" w:w="940"/>
              <w:tblBorders>
                <w:top w:val="none"/>
                <w:left w:val="none"/>
                <w:bottom w:val="none"/>
                <w:right w:val="none"/>
                <w:insideH w:val="single" w:color="auto" w:sz="4"/>
                <w:insideV w:val="single" w:color="auto" w:sz="4"/>
              </w:tblBorders>
              <w:tblLayout w:type="fixed"/>
            </w:tblPr>
            <w:tblGrid>
              <w:gridCol w:w="226"/>
              <w:gridCol w:w="714"/>
            </w:tblGrid>
            <w:tr>
              <w:trPr>
                <w:trHeight w:val="75" w:hRule="exact"/>
              </w:trPr>
              <w:tc>
                <w:tcPr>
                  <w:tcW w:type="dxa" w:w="226"/>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714"/>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under Progress</w:t>
            </w:r>
          </w:p>
        </w:tc>
        <w:tc>
          <w:tcPr>
            <w:tcW w:type="dxa" w:w="1016"/>
            <w:tcBorders>
              <w:top w:val="single" w:color="9DB2C8" w:sz="4"/>
              <w:left w:val="single" w:color="9DB2C8" w:sz="4"/>
              <w:bottom w:val="single" w:color="9DB2C8" w:sz="4"/>
              <w:right w:val="single" w:color="9DB2C8" w:sz="4"/>
            </w:tcBorders>
            <w:shd w:fill="F5F8FB"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5</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Avenue Plantation ( in KMs)</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1.28</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left"/>
            </w:pPr>
            <w:r>
              <w:rPr>
                <w:rFonts w:ascii="Calibri" w:cs="Calibri" w:eastAsia="Calibri" w:hAnsi="Calibri"/>
                <w:b/>
                <w:bCs/>
                <w:i w:val="false"/>
                <w:iCs w:val="false"/>
                <w:caps/>
                <w:color w:val="A4262C"/>
                <w:spacing w:val="20"/>
                <w:sz w:val="13"/>
                <w:szCs w:val="13"/>
              </w:rPr>
              <w:t xml:space="preserve">NOT STARTED</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DWMA</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66.68</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13.00%</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12.65%  ·  Executed ₹8.44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Magic Drain (S.No 1) — ₹40.99 Lakh, 12%. </w:t>
            </w:r>
            <w:r>
              <w:rPr>
                <w:rFonts w:ascii="Calibri" w:cs="Calibri" w:eastAsia="Calibri" w:hAnsi="Calibri"/>
                <w:b w:val="false"/>
                <w:bCs w:val="false"/>
                <w:i w:val="false"/>
                <w:iCs w:val="false"/>
                <w:caps w:val="false"/>
                <w:color w:val="1A1A1A"/>
                <w:sz w:val="18"/>
                <w:szCs w:val="18"/>
              </w:rPr>
              <w:t xml:space="preserve">Proposed length 3,416 metres. Largest DWMA work, carrying 61.5% of the departmental sanction. Under progress, target 15.09.2026.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CC Drain to Magic Drain (S.No 2) — ₹12.32 Lakh, 5%. </w:t>
            </w:r>
            <w:r>
              <w:rPr>
                <w:rFonts w:ascii="Calibri" w:cs="Calibri" w:eastAsia="Calibri" w:hAnsi="Calibri"/>
                <w:b w:val="false"/>
                <w:bCs w:val="false"/>
                <w:i w:val="false"/>
                <w:iCs w:val="false"/>
                <w:caps w:val="false"/>
                <w:color w:val="1A1A1A"/>
                <w:sz w:val="18"/>
                <w:szCs w:val="18"/>
              </w:rPr>
              <w:t xml:space="preserve">Proposed length 1,540 metres. Under progress, target 15.09.2026.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Soak Pits (S.No 3–4) — ₹12.09 Lakh, 24% each. </w:t>
            </w:r>
            <w:r>
              <w:rPr>
                <w:rFonts w:ascii="Calibri" w:cs="Calibri" w:eastAsia="Calibri" w:hAnsi="Calibri"/>
                <w:b w:val="false"/>
                <w:bCs w:val="false"/>
                <w:i w:val="false"/>
                <w:iCs w:val="false"/>
                <w:caps w:val="false"/>
                <w:color w:val="1A1A1A"/>
                <w:sz w:val="18"/>
                <w:szCs w:val="18"/>
              </w:rPr>
              <w:t xml:space="preserve">17 community soak pits (₹5.61 L) and 108 individual soak pits (₹6.48 L). Both under progress, target 30.09.2026.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Avenue Plantation (S.No 5) — ₹1.28 Lakh. </w:t>
            </w:r>
            <w:r>
              <w:rPr>
                <w:rFonts w:ascii="Calibri" w:cs="Calibri" w:eastAsia="Calibri" w:hAnsi="Calibri"/>
                <w:b w:val="false"/>
                <w:bCs w:val="false"/>
                <w:i w:val="false"/>
                <w:iCs w:val="false"/>
                <w:caps w:val="false"/>
                <w:color w:val="1A1A1A"/>
                <w:sz w:val="18"/>
                <w:szCs w:val="18"/>
              </w:rPr>
              <w:t xml:space="preserve">Not started; target 30.09.2026.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4 works in progress, 1 not started. Departmental average 13.00%; sanction-weighted 12.65% (₹8.44 Lakh executed of ₹66.68 Lakh) — the lowest among departments with works under execution. The two drainage works together carry ₹53.31 Lakh, being 79.9% of the departmental sanction, against a target of 15.09.2026.</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3.  DWMA — SITE PHOTOGRAPHS</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Photographs on record for 4 of 5 works</w:t>
            </w:r>
          </w:p>
        </w:tc>
      </w:tr>
    </w:tbl>
    <w:p>
      <w:pPr>
        <w:spacing w:after="110" w:line="120"/>
      </w:pPr>
    </w:p>
    <w:tbl>
      <w:tblPr>
        <w:tblW w:type="dxa" w:w="10466"/>
        <w:tblBorders>
          <w:top w:val="none"/>
          <w:left w:val="none"/>
          <w:bottom w:val="none"/>
          <w:right w:val="none"/>
          <w:insideH w:val="none"/>
          <w:insideV w:val="none"/>
        </w:tblBorders>
        <w:tblLayout w:type="fixed"/>
      </w:tblPr>
      <w:tblGrid>
        <w:gridCol w:w="10466"/>
      </w:tblGrid>
      <w:tr>
        <w:trPr>
          <w:cantSplit/>
        </w:trPr>
        <w:tc>
          <w:tcPr>
            <w:tcW w:type="dxa" w:w="10466"/>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1  ·  </w:t>
            </w:r>
            <w:r>
              <w:rPr>
                <w:rFonts w:ascii="Calibri" w:cs="Calibri" w:eastAsia="Calibri" w:hAnsi="Calibri"/>
                <w:b w:val="false"/>
                <w:bCs w:val="false"/>
                <w:i w:val="false"/>
                <w:iCs w:val="false"/>
                <w:caps w:val="false"/>
                <w:color w:val="DCE9F5"/>
                <w:sz w:val="12"/>
                <w:szCs w:val="12"/>
              </w:rPr>
              <w:t xml:space="preserve">Magic Drain — proposed length 3,416 m</w:t>
            </w:r>
          </w:p>
          <w:tbl>
            <w:tblPr>
              <w:tblW w:type="dxa" w:w="10306"/>
              <w:tblBorders>
                <w:top w:val="none"/>
                <w:left w:val="none"/>
                <w:bottom w:val="none"/>
                <w:right w:val="none"/>
                <w:insideH w:val="single" w:color="auto" w:sz="4"/>
                <w:insideV w:val="single" w:color="auto" w:sz="4"/>
              </w:tblBorders>
              <w:tblLayout w:type="fixed"/>
            </w:tblPr>
            <w:tblGrid>
              <w:gridCol w:w="5153"/>
              <w:gridCol w:w="5153"/>
            </w:tblGrid>
            <w:tr>
              <w:trPr>
                <w:cantSplit/>
              </w:trPr>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10466"/>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2  ·  </w:t>
            </w:r>
            <w:r>
              <w:rPr>
                <w:rFonts w:ascii="Calibri" w:cs="Calibri" w:eastAsia="Calibri" w:hAnsi="Calibri"/>
                <w:b w:val="false"/>
                <w:bCs w:val="false"/>
                <w:i w:val="false"/>
                <w:iCs w:val="false"/>
                <w:caps w:val="false"/>
                <w:color w:val="DCE9F5"/>
                <w:sz w:val="12"/>
                <w:szCs w:val="12"/>
              </w:rPr>
              <w:t xml:space="preserve">CC Drain to Magic Drain — proposed length 1,540 m</w:t>
            </w:r>
          </w:p>
          <w:tbl>
            <w:tblPr>
              <w:tblW w:type="dxa" w:w="10306"/>
              <w:tblBorders>
                <w:top w:val="none"/>
                <w:left w:val="none"/>
                <w:bottom w:val="none"/>
                <w:right w:val="none"/>
                <w:insideH w:val="single" w:color="auto" w:sz="4"/>
                <w:insideV w:val="single" w:color="auto" w:sz="4"/>
              </w:tblBorders>
              <w:tblLayout w:type="fixed"/>
            </w:tblPr>
            <w:tblGrid>
              <w:gridCol w:w="5153"/>
              <w:gridCol w:w="5153"/>
            </w:tblGrid>
            <w:tr>
              <w:trPr>
                <w:cantSplit/>
              </w:trPr>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10466"/>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3  ·  </w:t>
            </w:r>
            <w:r>
              <w:rPr>
                <w:rFonts w:ascii="Calibri" w:cs="Calibri" w:eastAsia="Calibri" w:hAnsi="Calibri"/>
                <w:b w:val="false"/>
                <w:bCs w:val="false"/>
                <w:i w:val="false"/>
                <w:iCs w:val="false"/>
                <w:caps w:val="false"/>
                <w:color w:val="DCE9F5"/>
                <w:sz w:val="12"/>
                <w:szCs w:val="12"/>
              </w:rPr>
              <w:t xml:space="preserve">Community Soak Pits — 17 Nos.</w:t>
            </w:r>
          </w:p>
          <w:tbl>
            <w:tblPr>
              <w:tblW w:type="dxa" w:w="10306"/>
              <w:tblBorders>
                <w:top w:val="none"/>
                <w:left w:val="none"/>
                <w:bottom w:val="none"/>
                <w:right w:val="none"/>
                <w:insideH w:val="single" w:color="auto" w:sz="4"/>
                <w:insideV w:val="single" w:color="auto" w:sz="4"/>
              </w:tblBorders>
              <w:tblLayout w:type="fixed"/>
            </w:tblPr>
            <w:tblGrid>
              <w:gridCol w:w="5153"/>
              <w:gridCol w:w="5153"/>
            </w:tblGrid>
            <w:tr>
              <w:trPr>
                <w:cantSplit/>
              </w:trPr>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r>
        <w:trPr>
          <w:cantSplit/>
        </w:trPr>
        <w:tc>
          <w:tcPr>
            <w:tcW w:type="dxa" w:w="10466"/>
            <w:tcBorders>
              <w:top w:val="single" w:color="C9D6E4" w:sz="4"/>
              <w:left w:val="single" w:color="C9D6E4" w:sz="4"/>
              <w:bottom w:val="single" w:color="C9D6E4" w:sz="4"/>
              <w:right w:val="single" w:color="C9D6E4" w:sz="4"/>
            </w:tcBorders>
            <w:tcMar>
              <w:top w:type="dxa" w:w="0"/>
              <w:left w:type="dxa" w:w="40"/>
              <w:bottom w:type="dxa" w:w="60"/>
              <w:right w:type="dxa" w:w="40"/>
            </w:tcMar>
            <w:vAlign w:val="top"/>
          </w:tcPr>
          <w:p>
            <w:pPr>
              <w:shd w:fill="1F4E79" w:color="auto" w:val="clear"/>
              <w:spacing w:after="0" w:before="0" w:line="200"/>
              <w:ind w:left="60" w:right="60"/>
            </w:pPr>
            <w:r>
              <w:rPr>
                <w:rFonts w:ascii="Calibri" w:cs="Calibri" w:eastAsia="Calibri" w:hAnsi="Calibri"/>
                <w:b/>
                <w:bCs/>
                <w:i w:val="false"/>
                <w:iCs w:val="false"/>
                <w:caps w:val="false"/>
                <w:color w:val="FFFFFF"/>
                <w:sz w:val="12"/>
                <w:szCs w:val="12"/>
              </w:rPr>
              <w:t xml:space="preserve">S.No 4  ·  </w:t>
            </w:r>
            <w:r>
              <w:rPr>
                <w:rFonts w:ascii="Calibri" w:cs="Calibri" w:eastAsia="Calibri" w:hAnsi="Calibri"/>
                <w:b w:val="false"/>
                <w:bCs w:val="false"/>
                <w:i w:val="false"/>
                <w:iCs w:val="false"/>
                <w:caps w:val="false"/>
                <w:color w:val="DCE9F5"/>
                <w:sz w:val="12"/>
                <w:szCs w:val="12"/>
              </w:rPr>
              <w:t xml:space="preserve">Individual Soak Pits — 108 Nos.</w:t>
            </w:r>
          </w:p>
          <w:tbl>
            <w:tblPr>
              <w:tblW w:type="dxa" w:w="10306"/>
              <w:tblBorders>
                <w:top w:val="none"/>
                <w:left w:val="none"/>
                <w:bottom w:val="none"/>
                <w:right w:val="none"/>
                <w:insideH w:val="single" w:color="auto" w:sz="4"/>
                <w:insideV w:val="single" w:color="auto" w:sz="4"/>
              </w:tblBorders>
              <w:tblLayout w:type="fixed"/>
            </w:tblPr>
            <w:tblGrid>
              <w:gridCol w:w="5153"/>
              <w:gridCol w:w="5153"/>
            </w:tblGrid>
            <w:tr>
              <w:trPr>
                <w:cantSplit/>
              </w:trPr>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6B7A8C"/>
                      <w:spacing w:val="26"/>
                      <w:sz w:val="11"/>
                      <w:szCs w:val="11"/>
                    </w:rPr>
                    <w:t xml:space="preserve">BEFORE</w:t>
                  </w:r>
                </w:p>
              </w:tc>
              <w:tc>
                <w:tcPr>
                  <w:tcW w:type="dxa" w:w="5153"/>
                  <w:tcBorders>
                    <w:top w:val="none"/>
                    <w:left w:val="none"/>
                    <w:bottom w:val="none"/>
                    <w:right w:val="none"/>
                  </w:tcBorders>
                  <w:tcMar>
                    <w:top w:type="dxa" w:w="40"/>
                    <w:left w:type="dxa" w:w="30"/>
                    <w:bottom w:type="dxa" w:w="20"/>
                    <w:right w:type="dxa" w:w="30"/>
                  </w:tcMar>
                  <w:vAlign w:val="center"/>
                </w:tcPr>
                <w:p>
                  <w:pPr>
                    <w:spacing w:after="0" w:before="0"/>
                    <w:jc w:val="center"/>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57425" cy="1695450"/>
                                </a:xfrm>
                                <a:prstGeom prst="rect">
                                  <a:avLst/>
                                </a:prstGeom>
                              </pic:spPr>
                            </pic:pic>
                          </a:graphicData>
                        </a:graphic>
                      </wp:inline>
                    </w:drawing>
                  </w:r>
                </w:p>
                <w:p>
                  <w:pPr>
                    <w:spacing w:after="0" w:before="20" w:line="240"/>
                    <w:jc w:val="center"/>
                  </w:pPr>
                  <w:r>
                    <w:rPr>
                      <w:rFonts w:ascii="Calibri" w:cs="Calibri" w:eastAsia="Calibri" w:hAnsi="Calibri"/>
                      <w:b/>
                      <w:bCs/>
                      <w:i w:val="false"/>
                      <w:iCs w:val="false"/>
                      <w:caps/>
                      <w:color w:val="1B6B34"/>
                      <w:spacing w:val="26"/>
                      <w:sz w:val="11"/>
                      <w:szCs w:val="11"/>
                    </w:rPr>
                    <w:t xml:space="preserve">AFTER</w:t>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4.  RWS &amp; S</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1 Work   │   ₹12.00 Lakh   │   50.00%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1</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₹12.00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50.00%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50.00%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₹6.00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0 / 1 / 0</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providing Toilets -16Nos</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12.00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9A5B00"/>
                <w:sz w:val="18"/>
                <w:szCs w:val="18"/>
              </w:rPr>
              <w:t xml:space="preserve">50%</w:t>
            </w:r>
          </w:p>
          <w:tbl>
            <w:tblPr>
              <w:tblW w:type="dxa" w:w="940"/>
              <w:tblBorders>
                <w:top w:val="none"/>
                <w:left w:val="none"/>
                <w:bottom w:val="none"/>
                <w:right w:val="none"/>
                <w:insideH w:val="single" w:color="auto" w:sz="4"/>
                <w:insideV w:val="single" w:color="auto" w:sz="4"/>
              </w:tblBorders>
              <w:tblLayout w:type="fixed"/>
            </w:tblPr>
            <w:tblGrid>
              <w:gridCol w:w="470"/>
              <w:gridCol w:w="470"/>
            </w:tblGrid>
            <w:tr>
              <w:trPr>
                <w:trHeight w:val="75" w:hRule="exact"/>
              </w:trPr>
              <w:tc>
                <w:tcPr>
                  <w:tcW w:type="dxa" w:w="470"/>
                  <w:tcBorders>
                    <w:top w:val="none"/>
                    <w:left w:val="none"/>
                    <w:bottom w:val="none"/>
                    <w:right w:val="none"/>
                  </w:tcBorders>
                  <w:shd w:fill="9A5B00" w:color="auto" w:val="clear"/>
                  <w:tcMar>
                    <w:top w:type="dxa" w:w="0"/>
                    <w:left w:type="dxa" w:w="0"/>
                    <w:bottom w:type="dxa" w:w="0"/>
                    <w:right w:type="dxa" w:w="0"/>
                  </w:tcMar>
                </w:tcPr>
                <w:p>
                  <w:pPr>
                    <w:spacing w:after="0" w:before="0" w:line="100"/>
                  </w:pPr>
                  <w:r>
                    <w:rPr>
                      <w:sz w:val="2"/>
                      <w:szCs w:val="2"/>
                    </w:rPr>
                    <w:t xml:space="preserve"/>
                  </w:r>
                </w:p>
              </w:tc>
              <w:tc>
                <w:tcPr>
                  <w:tcW w:type="dxa" w:w="47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9A5B00"/>
                <w:spacing w:val="20"/>
                <w:sz w:val="13"/>
                <w:szCs w:val="13"/>
              </w:rPr>
              <w:t xml:space="preserve">IN PROGRESS</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5 toilets slab completed&amp;Brick work in progress</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30.09.2026</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RWS &amp; S</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12.00</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50.00%</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50.00%  ·  Executed ₹6.00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Toilets (S.No 1) — ₹12.00 Lakh, 50%. </w:t>
            </w:r>
            <w:r>
              <w:rPr>
                <w:rFonts w:ascii="Calibri" w:cs="Calibri" w:eastAsia="Calibri" w:hAnsi="Calibri"/>
                <w:b w:val="false"/>
                <w:bCs w:val="false"/>
                <w:i w:val="false"/>
                <w:iCs w:val="false"/>
                <w:caps w:val="false"/>
                <w:color w:val="1A1A1A"/>
                <w:sz w:val="18"/>
                <w:szCs w:val="18"/>
              </w:rPr>
              <w:t xml:space="preserve">16 toilets sanctioned. Slabs of 5 toilets completed and brick work in progress. Target 30.09.2026.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Single sanctioned work, under progress at 50.00%. Executed value ₹6.00 Lakh of ₹12.00 Lakh, against a target of 30.09.2026.</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4.  RWS &amp; S — SITE PHOTOGRAPHS</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Photographs on record for 1 of 1 work</w:t>
            </w:r>
          </w:p>
        </w:tc>
      </w:tr>
    </w:tbl>
    <w:p>
      <w:pPr>
        <w:spacing w:after="110" w:line="120"/>
      </w:pPr>
    </w:p>
    <w:tbl>
      <w:tblPr>
        <w:tblW w:type="dxa" w:w="10466"/>
        <w:tblBorders>
          <w:top w:val="none"/>
          <w:left w:val="none"/>
          <w:bottom w:val="none"/>
          <w:right w:val="none"/>
          <w:insideH w:val="single" w:color="auto" w:sz="4"/>
          <w:insideV w:val="single" w:color="auto" w:sz="4"/>
        </w:tblBorders>
        <w:tblLayout w:type="fixed"/>
      </w:tblPr>
      <w:tblGrid>
        <w:gridCol w:w="10466"/>
      </w:tblGrid>
      <w:tr>
        <w:tc>
          <w:tcPr>
            <w:tcW w:type="dxa" w:w="10466"/>
            <w:tcBorders>
              <w:top w:val="single" w:color="C9D6E4" w:sz="4"/>
              <w:left w:val="single" w:color="C9D6E4" w:sz="4"/>
              <w:bottom w:val="single" w:color="C9D6E4" w:sz="4"/>
              <w:right w:val="single" w:color="C9D6E4" w:sz="4"/>
            </w:tcBorders>
            <w:tcMar>
              <w:top w:type="dxa" w:w="0"/>
              <w:left w:type="dxa" w:w="60"/>
              <w:bottom w:type="dxa" w:w="120"/>
              <w:right w:type="dxa" w:w="60"/>
            </w:tcMar>
          </w:tcPr>
          <w:p>
            <w:pPr>
              <w:shd w:fill="1F4E79" w:color="auto" w:val="clear"/>
              <w:spacing w:after="120" w:before="0" w:line="220"/>
              <w:ind w:left="80" w:right="80"/>
            </w:pPr>
            <w:r>
              <w:rPr>
                <w:rFonts w:ascii="Calibri" w:cs="Calibri" w:eastAsia="Calibri" w:hAnsi="Calibri"/>
                <w:b/>
                <w:bCs/>
                <w:i w:val="false"/>
                <w:iCs w:val="false"/>
                <w:caps w:val="false"/>
                <w:color w:val="FFFFFF"/>
                <w:sz w:val="14"/>
                <w:szCs w:val="14"/>
              </w:rPr>
              <w:t xml:space="preserve">S.No 1  ·  </w:t>
            </w:r>
            <w:r>
              <w:rPr>
                <w:rFonts w:ascii="Calibri" w:cs="Calibri" w:eastAsia="Calibri" w:hAnsi="Calibri"/>
                <w:b w:val="false"/>
                <w:bCs w:val="false"/>
                <w:i w:val="false"/>
                <w:iCs w:val="false"/>
                <w:caps w:val="false"/>
                <w:color w:val="DCE9F5"/>
                <w:sz w:val="14"/>
                <w:szCs w:val="14"/>
              </w:rPr>
              <w:t xml:space="preserve">Providing Toilets — 16 Nos.</w:t>
            </w:r>
          </w:p>
          <w:p>
            <w:pPr>
              <w:spacing w:after="0" w:before="0"/>
              <w:jc w:val="center"/>
            </w:pPr>
            <w:r>
              <w:drawing>
                <wp:inline distT="0" distB="0" distL="0" distR="0">
                  <wp:extent cx="46196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619625" cy="3467100"/>
                          </a:xfrm>
                          <a:prstGeom prst="rect">
                            <a:avLst/>
                          </a:prstGeom>
                        </pic:spPr>
                      </pic:pic>
                    </a:graphicData>
                  </a:graphic>
                </wp:inline>
              </w:drawing>
            </w:r>
          </w:p>
          <w:p>
            <w:pPr>
              <w:spacing w:after="160" w:before="30" w:line="240"/>
              <w:jc w:val="center"/>
            </w:pPr>
            <w:r>
              <w:rPr>
                <w:rFonts w:ascii="Calibri" w:cs="Calibri" w:eastAsia="Calibri" w:hAnsi="Calibri"/>
                <w:b/>
                <w:bCs/>
                <w:i w:val="false"/>
                <w:iCs w:val="false"/>
                <w:caps/>
                <w:color w:val="6B7A8C"/>
                <w:spacing w:val="30"/>
                <w:sz w:val="13"/>
                <w:szCs w:val="13"/>
              </w:rPr>
              <w:t xml:space="preserve">BEFORE</w:t>
            </w:r>
          </w:p>
          <w:p>
            <w:pPr>
              <w:spacing w:after="0" w:before="0"/>
              <w:jc w:val="center"/>
            </w:pPr>
            <w:r>
              <w:drawing>
                <wp:inline distT="0" distB="0" distL="0" distR="0">
                  <wp:extent cx="46196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619625" cy="3467100"/>
                          </a:xfrm>
                          <a:prstGeom prst="rect">
                            <a:avLst/>
                          </a:prstGeom>
                        </pic:spPr>
                      </pic:pic>
                    </a:graphicData>
                  </a:graphic>
                </wp:inline>
              </w:drawing>
            </w:r>
          </w:p>
          <w:p>
            <w:pPr>
              <w:spacing w:after="0" w:before="30" w:line="240"/>
              <w:jc w:val="center"/>
            </w:pPr>
            <w:r>
              <w:rPr>
                <w:rFonts w:ascii="Calibri" w:cs="Calibri" w:eastAsia="Calibri" w:hAnsi="Calibri"/>
                <w:b/>
                <w:bCs/>
                <w:i w:val="false"/>
                <w:iCs w:val="false"/>
                <w:caps/>
                <w:color w:val="1B6B34"/>
                <w:spacing w:val="30"/>
                <w:sz w:val="13"/>
                <w:szCs w:val="13"/>
              </w:rPr>
              <w:t xml:space="preserve">AFTER</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5.  ENDOWMENT</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1 Work   │   ₹30.00 Lakh   │   0.00%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1</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₹30.00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₹0.00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0 / 0 / 1</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Re-construction of compound wall, flooring around temple,painting to temple, electrification, slab leaky proof treatment</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30.00</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A4262C"/>
                <w:spacing w:val="20"/>
                <w:sz w:val="13"/>
                <w:szCs w:val="13"/>
              </w:rPr>
              <w:t xml:space="preserve">NOT STARTED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Tender Completed and Agreement Yet to Be Concluded</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31.12.2026</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Endowment</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30.00</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0.00%</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0.00%  ·  Executed ₹0.00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Temple Works (S.No 1) — ₹30.00 Lakh, 0%. </w:t>
            </w:r>
            <w:r>
              <w:rPr>
                <w:rFonts w:ascii="Calibri" w:cs="Calibri" w:eastAsia="Calibri" w:hAnsi="Calibri"/>
                <w:b w:val="false"/>
                <w:bCs w:val="false"/>
                <w:i w:val="false"/>
                <w:iCs w:val="false"/>
                <w:caps w:val="false"/>
                <w:color w:val="1A1A1A"/>
                <w:sz w:val="18"/>
                <w:szCs w:val="18"/>
              </w:rPr>
              <w:t xml:space="preserve">Re-construction of compound wall, flooring around temple, painting to temple, electrification and slab leak-proof treatment.</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Status. </w:t>
            </w:r>
            <w:r>
              <w:rPr>
                <w:rFonts w:ascii="Calibri" w:cs="Calibri" w:eastAsia="Calibri" w:hAnsi="Calibri"/>
                <w:b w:val="false"/>
                <w:bCs w:val="false"/>
                <w:i w:val="false"/>
                <w:iCs w:val="false"/>
                <w:caps w:val="false"/>
                <w:color w:val="1A1A1A"/>
                <w:sz w:val="18"/>
                <w:szCs w:val="18"/>
              </w:rPr>
              <w:t xml:space="preserve">Tender completed; agreement yet to be concluded. Target 31.12.2026.</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Nil physical progress. Work can commence only after conclusion of the agreement.</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366"/>
      </w:tblGrid>
      <w:tr>
        <w:tc>
          <w:tcPr>
            <w:tcW w:type="dxa" w:w="6100"/>
            <w:tcBorders>
              <w:top w:val="none"/>
              <w:left w:val="none"/>
              <w:bottom w:val="none"/>
              <w:right w:val="none"/>
            </w:tcBorders>
            <w:shd w:fill="14315C" w:color="auto" w:val="clear"/>
            <w:tcMar>
              <w:top w:type="dxa" w:w="90"/>
              <w:left w:type="dxa" w:w="140"/>
              <w:bottom w:type="dxa" w:w="90"/>
              <w:right w:type="dxa" w:w="80"/>
            </w:tcMar>
            <w:vAlign w:val="center"/>
          </w:tcPr>
          <w:p>
            <w:pPr>
              <w:spacing w:after="0" w:before="0" w:line="240"/>
              <w:jc w:val="left"/>
            </w:pPr>
            <w:r>
              <w:rPr>
                <w:rFonts w:ascii="Cambria" w:cs="Cambria" w:eastAsia="Cambria" w:hAnsi="Cambria"/>
                <w:b/>
                <w:bCs/>
                <w:i w:val="false"/>
                <w:iCs w:val="false"/>
                <w:caps w:val="false"/>
                <w:color w:val="FFFFFF"/>
                <w:spacing w:val="14"/>
                <w:sz w:val="24"/>
                <w:szCs w:val="24"/>
              </w:rPr>
              <w:t xml:space="preserve">6.  IRRIGATION</w:t>
            </w:r>
          </w:p>
        </w:tc>
        <w:tc>
          <w:tcPr>
            <w:tcW w:type="dxa" w:w="4366"/>
            <w:tcBorders>
              <w:top w:val="none"/>
              <w:left w:val="none"/>
              <w:bottom w:val="none"/>
              <w:right w:val="none"/>
            </w:tcBorders>
            <w:shd w:fill="14315C" w:color="auto" w:val="clear"/>
            <w:tcMar>
              <w:top w:type="dxa" w:w="90"/>
              <w:left w:type="dxa" w:w="80"/>
              <w:bottom w:type="dxa" w:w="90"/>
              <w:right w:type="dxa" w:w="140"/>
            </w:tcMar>
            <w:vAlign w:val="center"/>
          </w:tcPr>
          <w:p>
            <w:pPr>
              <w:spacing w:after="0" w:before="0" w:line="240"/>
              <w:jc w:val="right"/>
            </w:pPr>
            <w:r>
              <w:rPr>
                <w:rFonts w:ascii="Calibri" w:cs="Calibri" w:eastAsia="Calibri" w:hAnsi="Calibri"/>
                <w:b/>
                <w:bCs/>
                <w:i w:val="false"/>
                <w:iCs w:val="false"/>
                <w:caps w:val="false"/>
                <w:color w:val="FFFFFF"/>
                <w:sz w:val="16"/>
                <w:szCs w:val="16"/>
              </w:rPr>
              <w:t xml:space="preserve">1 Work   │   ₹178.76 Lakh   │   0.00% Avg. Completion</w:t>
            </w:r>
          </w:p>
        </w:tc>
      </w:tr>
    </w:tbl>
    <w:p>
      <w:pPr>
        <w:spacing w:after="12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744"/>
        <w:gridCol w:w="1744"/>
        <w:gridCol w:w="1744"/>
        <w:gridCol w:w="1744"/>
        <w:gridCol w:w="1746"/>
      </w:tblGrid>
      <w:tr>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Works</w:t>
            </w:r>
          </w:p>
          <w:p>
            <w:pPr>
              <w:spacing w:after="0" w:before="0" w:line="240"/>
              <w:jc w:val="center"/>
            </w:pPr>
            <w:r>
              <w:rPr>
                <w:rFonts w:ascii="Cambria" w:cs="Cambria" w:eastAsia="Cambria" w:hAnsi="Cambria"/>
                <w:b/>
                <w:bCs/>
                <w:i w:val="false"/>
                <w:iCs w:val="false"/>
                <w:caps w:val="false"/>
                <w:color w:val="1F4E79"/>
                <w:sz w:val="26"/>
                <w:szCs w:val="26"/>
              </w:rPr>
              <w:t xml:space="preserve">1</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Sanction</w:t>
            </w:r>
          </w:p>
          <w:p>
            <w:pPr>
              <w:spacing w:after="0" w:before="0" w:line="240"/>
              <w:jc w:val="center"/>
            </w:pPr>
            <w:r>
              <w:rPr>
                <w:rFonts w:ascii="Cambria" w:cs="Cambria" w:eastAsia="Cambria" w:hAnsi="Cambria"/>
                <w:b/>
                <w:bCs/>
                <w:i w:val="false"/>
                <w:iCs w:val="false"/>
                <w:caps w:val="false"/>
                <w:color w:val="1F4E79"/>
                <w:sz w:val="26"/>
                <w:szCs w:val="26"/>
              </w:rPr>
              <w:t xml:space="preserve">₹178.76 L</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Avg. Completion</w:t>
            </w:r>
          </w:p>
          <w:p>
            <w:pPr>
              <w:spacing w:after="0" w:before="0" w:line="240"/>
              <w:jc w:val="center"/>
            </w:pPr>
            <w:r>
              <w:rPr>
                <w:rFonts w:ascii="Cambria" w:cs="Cambria" w:eastAsia="Cambria" w:hAnsi="Cambria"/>
                <w:b/>
                <w:bCs/>
                <w:i w:val="false"/>
                <w:iCs w:val="false"/>
                <w:caps w:val="false"/>
                <w:color w:val="1F4E79"/>
                <w:sz w:val="26"/>
                <w:szCs w:val="26"/>
              </w:rPr>
              <w:t xml:space="preserve">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Weighted</w:t>
            </w:r>
          </w:p>
          <w:p>
            <w:pPr>
              <w:spacing w:after="0" w:before="0" w:line="240"/>
              <w:jc w:val="center"/>
            </w:pPr>
            <w:r>
              <w:rPr>
                <w:rFonts w:ascii="Cambria" w:cs="Cambria" w:eastAsia="Cambria" w:hAnsi="Cambria"/>
                <w:b/>
                <w:bCs/>
                <w:i w:val="false"/>
                <w:iCs w:val="false"/>
                <w:caps w:val="false"/>
                <w:color w:val="1F4E79"/>
                <w:sz w:val="26"/>
                <w:szCs w:val="26"/>
              </w:rPr>
              <w:t xml:space="preserve">0.00%</w:t>
            </w:r>
          </w:p>
        </w:tc>
        <w:tc>
          <w:tcPr>
            <w:tcW w:type="dxa" w:w="1744"/>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Executed</w:t>
            </w:r>
          </w:p>
          <w:p>
            <w:pPr>
              <w:spacing w:after="0" w:before="0" w:line="240"/>
              <w:jc w:val="center"/>
            </w:pPr>
            <w:r>
              <w:rPr>
                <w:rFonts w:ascii="Cambria" w:cs="Cambria" w:eastAsia="Cambria" w:hAnsi="Cambria"/>
                <w:b/>
                <w:bCs/>
                <w:i w:val="false"/>
                <w:iCs w:val="false"/>
                <w:caps w:val="false"/>
                <w:color w:val="1F4E79"/>
                <w:sz w:val="26"/>
                <w:szCs w:val="26"/>
              </w:rPr>
              <w:t xml:space="preserve">₹0.00 L</w:t>
            </w:r>
          </w:p>
        </w:tc>
        <w:tc>
          <w:tcPr>
            <w:tcW w:type="dxa" w:w="1746"/>
            <w:tcBorders>
              <w:top w:val="single" w:color="C9D6E4" w:sz="4"/>
              <w:left w:val="single" w:color="C9D6E4" w:sz="4"/>
              <w:bottom w:val="single" w:color="C9D6E4" w:sz="4"/>
              <w:right w:val="single" w:color="C9D6E4" w:sz="4"/>
            </w:tcBorders>
            <w:shd w:fill="F5F8FB" w:color="auto" w:val="clear"/>
            <w:tcMar>
              <w:top w:type="dxa" w:w="110"/>
              <w:left w:type="dxa" w:w="80"/>
              <w:bottom w:type="dxa" w:w="110"/>
              <w:right w:type="dxa" w:w="80"/>
            </w:tcMar>
            <w:vAlign w:val="center"/>
          </w:tcPr>
          <w:p>
            <w:pPr>
              <w:spacing w:after="60" w:before="0" w:line="240"/>
              <w:jc w:val="center"/>
            </w:pPr>
            <w:r>
              <w:rPr>
                <w:rFonts w:ascii="Calibri" w:cs="Calibri" w:eastAsia="Calibri" w:hAnsi="Calibri"/>
                <w:b/>
                <w:bCs/>
                <w:i w:val="false"/>
                <w:iCs w:val="false"/>
                <w:caps/>
                <w:color w:val="6B7280"/>
                <w:spacing w:val="40"/>
                <w:sz w:val="13"/>
                <w:szCs w:val="13"/>
              </w:rPr>
              <w:t xml:space="preserve">Completed / Progress / Not Started</w:t>
            </w:r>
          </w:p>
          <w:p>
            <w:pPr>
              <w:spacing w:after="0" w:before="0" w:line="240"/>
              <w:jc w:val="center"/>
            </w:pPr>
            <w:r>
              <w:rPr>
                <w:rFonts w:ascii="Cambria" w:cs="Cambria" w:eastAsia="Cambria" w:hAnsi="Cambria"/>
                <w:b/>
                <w:bCs/>
                <w:i w:val="false"/>
                <w:iCs w:val="false"/>
                <w:caps w:val="false"/>
                <w:color w:val="1F4E79"/>
                <w:sz w:val="26"/>
                <w:szCs w:val="26"/>
              </w:rPr>
              <w:t xml:space="preserve">0 / 0 / 1</w:t>
            </w:r>
          </w:p>
        </w:tc>
      </w:tr>
    </w:tbl>
    <w:p>
      <w:pPr>
        <w:spacing w:after="120" w:line="120"/>
      </w:pPr>
    </w:p>
    <w:p>
      <w:pPr>
        <w:keepNext/>
        <w:pBdr>
          <w:bottom w:val="single" w:color="14315C" w:sz="6" w:space="3"/>
        </w:pBdr>
        <w:spacing w:after="70" w:before="180" w:line="240"/>
      </w:pPr>
      <w:r>
        <w:rPr>
          <w:rFonts w:ascii="Calibri" w:cs="Calibri" w:eastAsia="Calibri" w:hAnsi="Calibri"/>
          <w:b/>
          <w:bCs/>
          <w:i w:val="false"/>
          <w:iCs w:val="false"/>
          <w:caps/>
          <w:color w:val="14315C"/>
          <w:spacing w:val="24"/>
          <w:sz w:val="17"/>
          <w:szCs w:val="17"/>
        </w:rPr>
        <w:t xml:space="preserve">Work-wise Details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560"/>
        <w:gridCol w:w="1080"/>
        <w:gridCol w:w="1120"/>
        <w:gridCol w:w="2130"/>
        <w:gridCol w:w="1016"/>
      </w:tblGrid>
      <w:tr>
        <w:trPr>
          <w:tblHeader/>
        </w:trPr>
        <w:tc>
          <w:tcPr>
            <w:tcW w:type="dxa" w:w="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S.No</w:t>
            </w:r>
          </w:p>
        </w:tc>
        <w:tc>
          <w:tcPr>
            <w:tcW w:type="dxa" w:w="456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Name of Proposed Work</w:t>
            </w:r>
          </w:p>
        </w:tc>
        <w:tc>
          <w:tcPr>
            <w:tcW w:type="dxa" w:w="108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Sanction (₹ Lakh)</w:t>
            </w:r>
          </w:p>
        </w:tc>
        <w:tc>
          <w:tcPr>
            <w:tcW w:type="dxa" w:w="112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 of Completion</w:t>
            </w:r>
          </w:p>
        </w:tc>
        <w:tc>
          <w:tcPr>
            <w:tcW w:type="dxa" w:w="2130"/>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Status of Work</w:t>
            </w:r>
          </w:p>
        </w:tc>
        <w:tc>
          <w:tcPr>
            <w:tcW w:type="dxa" w:w="1016"/>
            <w:tcBorders>
              <w:top w:val="single" w:color="1F4E79" w:sz="4"/>
              <w:left w:val="single" w:color="1F4E79" w:sz="4"/>
              <w:bottom w:val="single" w:color="1F4E79" w:sz="4"/>
              <w:right w:val="single" w:color="1F4E79" w:sz="4"/>
            </w:tcBorders>
            <w:shd w:fill="1F4E79" w:color="auto" w:val="clear"/>
            <w:tcMar>
              <w:top w:type="dxa" w:w="70"/>
              <w:left w:type="dxa" w:w="80"/>
              <w:bottom w:type="dxa" w:w="70"/>
              <w:right w:type="dxa" w:w="80"/>
            </w:tcMar>
            <w:vAlign w:val="center"/>
          </w:tcPr>
          <w:p>
            <w:pPr>
              <w:spacing w:after="0" w:before="0" w:line="240"/>
              <w:jc w:val="center"/>
            </w:pPr>
            <w:r>
              <w:rPr>
                <w:rFonts w:ascii="Calibri" w:cs="Calibri" w:eastAsia="Calibri" w:hAnsi="Calibri"/>
                <w:b/>
                <w:bCs/>
                <w:i w:val="false"/>
                <w:iCs w:val="false"/>
                <w:caps/>
                <w:color w:val="FFFFFF"/>
                <w:spacing w:val="8"/>
                <w:sz w:val="15"/>
                <w:szCs w:val="15"/>
              </w:rPr>
              <w:t xml:space="preserve">Target Date</w:t>
            </w:r>
          </w:p>
        </w:tc>
      </w:tr>
      <w:tr>
        <w:trPr>
          <w:cantSplit/>
        </w:trPr>
        <w:tc>
          <w:tcPr>
            <w:tcW w:type="dxa" w:w="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7"/>
                <w:szCs w:val="17"/>
              </w:rPr>
              <w:t xml:space="preserve">1</w:t>
            </w:r>
          </w:p>
        </w:tc>
        <w:tc>
          <w:tcPr>
            <w:tcW w:type="dxa" w:w="456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30"/>
              <w:jc w:val="left"/>
            </w:pPr>
            <w:r>
              <w:rPr>
                <w:rFonts w:ascii="Calibri" w:cs="Calibri" w:eastAsia="Calibri" w:hAnsi="Calibri"/>
                <w:b w:val="false"/>
                <w:bCs w:val="false"/>
                <w:i w:val="false"/>
                <w:iCs w:val="false"/>
                <w:caps w:val="false"/>
                <w:color w:val="1A1A1A"/>
                <w:sz w:val="16"/>
                <w:szCs w:val="16"/>
              </w:rPr>
              <w:t xml:space="preserve">Improvements to existing Munikudali Ghat on Akhanda Godavari Left Bank at km 22.600 in Munikudali Village of Sithanagaram Mandal in East Godavari District</w:t>
            </w:r>
          </w:p>
        </w:tc>
        <w:tc>
          <w:tcPr>
            <w:tcW w:type="dxa" w:w="108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right"/>
            </w:pPr>
            <w:r>
              <w:rPr>
                <w:rFonts w:ascii="Calibri" w:cs="Calibri" w:eastAsia="Calibri" w:hAnsi="Calibri"/>
                <w:b/>
                <w:bCs/>
                <w:i w:val="false"/>
                <w:iCs w:val="false"/>
                <w:caps w:val="false"/>
                <w:color w:val="1A1A1A"/>
                <w:sz w:val="17"/>
                <w:szCs w:val="17"/>
              </w:rPr>
              <w:t xml:space="preserve">178.76</w:t>
            </w:r>
          </w:p>
        </w:tc>
        <w:tc>
          <w:tcPr>
            <w:tcW w:type="dxa" w:w="1120"/>
            <w:tcBorders>
              <w:top w:val="single" w:color="9DB2C8" w:sz="4"/>
              <w:left w:val="single" w:color="9DB2C8" w:sz="4"/>
              <w:bottom w:val="single" w:color="9DB2C8" w:sz="4"/>
              <w:right w:val="single" w:color="9DB2C8" w:sz="4"/>
            </w:tcBorders>
            <w:tcMar>
              <w:top w:type="dxa" w:w="50"/>
              <w:left w:type="dxa" w:w="80"/>
              <w:bottom w:type="dxa" w:w="50"/>
              <w:right w:type="dxa" w:w="80"/>
            </w:tcMar>
            <w:vAlign w:val="center"/>
          </w:tcPr>
          <w:p>
            <w:pPr>
              <w:spacing w:after="30" w:before="0" w:line="240"/>
              <w:jc w:val="center"/>
            </w:pPr>
            <w:r>
              <w:rPr>
                <w:rFonts w:ascii="Calibri" w:cs="Calibri" w:eastAsia="Calibri" w:hAnsi="Calibri"/>
                <w:b/>
                <w:bCs/>
                <w:i w:val="false"/>
                <w:iCs w:val="false"/>
                <w:caps w:val="false"/>
                <w:color w:val="A4262C"/>
                <w:sz w:val="18"/>
                <w:szCs w:val="18"/>
              </w:rPr>
              <w:t xml:space="preserve">0%</w:t>
            </w:r>
          </w:p>
          <w:tbl>
            <w:tblPr>
              <w:tblW w:type="dxa" w:w="940"/>
              <w:tblBorders>
                <w:top w:val="none"/>
                <w:left w:val="none"/>
                <w:bottom w:val="none"/>
                <w:right w:val="none"/>
                <w:insideH w:val="single" w:color="auto" w:sz="4"/>
                <w:insideV w:val="single" w:color="auto" w:sz="4"/>
              </w:tblBorders>
              <w:tblLayout w:type="fixed"/>
            </w:tblPr>
            <w:tblGrid>
              <w:gridCol w:w="940"/>
            </w:tblGrid>
            <w:tr>
              <w:trPr>
                <w:trHeight w:val="75" w:hRule="exact"/>
              </w:trPr>
              <w:tc>
                <w:tcPr>
                  <w:tcW w:type="dxa" w:w="940"/>
                  <w:tcBorders>
                    <w:top w:val="none"/>
                    <w:left w:val="none"/>
                    <w:bottom w:val="none"/>
                    <w:right w:val="none"/>
                  </w:tcBorders>
                  <w:shd w:fill="DCE3EB" w:color="auto" w:val="clear"/>
                  <w:tcMar>
                    <w:top w:type="dxa" w:w="0"/>
                    <w:left w:type="dxa" w:w="0"/>
                    <w:bottom w:type="dxa" w:w="0"/>
                    <w:right w:type="dxa" w:w="0"/>
                  </w:tcMar>
                </w:tcPr>
                <w:p>
                  <w:pPr>
                    <w:spacing w:after="0" w:before="0" w:line="100"/>
                  </w:pPr>
                  <w:r>
                    <w:rPr>
                      <w:sz w:val="2"/>
                      <w:szCs w:val="2"/>
                    </w:rPr>
                    <w:t xml:space="preserve"/>
                  </w:r>
                </w:p>
              </w:tc>
            </w:tr>
          </w:tbl>
          <w:p>
            <w:pPr>
              <w:spacing w:after="0" w:line="60"/>
            </w:pPr>
          </w:p>
        </w:tc>
        <w:tc>
          <w:tcPr>
            <w:tcW w:type="dxa" w:w="2130"/>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40" w:before="0" w:line="240"/>
              <w:jc w:val="left"/>
            </w:pPr>
            <w:r>
              <w:rPr>
                <w:rFonts w:ascii="Calibri" w:cs="Calibri" w:eastAsia="Calibri" w:hAnsi="Calibri"/>
                <w:b/>
                <w:bCs/>
                <w:i w:val="false"/>
                <w:iCs w:val="false"/>
                <w:caps/>
                <w:color w:val="A4262C"/>
                <w:spacing w:val="20"/>
                <w:sz w:val="13"/>
                <w:szCs w:val="13"/>
              </w:rPr>
              <w:t xml:space="preserve">NOT STARTED</w:t>
            </w:r>
          </w:p>
          <w:p>
            <w:pPr>
              <w:spacing w:after="0" w:before="0" w:line="230"/>
              <w:jc w:val="left"/>
            </w:pPr>
            <w:r>
              <w:rPr>
                <w:rFonts w:ascii="Calibri" w:cs="Calibri" w:eastAsia="Calibri" w:hAnsi="Calibri"/>
                <w:b w:val="false"/>
                <w:bCs w:val="false"/>
                <w:i w:val="false"/>
                <w:iCs w:val="false"/>
                <w:caps w:val="false"/>
                <w:color w:val="1A1A1A"/>
                <w:sz w:val="15"/>
                <w:szCs w:val="15"/>
              </w:rPr>
              <w:t xml:space="preserve">Work Sanctioned. Work awarded to Contractor.</w:t>
            </w:r>
          </w:p>
        </w:tc>
        <w:tc>
          <w:tcPr>
            <w:tcW w:type="dxa" w:w="1016"/>
            <w:tcBorders>
              <w:top w:val="single" w:color="9DB2C8" w:sz="4"/>
              <w:left w:val="single" w:color="9DB2C8" w:sz="4"/>
              <w:bottom w:val="single" w:color="9DB2C8" w:sz="4"/>
              <w:right w:val="single" w:color="9DB2C8" w:sz="4"/>
            </w:tcBorders>
            <w:shd w:fill="FFFFFF" w:color="auto" w:val="clear"/>
            <w:tcMar>
              <w:top w:type="dxa" w:w="45"/>
              <w:left w:type="dxa" w:w="80"/>
              <w:bottom w:type="dxa" w:w="45"/>
              <w:right w:type="dxa" w:w="80"/>
            </w:tcMar>
            <w:vAlign w:val="top"/>
          </w:tcPr>
          <w:p>
            <w:pPr>
              <w:spacing w:after="0" w:before="0" w:line="240"/>
              <w:jc w:val="center"/>
            </w:pPr>
            <w:r>
              <w:rPr>
                <w:rFonts w:ascii="Calibri" w:cs="Calibri" w:eastAsia="Calibri" w:hAnsi="Calibri"/>
                <w:b/>
                <w:bCs/>
                <w:i w:val="false"/>
                <w:iCs w:val="false"/>
                <w:caps w:val="false"/>
                <w:color w:val="1A1A1A"/>
                <w:sz w:val="15"/>
                <w:szCs w:val="15"/>
              </w:rPr>
              <w:t xml:space="preserve">31.03.2027</w:t>
            </w:r>
          </w:p>
        </w:tc>
      </w:tr>
      <w:tr>
        <w:tc>
          <w:tcPr>
            <w:tcW w:type="dxa" w:w="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c>
          <w:tcPr>
            <w:tcW w:type="dxa" w:w="456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color w:val="FFFFFF"/>
                <w:spacing w:val="12"/>
                <w:sz w:val="17"/>
                <w:szCs w:val="17"/>
              </w:rPr>
              <w:t xml:space="preserve">TOTAL — Irrigation</w:t>
            </w:r>
          </w:p>
        </w:tc>
        <w:tc>
          <w:tcPr>
            <w:tcW w:type="dxa" w:w="108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right"/>
            </w:pPr>
            <w:r>
              <w:rPr>
                <w:rFonts w:ascii="Calibri" w:cs="Calibri" w:eastAsia="Calibri" w:hAnsi="Calibri"/>
                <w:b/>
                <w:bCs/>
                <w:i w:val="false"/>
                <w:iCs w:val="false"/>
                <w:caps w:val="false"/>
                <w:color w:val="FFFFFF"/>
                <w:sz w:val="18"/>
                <w:szCs w:val="18"/>
              </w:rPr>
              <w:t xml:space="preserve">178.76</w:t>
            </w:r>
          </w:p>
        </w:tc>
        <w:tc>
          <w:tcPr>
            <w:tcW w:type="dxa" w:w="112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center"/>
            </w:pPr>
            <w:r>
              <w:rPr>
                <w:rFonts w:ascii="Calibri" w:cs="Calibri" w:eastAsia="Calibri" w:hAnsi="Calibri"/>
                <w:b/>
                <w:bCs/>
                <w:i w:val="false"/>
                <w:iCs w:val="false"/>
                <w:caps w:val="false"/>
                <w:color w:val="FFD966"/>
                <w:sz w:val="18"/>
                <w:szCs w:val="18"/>
              </w:rPr>
              <w:t xml:space="preserve">0.00%</w:t>
            </w:r>
          </w:p>
        </w:tc>
        <w:tc>
          <w:tcPr>
            <w:tcW w:type="dxa" w:w="2130"/>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bCs/>
                <w:i w:val="false"/>
                <w:iCs w:val="false"/>
                <w:caps w:val="false"/>
                <w:color w:val="FFFFFF"/>
                <w:sz w:val="14"/>
                <w:szCs w:val="14"/>
              </w:rPr>
              <w:t xml:space="preserve">Weighted 0.00%  ·  Executed ₹0.00 L</w:t>
            </w:r>
          </w:p>
        </w:tc>
        <w:tc>
          <w:tcPr>
            <w:tcW w:type="dxa" w:w="1016"/>
            <w:tcBorders>
              <w:top w:val="single" w:color="1F4E79" w:sz="4"/>
              <w:left w:val="single" w:color="1F4E79" w:sz="4"/>
              <w:bottom w:val="single" w:color="1F4E79" w:sz="4"/>
              <w:right w:val="single" w:color="1F4E79" w:sz="4"/>
            </w:tcBorders>
            <w:shd w:fill="1F4E79" w:color="auto" w:val="clear"/>
            <w:tcMar>
              <w:top w:type="dxa" w:w="50"/>
              <w:left w:type="dxa" w:w="80"/>
              <w:bottom w:type="dxa" w:w="50"/>
              <w:right w:type="dxa" w:w="80"/>
            </w:tcMar>
            <w:vAlign w:val="center"/>
          </w:tcPr>
          <w:p>
            <w:pPr>
              <w:spacing w:after="0" w:before="0" w:line="240"/>
              <w:jc w:val="left"/>
            </w:pPr>
            <w:r>
              <w:rPr>
                <w:rFonts w:ascii="Calibri" w:cs="Calibri" w:eastAsia="Calibri" w:hAnsi="Calibri"/>
                <w:b w:val="false"/>
                <w:bCs w:val="false"/>
                <w:i w:val="false"/>
                <w:iCs w:val="false"/>
                <w:caps w:val="false"/>
                <w:color w:val="1A1A1A"/>
                <w:sz w:val="18"/>
                <w:szCs w:val="18"/>
              </w:rPr>
              <w:t xml:space="preserve"/>
            </w:r>
          </w:p>
        </w:tc>
      </w:tr>
    </w:tbl>
    <w:p>
      <w:pPr>
        <w:spacing w:after="160" w:lin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single" w:color="1F4E79" w:sz="10"/>
              <w:left w:val="single" w:color="C9D6E4" w:sz="4"/>
              <w:bottom w:val="single" w:color="C9D6E4" w:sz="4"/>
              <w:right w:val="single" w:color="C9D6E4" w:sz="4"/>
            </w:tcBorders>
            <w:shd w:fill="F5F8FB" w:color="auto" w:val="clear"/>
            <w:tcMar>
              <w:top w:type="dxa" w:w="190"/>
              <w:left w:type="dxa" w:w="200"/>
              <w:bottom w:type="dxa" w:w="190"/>
              <w:right w:type="dxa" w:w="200"/>
            </w:tcMar>
            <w:vAlign w:val="center"/>
          </w:tcPr>
          <w:p>
            <w:pPr>
              <w:spacing w:after="140" w:before="0" w:line="240"/>
              <w:jc w:val="left"/>
            </w:pPr>
            <w:r>
              <w:rPr>
                <w:rFonts w:ascii="Calibri" w:cs="Calibri" w:eastAsia="Calibri" w:hAnsi="Calibri"/>
                <w:b/>
                <w:bCs/>
                <w:i w:val="false"/>
                <w:iCs w:val="false"/>
                <w:caps/>
                <w:color w:val="14315C"/>
                <w:spacing w:val="20"/>
                <w:sz w:val="17"/>
                <w:szCs w:val="17"/>
              </w:rPr>
              <w:t xml:space="preserve">Brief Points — Position of Works</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Munikudali Ghat Improvements (S.No 1) — ₹178.76 Lakh, 0%. </w:t>
            </w:r>
            <w:r>
              <w:rPr>
                <w:rFonts w:ascii="Calibri" w:cs="Calibri" w:eastAsia="Calibri" w:hAnsi="Calibri"/>
                <w:b w:val="false"/>
                <w:bCs w:val="false"/>
                <w:i w:val="false"/>
                <w:iCs w:val="false"/>
                <w:caps w:val="false"/>
                <w:color w:val="1A1A1A"/>
                <w:sz w:val="18"/>
                <w:szCs w:val="18"/>
              </w:rPr>
              <w:t xml:space="preserve">Improvements to the existing Munikudali Ghat on Akhanda Godavari Left Bank at km 22.600, Munikudali village, Sithanagaram Mandal, East Godavari District.</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Status. </w:t>
            </w:r>
            <w:r>
              <w:rPr>
                <w:rFonts w:ascii="Calibri" w:cs="Calibri" w:eastAsia="Calibri" w:hAnsi="Calibri"/>
                <w:b w:val="false"/>
                <w:bCs w:val="false"/>
                <w:i w:val="false"/>
                <w:iCs w:val="false"/>
                <w:caps w:val="false"/>
                <w:color w:val="1A1A1A"/>
                <w:sz w:val="18"/>
                <w:szCs w:val="18"/>
              </w:rPr>
              <w:t xml:space="preserve">Work sanctioned and awarded to contractor. Target 31.03.2027.</w:t>
            </w:r>
          </w:p>
          <w:p>
            <w:pPr>
              <w:spacing w:after="110" w:before="0" w:line="285"/>
              <w:ind w:left="170" w:hanging="170"/>
              <w:jc w:val="left"/>
            </w:pPr>
            <w:r>
              <w:rPr>
                <w:rFonts w:ascii="Calibri" w:cs="Calibri" w:eastAsia="Calibri" w:hAnsi="Calibri"/>
                <w:b/>
                <w:bCs/>
                <w:i w:val="false"/>
                <w:iCs w:val="false"/>
                <w:caps w:val="false"/>
                <w:color w:val="1F4E79"/>
                <w:sz w:val="16"/>
                <w:szCs w:val="16"/>
              </w:rPr>
              <w:t xml:space="preserve">▪  </w:t>
            </w:r>
            <w:r>
              <w:rPr>
                <w:rFonts w:ascii="Calibri" w:cs="Calibri" w:eastAsia="Calibri" w:hAnsi="Calibri"/>
                <w:b/>
                <w:bCs/>
                <w:i w:val="false"/>
                <w:iCs w:val="false"/>
                <w:caps w:val="false"/>
                <w:color w:val="1A1A1A"/>
                <w:sz w:val="18"/>
                <w:szCs w:val="18"/>
              </w:rPr>
              <w:t xml:space="preserve">Position. </w:t>
            </w:r>
            <w:r>
              <w:rPr>
                <w:rFonts w:ascii="Calibri" w:cs="Calibri" w:eastAsia="Calibri" w:hAnsi="Calibri"/>
                <w:b w:val="false"/>
                <w:bCs w:val="false"/>
                <w:i w:val="false"/>
                <w:iCs w:val="false"/>
                <w:caps w:val="false"/>
                <w:color w:val="1A1A1A"/>
                <w:sz w:val="18"/>
                <w:szCs w:val="18"/>
              </w:rPr>
              <w:t xml:space="preserve">Largest single sanction in the programme — ₹178.76 Lakh, being 29.71% of the total outlay of ₹601.77 Lakh — at nil progress, and carries the longest target date in the programme (31.03.2027).</w:t>
            </w:r>
          </w:p>
        </w:tc>
      </w:tr>
    </w:tbl>
    <w:p>
      <w:pPr>
        <w:spacing w:after="240" w:line="120"/>
      </w:pPr>
    </w:p>
    <w:p>
      <w:pPr>
        <w:spacing w:after="0" w:before="0" w:line="240"/>
        <w:jc w:val="center"/>
      </w:pPr>
      <w:r>
        <w:rPr>
          <w:rFonts w:ascii="Calibri" w:cs="Calibri" w:eastAsia="Calibri" w:hAnsi="Calibri"/>
          <w:b/>
          <w:bCs/>
          <w:i w:val="false"/>
          <w:iCs w:val="false"/>
          <w:caps w:val="false"/>
          <w:color w:val="14315C"/>
          <w:spacing w:val="60"/>
          <w:sz w:val="20"/>
          <w:szCs w:val="20"/>
        </w:rPr>
        <w:t xml:space="preserve">◆   ◆   ◆</w:t>
      </w:r>
    </w:p>
    <w:sectPr>
      <w:headerReference w:type="default" r:id="rId7"/>
      <w:footerReference w:type="default" r:id="rId8"/>
      <w:pgSz w:w="11906" w:h="16838" w:orient="portrait"/>
      <w:pgMar w:top="1000" w:right="760" w:bottom="960" w:left="760" w:header="560" w:footer="520" w:gutter="0"/>
      <w:pgBorders w:display="allPages" w:offsetFrom="page">
        <w:top w:val="single" w:color="14315C" w:sz="12" w:space="20"/>
        <w:left w:val="single" w:color="14315C" w:sz="12" w:space="20"/>
        <w:bottom w:val="single" w:color="14315C" w:sz="12" w:space="20"/>
        <w:right w:val="single" w:color="14315C" w:sz="12"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6" w:space="4"/>
      </w:pBdr>
      <w:tabs>
        <w:tab w:val="right" w:pos="10466"/>
      </w:tabs>
      <w:spacing w:before="60"/>
    </w:pPr>
    <w:r>
      <w:rPr>
        <w:rFonts w:ascii="Calibri" w:cs="Calibri" w:eastAsia="Calibri" w:hAnsi="Calibri"/>
        <w:b w:val="false"/>
        <w:bCs w:val="false"/>
        <w:i w:val="false"/>
        <w:iCs w:val="false"/>
        <w:caps w:val="false"/>
        <w:color w:val="6B7280"/>
        <w:sz w:val="14"/>
        <w:szCs w:val="14"/>
      </w:rPr>
      <w:t xml:space="preserve">Munikudali Village, Seethanagaram Mandal, East Godavari District</w:t>
    </w:r>
    <w:r>
      <w:rPr>
        <w:sz w:val="14"/>
        <w:szCs w:val="14"/>
      </w:rPr>
      <w:t xml:space="preserve">	</w:t>
    </w:r>
    <w:r>
      <w:rPr>
        <w:rFonts w:ascii="Calibri" w:cs="Calibri" w:eastAsia="Calibri" w:hAnsi="Calibri"/>
        <w:b w:val="false"/>
        <w:bCs w:val="false"/>
        <w:i w:val="false"/>
        <w:iCs w:val="false"/>
        <w:caps w:val="false"/>
        <w:color w:val="6B7280"/>
        <w:sz w:val="14"/>
        <w:szCs w:val="14"/>
      </w:rPr>
      <w:t xml:space="preserve">Page </w:t>
    </w:r>
    <w:r>
      <w:rPr>
        <w:rFonts w:ascii="Calibri" w:cs="Calibri" w:eastAsia="Calibri" w:hAnsi="Calibri"/>
        <w:b/>
        <w:bCs/>
        <w:color w:val="14315C"/>
        <w:sz w:val="14"/>
        <w:szCs w:val="14"/>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B7280"/>
        <w:sz w:val="14"/>
        <w:szCs w:val="14"/>
      </w:rPr>
      <w:t xml:space="preserve"> of </w:t>
    </w:r>
    <w:r>
      <w:rPr>
        <w:rFonts w:ascii="Calibri" w:cs="Calibri" w:eastAsia="Calibri" w:hAnsi="Calibri"/>
        <w:b/>
        <w:bCs/>
        <w:color w:val="143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315C" w:sz="6" w:space="4"/>
      </w:pBdr>
      <w:tabs>
        <w:tab w:val="right" w:pos="10466"/>
      </w:tabs>
      <w:spacing w:after="60"/>
    </w:pPr>
    <w:r>
      <w:rPr>
        <w:rFonts w:ascii="Calibri" w:cs="Calibri" w:eastAsia="Calibri" w:hAnsi="Calibri"/>
        <w:b/>
        <w:bCs/>
        <w:i w:val="false"/>
        <w:iCs w:val="false"/>
        <w:caps w:val="false"/>
        <w:color w:val="14315C"/>
        <w:spacing w:val="26"/>
        <w:sz w:val="15"/>
        <w:szCs w:val="15"/>
      </w:rPr>
      <w:t xml:space="preserve">STATUS OF MUNIKUDALI WORKS</w:t>
    </w:r>
    <w:r>
      <w:rPr>
        <w:rFonts w:ascii="Calibri" w:cs="Calibri" w:eastAsia="Calibri" w:hAnsi="Calibri"/>
        <w:b w:val="false"/>
        <w:bCs w:val="false"/>
        <w:i w:val="false"/>
        <w:iCs w:val="false"/>
        <w:caps w:val="false"/>
        <w:color w:val="6B7280"/>
        <w:sz w:val="15"/>
        <w:szCs w:val="15"/>
      </w:rPr>
      <w:t xml:space="preserve">  ·  Department-wise Progress Brief</w:t>
    </w:r>
    <w:r>
      <w:rPr>
        <w:sz w:val="15"/>
        <w:szCs w:val="15"/>
      </w:rPr>
      <w:t xml:space="preserve">	</w:t>
    </w:r>
    <w:r>
      <w:rPr>
        <w:rFonts w:ascii="Calibri" w:cs="Calibri" w:eastAsia="Calibri" w:hAnsi="Calibri"/>
        <w:b/>
        <w:bCs/>
        <w:i w:val="false"/>
        <w:iCs w:val="false"/>
        <w:caps w:val="false"/>
        <w:color w:val="14315C"/>
        <w:sz w:val="15"/>
        <w:szCs w:val="15"/>
      </w:rPr>
      <w:t xml:space="preserve">Position as on 01.09.2026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457296bf347e57f2a4b254f08f28af70b6373d.jpg"/><Relationship Id="rId10" Type="http://schemas.openxmlformats.org/officeDocument/2006/relationships/image" Target="media/d835f0291fcd68b69af95541b8679fd17798fb54.jpg"/><Relationship Id="rId11" Type="http://schemas.openxmlformats.org/officeDocument/2006/relationships/image" Target="media/b0f26416f07971d19ce9af25bbcff020ab14dd8e.jpg"/><Relationship Id="rId12" Type="http://schemas.openxmlformats.org/officeDocument/2006/relationships/image" Target="media/2a5f754a09b1c8779a980663e971a506cf24a343.jpg"/><Relationship Id="rId13" Type="http://schemas.openxmlformats.org/officeDocument/2006/relationships/image" Target="media/79873b2ac2255649c5a26acdc0b67b9a36b5a64f.jpg"/><Relationship Id="rId14" Type="http://schemas.openxmlformats.org/officeDocument/2006/relationships/image" Target="media/37938fcb43d14da54a4b2d0f7a07492f722bd70f.jpg"/><Relationship Id="rId15" Type="http://schemas.openxmlformats.org/officeDocument/2006/relationships/image" Target="media/5fc217530f55454403704fddfd170d9a13ed2c80.jpg"/><Relationship Id="rId16" Type="http://schemas.openxmlformats.org/officeDocument/2006/relationships/image" Target="media/ed6be18d4d1deb6a2a7555bc6f1aad9140b0d575.jpg"/><Relationship Id="rId17" Type="http://schemas.openxmlformats.org/officeDocument/2006/relationships/image" Target="media/6c52468a1b243f005769560b8dcee485bb43a852.jpg"/><Relationship Id="rId18" Type="http://schemas.openxmlformats.org/officeDocument/2006/relationships/image" Target="media/536e94951ef061457904685c3893389cb65846f3.jpg"/><Relationship Id="rId19" Type="http://schemas.openxmlformats.org/officeDocument/2006/relationships/image" Target="media/cfc7d2cbda5dfc7817c9e0000767c34b6519a0c5.jpg"/><Relationship Id="rId20" Type="http://schemas.openxmlformats.org/officeDocument/2006/relationships/image" Target="media/0a040a12376d87451b1443bc4ef562d6e9d74056.jpg"/><Relationship Id="rId21" Type="http://schemas.openxmlformats.org/officeDocument/2006/relationships/image" Target="media/8aa5cbafdff9577823d75f696766b2a7816db65a.jpg"/><Relationship Id="rId22" Type="http://schemas.openxmlformats.org/officeDocument/2006/relationships/image" Target="media/51e370b9fbef460708044b29af4be9930fbab2c9.jpg"/><Relationship Id="rId23" Type="http://schemas.openxmlformats.org/officeDocument/2006/relationships/image" Target="media/0a086111401225d56b08801a8ef843dba304f08b.jpg"/><Relationship Id="rId24" Type="http://schemas.openxmlformats.org/officeDocument/2006/relationships/image" Target="media/83e3456b33e9a63c9627d26e3820237cf0163fdf.jpg"/><Relationship Id="rId25" Type="http://schemas.openxmlformats.org/officeDocument/2006/relationships/image" Target="media/a2c5fb961abfec3ae1702211d17675610e0e5eb0.jpg"/><Relationship Id="rId26" Type="http://schemas.openxmlformats.org/officeDocument/2006/relationships/image" Target="media/7ba976a92d38c2fbe60b44c88be032f9bde2bf0f.jpg"/><Relationship Id="rId27" Type="http://schemas.openxmlformats.org/officeDocument/2006/relationships/image" Target="media/7f1d230e019cbfe9cf654c3704569021ad4c17a9.jpg"/><Relationship Id="rId28" Type="http://schemas.openxmlformats.org/officeDocument/2006/relationships/image" Target="media/cb35a46ebccd1f19fec2f2a1607e116e64f7c6f6.jpg"/><Relationship Id="rId29" Type="http://schemas.openxmlformats.org/officeDocument/2006/relationships/image" Target="media/e67537c03c9686eaab7adb8874981e7e661bc5a6.jpg"/><Relationship Id="rId30" Type="http://schemas.openxmlformats.org/officeDocument/2006/relationships/image" Target="media/8ade070f317210ae77880c23f3e233dd6bf66a66.jpg"/><Relationship Id="rId31" Type="http://schemas.openxmlformats.org/officeDocument/2006/relationships/image" Target="media/b4145b8cfe0064651c6c0ad1da825b0ef18de7c2.jpg"/><Relationship Id="rId32" Type="http://schemas.openxmlformats.org/officeDocument/2006/relationships/image" Target="media/261a896f38a9f541b7dce965d294eee1da3aa410.jpg"/><Relationship Id="rId33" Type="http://schemas.openxmlformats.org/officeDocument/2006/relationships/image" Target="media/39ff58a17bc9906e761de69afd681311b6eefecd.jpg"/><Relationship Id="rId34" Type="http://schemas.openxmlformats.org/officeDocument/2006/relationships/image" Target="media/3336516e654828fa77ce445fe0c325f22dd9daa3.jpg"/><Relationship Id="rId35" Type="http://schemas.openxmlformats.org/officeDocument/2006/relationships/image" Target="media/e2470dfb4e4262348dac578bada0dcf37bbc52df.jpg"/><Relationship Id="rId36" Type="http://schemas.openxmlformats.org/officeDocument/2006/relationships/image" Target="media/6227daf9616813080cdb97959e6266ca32290815.jpg"/><Relationship Id="rId37" Type="http://schemas.openxmlformats.org/officeDocument/2006/relationships/image" Target="media/deb671d8e245f519ec06f3a39fa6c1639c3fbfab.jpg"/><Relationship Id="rId38" Type="http://schemas.openxmlformats.org/officeDocument/2006/relationships/image" Target="media/1bbf68a6f39e3deb08f815d55cb0d2b79a20d8ee.jpg"/><Relationship Id="rId39" Type="http://schemas.openxmlformats.org/officeDocument/2006/relationships/image" Target="media/292d55d0771755a8ef54dca8edcd9996f0b0ee3e.jpg"/><Relationship Id="rId40" Type="http://schemas.openxmlformats.org/officeDocument/2006/relationships/image" Target="media/7ef2ff5f8382ae6eedbaa075cff8d74d0965b755.jpg"/><Relationship Id="rId41" Type="http://schemas.openxmlformats.org/officeDocument/2006/relationships/image" Target="media/964f2c92cf0f29f7d152e144720c505624058926.jpg"/><Relationship Id="rId42" Type="http://schemas.openxmlformats.org/officeDocument/2006/relationships/image" Target="media/b0ecaf7da0c8a5b9fa60bc753e640b15508ecc46.jpg"/><Relationship Id="rId43" Type="http://schemas.openxmlformats.org/officeDocument/2006/relationships/image" Target="media/88cba6de659f40a0ef4844b8d05394d3f4b16760.jpg"/><Relationship Id="rId44" Type="http://schemas.openxmlformats.org/officeDocument/2006/relationships/image" Target="media/cbc6bdce74531f2d14cfc9c65203f4117cfaaa54.jpg"/><Relationship Id="rId45" Type="http://schemas.openxmlformats.org/officeDocument/2006/relationships/image" Target="media/0d92132797ff423c2e22f966da1978e25e11fb38.jpg"/><Relationship Id="rId46" Type="http://schemas.openxmlformats.org/officeDocument/2006/relationships/image" Target="media/132951375c8a4ce36c9b9c8b703e0a677b65464f.jpg"/><Relationship Id="rId47" Type="http://schemas.openxmlformats.org/officeDocument/2006/relationships/image" Target="media/a2c9d81be813aa78e2dfbad38f3fa7fa20da1712.jpg"/><Relationship Id="rId48" Type="http://schemas.openxmlformats.org/officeDocument/2006/relationships/image" Target="media/e8b501731a5d79f9987c769a1dba11eb56edbf2f.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Munikudali Works</dc:title>
  <dc:creator>Departmental Progress Brief</dc:creator>
  <cp:lastModifiedBy>Un-named</cp:lastModifiedBy>
  <cp:revision>1</cp:revision>
  <dcterms:created xsi:type="dcterms:W3CDTF">2026-09-01T17:23:54.628Z</dcterms:created>
  <dcterms:modified xsi:type="dcterms:W3CDTF">2026-09-01T17:23:54.628Z</dcterms:modified>
</cp:coreProperties>
</file>

<file path=docProps/custom.xml><?xml version="1.0" encoding="utf-8"?>
<Properties xmlns="http://schemas.openxmlformats.org/officeDocument/2006/custom-properties" xmlns:vt="http://schemas.openxmlformats.org/officeDocument/2006/docPropsVTypes"/>
</file>