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TERMO DE REFERÊNCIA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dxa62xkz332q" w:id="0"/>
      <w:bookmarkEnd w:id="0"/>
      <w:r w:rsidDel="00000000" w:rsidR="00000000" w:rsidRPr="00000000">
        <w:rPr>
          <w:rtl w:val="0"/>
        </w:rPr>
        <w:t xml:space="preserve">1 - OBJETO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Contratação de empresa especializada para prestação de serviço de infraestrutura tecnológica para implantação de rede IP e dados com fibra ótica, utilizando protocolo MPLS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(Multi-Protocol Label Switching) definido pela RFC 3031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para uso da Prefeitura e Fundo Municipal de Saúde de Garopaba, conforme especificações que seguem: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Fornecimento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de dados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através de fibra óptica ligando a unidade da Prefeitura Municipal de Garopaba (Sede) aos pontos definidos através dos lotes. A velocidade mínima deve ser de 100 (cem) megabit/segundo de forma simétrica.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Hora técnica para manutenção na rede de fibra óptica própria da Prefeitura Municipal de Garopaba, também de acordo com os pontos definidos no lote específico.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Disponibilização de rede de internet para eventos a ocorrer na cidade, também em separação geográfica através dos lotes definidos;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 A infraestrutura da rede da CONTRATADA deve utilizar o protocolo MPLS (Multi Protocol Label Switching)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definido pela RFC 3031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ponto, a CONTRATADA deve atribuir um número de VLAN ( IEEE 802.1Q ) de forma a taguear (identificar) todo o tráfego que será direcionado ao Datacenter da Prefeitura. A CONTRATADA deve entregar/permitir serviços a partir da camada 2 do modelo OSI. O serviço de DHCP (protocolo de configuração dinâmica de host) fica sob responsabilidade da Prefeitura. 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1.5. A comunicação entre sede e pontos deve ser livre de qualquer restrição de tráfego em qualquer camada do modelo OSI;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1.6. Não será permitido o uso de NAT (Network Address Translation) em qualquer equipamento que faça a comunicação entre a sede da prefeitura e os pontos contratados. 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1.7. Será de responsabilidade da contratada fornecer todos os equipamentos e meios necessários à plena prestação dos serviços;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 O tráfego para a internet (Rota Padrão) deve sair obrigatoriamente pela Sede da prefeitura;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1.9. Questões de topologia, endereçamento e roteamento deverão ser discutidos e analisados junto a equipe de TI da CONTRATANTE;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1.10. A contratação dos pontos será de acordo com a necessidade do Município;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1.11.  Toda a instalação ou alteração de endereço de ponto já instalado deverá ser feita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custo adicional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no prazo de até 05 (cinco) dias úteis da solicitação expressa por e-mail ou telefone, oriunda da Diretoria de Tecnologia da Prefeitura. Considera-se que o novo endereço esteja localizado em um raio de até 100 metros da infraestrutura cabeada de rede pertencente à CONTRATADA.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1.12.  Todas as solicitações de manutenção dos serviços de comunicação ponto a ponto deverão ser atendidas no prazo máximo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 (oito)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horas a partir da notificação expressa por e-mail ou telefone, oriunda da Diretoria de Tecnologia da Prefeitura e sem custo adicional ao valor contratado;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1.13. Os pagamentos mensais serão efetuados de acordo com os pontos instalados e ativos;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1.14. Garantia de Nível de Serviço – SLA.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1.14.1. A garantia de Nível de Serviço abrange a disponibilidade, a latência e a perda de pacotes referente ao acesso, isto é, entre o roteador instalado nas instalações do CONTRATANTE, e o ponto de acesso ao backbone IP do CONTRATADO.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1.14.2. Os índices a serem garantidos, considerando-se um período de apuração mensal devem ser de 99,4% (noventa e nove vírgula quatro por cento) de disponibilidade,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(dez milissegundos) de latência média.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1.14.3 No caso de indisponibilidade de responsabilidade do CONTRATADO, serão concedidos descontos conforme equação abaixo (limitado ao valor mensal do circuito):          </w:t>
        <w:tab/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Desc. = (P x I) / To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Onde: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Desc. = desconto em R$ (Reais).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preço mensal do circuito.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= número de períodos de 30 minutos de falha ou interrupção do circuito.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= 1.440 (Número de períodos de 30 minutos em 1 mês)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os meses de ativação e desativação do circuito o Desconto será calculado de forma proporcional.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1.15. Em caso de instalação de um ponto, caso identificado que a CONTRATADA não possui a infraestrutura de rede no local desejado, considera-se um prazo de 45 dias corridos para a disponibilização do serviço.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3915"/>
        <w:gridCol w:w="855"/>
        <w:gridCol w:w="750"/>
        <w:gridCol w:w="1200"/>
        <w:gridCol w:w="1470"/>
        <w:tblGridChange w:id="0">
          <w:tblGrid>
            <w:gridCol w:w="840"/>
            <w:gridCol w:w="3915"/>
            <w:gridCol w:w="855"/>
            <w:gridCol w:w="750"/>
            <w:gridCol w:w="1200"/>
            <w:gridCol w:w="14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TOTAL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ind w:left="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de dados fibra óptica na velocidade de 100 megabits/segundo full duplex - Região Norte I (Gamboa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R$ 165,00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Rule="auto"/>
              <w:ind w:left="6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R$ 660,00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240" w:before="240" w:lineRule="auto"/>
              <w:ind w:left="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de dados fibra óptica na velocidade de 100 megabits/segundo full duplex - Região Norte II (Siriú, Costa do Macacu, Macacu, Morro do Fortunato e Areias de Macacu)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R$ 165,00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40" w:before="240" w:lineRule="auto"/>
              <w:ind w:left="6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R$ 2.805,00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240" w:before="240" w:lineRule="auto"/>
              <w:ind w:left="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de dados fibra óptica na velocidade de 100 megabits/segundo full duplex - Região Central I (Centro até Campo Duna)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R$ 165,00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240" w:before="240" w:lineRule="auto"/>
              <w:ind w:left="6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R$ 13.860,00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240" w:before="240" w:lineRule="auto"/>
              <w:ind w:left="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de dados fibra óptica na velocidade de 100 megabits/segundo full duplex - Região Sul I (Canto da Penha)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R$ 165,00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40" w:before="240" w:lineRule="auto"/>
              <w:ind w:left="6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R$ 330,00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40" w:before="240" w:lineRule="auto"/>
              <w:ind w:left="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Hora técnica para manutenção na rede de fibra óptica própria da Prefeitura Municipal de Garopaba - Região Central II (Centro)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R$ 150,00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40" w:before="240" w:lineRule="auto"/>
              <w:ind w:left="6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R$ 15.000,00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40" w:before="240" w:lineRule="auto"/>
              <w:ind w:left="6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240" w:before="24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R$ 32.655,00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1.14. O serviço será contratado pelo período de 60 (sessenta) meses, restando observado que o contrato terá sua vigência adstrita à vigência da dotação orçamentária do órgão contratante. 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1.15. Para o LOTE 5 do presente termo, consideram-se as horas técnicas para os onze pontos, conforme definido no tópico 2 (LOTES) deste documento.</w:t>
      </w:r>
    </w:p>
    <w:p w:rsidR="00000000" w:rsidDel="00000000" w:rsidP="00000000" w:rsidRDefault="00000000" w:rsidRPr="00000000" w14:paraId="0000004B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lvkm15eaqaw1" w:id="1"/>
      <w:bookmarkEnd w:id="1"/>
      <w:r w:rsidDel="00000000" w:rsidR="00000000" w:rsidRPr="00000000">
        <w:rPr>
          <w:rtl w:val="0"/>
        </w:rPr>
        <w:t xml:space="preserve">2 - LOTES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Visando o fornecimento otimizado da internet fibra óptica em todo o município, separou-se os pontos de entrega da internet por região, cada qual obedecendo duas especificidades.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Para os itens definidos como “PONTO SERVIÇO” não existe uma localização fixa para tal, utilizando assim de um ponto de referência com base na estrada principal, junto a um raio de atuação de 100 metros..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LOTE 1 - REGIÃO NORTE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Abrange o fornecimento de internet fibra óptica com protocolo MPLS na localidade Gamboa.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995"/>
        <w:gridCol w:w="2160"/>
        <w:gridCol w:w="1230"/>
        <w:gridCol w:w="1395"/>
        <w:gridCol w:w="1529"/>
        <w:tblGridChange w:id="0">
          <w:tblGrid>
            <w:gridCol w:w="720"/>
            <w:gridCol w:w="1995"/>
            <w:gridCol w:w="2160"/>
            <w:gridCol w:w="1230"/>
            <w:gridCol w:w="1395"/>
            <w:gridCol w:w="15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GAMBOA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ESTRADA GERAL DA GAMBOA, 698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GAMBOA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27°57'13.5"S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48°37'50.8"W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PROFª CONSTÂNCIA LOPES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DUNAS DA FAÍSCA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GAMBOA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27°57'11.1"S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48°37'46.3"W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ESTRADA GERAL DA GAMBOA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GAMBOA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ESTRADA GERAL DA GAMBOA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GAMBOA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LOTE 2 - REGIÃO NORTE 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Abrange o fornecimento de internet fibra óptica com protocolo MPLS nas localidades Siriú, Costa do Macacu, Macacu, Morro do Fortunato e Areias de Macacu.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995"/>
        <w:gridCol w:w="1875"/>
        <w:gridCol w:w="1515"/>
        <w:gridCol w:w="1395"/>
        <w:gridCol w:w="1529"/>
        <w:tblGridChange w:id="0">
          <w:tblGrid>
            <w:gridCol w:w="720"/>
            <w:gridCol w:w="1995"/>
            <w:gridCol w:w="1875"/>
            <w:gridCol w:w="1515"/>
            <w:gridCol w:w="1395"/>
            <w:gridCol w:w="15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SIRIÚ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GRP-010, 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SIRIÚ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27°58'36.7"S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48°38'29.7"W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ADUCI ARBUES DO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OSÓRIO PIO DO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SIRIÚ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27°58'39.5"S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48°38'29.8"W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CÂMERA ACESSO NORTE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SIRIÚ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27°58'31.2"S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48°38'31.6"W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SIRIÚ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SIRIÚ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COSTA DO 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ADÍLIO INÁCIO DE ABREU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COSTA DO 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27°59'45.4"S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48°38'54.7"W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C.E.I ACÁCIO BENTO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ADÍLIO INÁCIO DE ABREU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COSTA DO 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27°59'46.5"S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48°38'56.2"W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ADÍLIO INÁCIO DE ABREU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COSTA DO 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ADÍLIO INÁCIO DE ABREU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COSTA DO 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28°00'52.8"S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48°39'17.5"W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ARY MANOEL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28°00'53.6"S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48°39'21.0"W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ESTRADA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MORRO DO FORTUNATO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AREIAS DE 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GRP-010, 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AREIAS DE 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28°00'24.2"S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48°38'29.6"W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AREIAS DE 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AREIAS DE MACACU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spacing w:after="240" w:before="240" w:lineRule="auto"/>
        <w:ind w:left="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LOTE 3 - REGIÃO CENTRAL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Abrange o fornecimento de internet fibra óptica com protocolo MPLS nas localidades Centro até Campo Duna.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010"/>
        <w:gridCol w:w="1815"/>
        <w:gridCol w:w="1590"/>
        <w:gridCol w:w="1395"/>
        <w:gridCol w:w="1529"/>
        <w:tblGridChange w:id="0">
          <w:tblGrid>
            <w:gridCol w:w="690"/>
            <w:gridCol w:w="2010"/>
            <w:gridCol w:w="1815"/>
            <w:gridCol w:w="1590"/>
            <w:gridCol w:w="1395"/>
            <w:gridCol w:w="15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MORRINHOS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MORRINHOS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NEREU RAMOS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FERRAZ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28°01'25.2"S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28°01'25.2"S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ALMOXARIFADO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FRANCISCO PACHECO DE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28°01'34.0"S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48°37'30.9"W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 COMERCIAL GAROPABA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PREFº JOÃO ORESTES DE ARAÚJO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28°01'30.6"S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48°37'12.9"W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POLÍCIA MILITAR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FRANCISCO PACHECO DE SOUZA, 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28°01'33.2"S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48°37'34.0"W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CONSELHO TUTELAR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NICOMEDES LENTZ, 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28°01'50.7"S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48°37'29.8"W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MARCAÇÃO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PREFº JOÃO ORESTES DE ARAÚJO, 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28°01'46.6"S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48°37'15.4"W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PRAÇA GOV. IVO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PRAÇA 21 DE ABRIL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AVENIDA DOS PESCADORES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LAGOA DAS CAPIVARAS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LAGOA 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SÃO JOAQUIM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RIO GRANDE DO SUL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ORESTES DE ARAÚJO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ORESTES DE ARAÚJO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ORESTES DE ARAÚJO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ORESTES DE ARAÚJO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ORESTES DE ARAÚJO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SANTA 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SANTA 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DOUTOR ELMO KINSESKI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DOUTOR ELMO KINSESKI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VICTOR CARLOS NAUCK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VICTOR CARLOS NAUCK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ISMAEL LOBO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ISMAEL LOBO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LINO DA SILVA NETO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LINO DA SILVA NETO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30 DE DEZEMBRO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30 DE DEZEMBRO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TELECENTRO EDUCAÇÃO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SANTA 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28°01'47.2"S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48°37'10.4"W</w:t>
            </w:r>
          </w:p>
        </w:tc>
      </w:tr>
    </w:tbl>
    <w:p w:rsidR="00000000" w:rsidDel="00000000" w:rsidP="00000000" w:rsidRDefault="00000000" w:rsidRPr="00000000" w14:paraId="000001A7">
      <w:pPr>
        <w:pageBreakBefore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010"/>
        <w:gridCol w:w="1815"/>
        <w:gridCol w:w="1590"/>
        <w:gridCol w:w="1395"/>
        <w:gridCol w:w="1529"/>
        <w:tblGridChange w:id="0">
          <w:tblGrid>
            <w:gridCol w:w="690"/>
            <w:gridCol w:w="2010"/>
            <w:gridCol w:w="1815"/>
            <w:gridCol w:w="1590"/>
            <w:gridCol w:w="1395"/>
            <w:gridCol w:w="15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C.E.I MARIA DAS GRAÇAS ABREU DOS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ILHA DO CORVO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AMBRÓSIO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28°01'37.8"S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48°38'05.9"W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MARIA DA SILVA ABREU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ILHA DO CORVO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AMBRÓSIO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28°01'38.1"S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48°38'04.4"W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C.E.I ISIDRO MANOEL DE AMORIM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AREIAS DE AMBRÓSIO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28°01'25.0"S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48°38'41.2"W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AMBRÓSIO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MARCOS BERNARDINO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AMBRÓSIO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28°01'48.5"S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48°38'23.9"W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DOS AÇORES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AMBRÓSIO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28°01'42.3"S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48°38'18.3"W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CONTAINER CASTRAÇÃO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NICOLAU MANOEL DE ABREU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AMBRÓSIO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28°01'57.8"S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48°38'07.5"W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PINGUIRITO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NICOMEDES LENTZ, 1351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PINGUIRITO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28°02'07.7"S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48°37'31.6"W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DOS AÇORES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AMBRÓSIO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PINGUIRITO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PINGUIRITO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LAGEADO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PINGUIRITO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RIO GRANDE DO SUL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PINGUIRITO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GINÁSIO MUNICIPAL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ILHA DE SÃO MIGUEL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AMBRÓSIO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28°01'37.7"S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48°38'01.1"W</w:t>
            </w:r>
          </w:p>
        </w:tc>
      </w:tr>
    </w:tbl>
    <w:p w:rsidR="00000000" w:rsidDel="00000000" w:rsidP="00000000" w:rsidRDefault="00000000" w:rsidRPr="00000000" w14:paraId="000001F0">
      <w:pPr>
        <w:pageBreakBefore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010"/>
        <w:gridCol w:w="1785"/>
        <w:gridCol w:w="1620"/>
        <w:gridCol w:w="1395"/>
        <w:gridCol w:w="1529"/>
        <w:tblGridChange w:id="0">
          <w:tblGrid>
            <w:gridCol w:w="690"/>
            <w:gridCol w:w="2010"/>
            <w:gridCol w:w="1785"/>
            <w:gridCol w:w="1620"/>
            <w:gridCol w:w="1395"/>
            <w:gridCol w:w="15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AGOSTINHO BOTELHO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DA PRAIA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28°04'34.3"S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48°37'44.6"W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C.E.I 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MANOEL FRANCISCO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AREIAS DE 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28°03'07.7"S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48°39'00.2"W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PROFª JANDIRA LUISA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AV. CENTRAL FERRUGEM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28°02'55.2"S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48°37'31.9"W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PAULA MARTINS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IVO JOAQUIM CARDOSO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28°03'04.1"S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48°38'58.3"W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BOMBEIROS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 KM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AREIAS DE 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28°02'59.0"S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48°38'31.4"W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AREIAS DE 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JOANA MARIA DE BITENCOURT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AREIAS DE 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28°03'03.0"S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48°38'27.2"W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CAPÃO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MANOEL BERNARDO,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28°04'13.5"S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48°37'31.0"W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DEPÓSITO 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28°02'21.7"S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48°37'23.7"W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POLÍCIA MILITAR (ASCOCA)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MANOEL BERNARDO,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28°04'14.7"S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48°37'32.8"W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 (KM 1 OU KM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 (KM 1 OU KM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 (KM 1 OU KM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 (KM 1 OU KM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 (KM 1 OU KM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PALHOCINHA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5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010"/>
        <w:gridCol w:w="1785"/>
        <w:gridCol w:w="1620"/>
        <w:gridCol w:w="1395"/>
        <w:gridCol w:w="1529"/>
        <w:tblGridChange w:id="0">
          <w:tblGrid>
            <w:gridCol w:w="690"/>
            <w:gridCol w:w="2010"/>
            <w:gridCol w:w="1785"/>
            <w:gridCol w:w="1620"/>
            <w:gridCol w:w="1395"/>
            <w:gridCol w:w="15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C.E.I ENCANTADA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ENCANTADA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28°04'15.0"S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48°39'46.9"W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C.E.I OTHÍLIA MARIA TEIXEIRA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MARIA MARTINHA DE JESUS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LIMPA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28°06'16.6"S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48°39'45.2"W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PROFª MARIA MARTA RIBEIRO SANSEVERINO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MANOEL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 DUNA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28°06'13.7"S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48°40'33.3"W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PROFº NORBERTO JOSÉ F.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28°04'18.7"S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48°39'47.8"W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E.M.E.F. JANUÁRIO DOMINGOS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RESSACADA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28°05'11.4"S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48°40'59.1"W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C.E.M VICE PREFEITO CECÍLIO COUTO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LAUDELINO ANTÔNIO TEIXEIRA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IBIRAQUERA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28°06'47.3"S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48°39'14.5"W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CAMPO DUNA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JOÃO MANOEL DE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 DUNA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28°06'09.4"S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48°40'24.8"W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ENCANTADA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BERNARDINO MANOEL BERNARDO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28°03'50.3"S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48°39'46.2"W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IBIRAQUERA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LEONILDO PEIRÃO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IBIRAQUERA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28°06'52.7"S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48°38'50.5"W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E.S.F RESSACADA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RESSACADA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28°05'10.8"S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48°40'51.4"W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VEREADOR LAUDELINO ANTÔNIO TEIXEIRA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 DUNA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28°06'14.4"S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48°40'12.3"W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CORREIOS CAMPO DUNA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 DUNA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28°06'01.8"S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48°40'29.2"W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SUL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 DUNA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28°06'15.7"S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48°40'39.4"W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 DUNA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SC-434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 DUNA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ESTRADA GERAL DA BARRA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ESTRADA GERAL DA BARRA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MANOEL BALBINO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RESSACADA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VEREADOR LAUDELINO ANTÔNIO TEIXEIRA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IBIRAQUERA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VEREADOR LAUDELINO ANTÔNIO TEIXEIRA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IBIRAQUERA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VEREADOR LAUDELINO ANTÔNIO TEIXEIRA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IBIRAQUERA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LEONILDO PEIRÃO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IBIRAQUERA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RODOVIA LEONILDO PEIRÃO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IBIRAQUERA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E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LOTE 4 - REGIÃO SUL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Abrange o fornecimento de internet fibra óptica com protocolo MPLS na localidade Canto da Penha.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010"/>
        <w:gridCol w:w="1785"/>
        <w:gridCol w:w="1620"/>
        <w:gridCol w:w="1395"/>
        <w:gridCol w:w="1529"/>
        <w:tblGridChange w:id="0">
          <w:tblGrid>
            <w:gridCol w:w="690"/>
            <w:gridCol w:w="2010"/>
            <w:gridCol w:w="1785"/>
            <w:gridCol w:w="1620"/>
            <w:gridCol w:w="1395"/>
            <w:gridCol w:w="15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E.M.E.F SALOMÃO SILVEIRA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CANTO DA PENHA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28°02'54.4"S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48°42'51.4"W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PONTO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CANTO DA PENHA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F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LOTE 5 - REGIÃO CENTRAL 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Abrange a hora técnica para manutenção na rede de fibra óptica própria da Prefeitura Municipal de Garopaba, na relação de pontos localizados no bairro Centro.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220"/>
        <w:gridCol w:w="1575"/>
        <w:gridCol w:w="1620"/>
        <w:gridCol w:w="1395"/>
        <w:gridCol w:w="1529"/>
        <w:tblGridChange w:id="0">
          <w:tblGrid>
            <w:gridCol w:w="690"/>
            <w:gridCol w:w="2220"/>
            <w:gridCol w:w="1575"/>
            <w:gridCol w:w="1620"/>
            <w:gridCol w:w="1395"/>
            <w:gridCol w:w="15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DES. 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GRP-010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28°01'41.7"S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48°37'12.7"W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SEC. EDUCAÇÃO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LAURO MULLER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28°01'32.5"S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48°37'09.5"W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30 DE DEZEMBRO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28°01'34.4"S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48°37'06.0"W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TURISMO E PLANEJAMENTO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30 DE DEZEMBRO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28°01'35.2"S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48°37'03.8"W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AUDITORIA FISCAL (MIYOKO)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30 DE DEZEMBRO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28°01'32.9"S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48°37'10.6"W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SEC.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SANTA 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28°01'39.3"S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48°37'08.7"W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PROCURADORIA E CONVÊNIOS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LAURO MULLER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28°01'31.9"S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48°37'10.0"W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LAURO MULLER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28°01'32.7"S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48°37'09.8"W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SEDE SW PISO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PRAÇA GOV. IVO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28°01'34.3"S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48°37'10.0"W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SEDE SW PISO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PRAÇA GOV. IVO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28°01'34.3"S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48°37'10.0"W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POLICLÍNICA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PROFº ANTÔNIO JOSÉ BOTELHO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28°01'36.0"S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48°37'06.7"W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PRONTO ATENDIMENTO 24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RUA 30 DE DEZEMBRO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28°01'37.0"S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48°37'04.7"W</w:t>
            </w:r>
          </w:p>
        </w:tc>
      </w:tr>
    </w:tbl>
    <w:p w:rsidR="00000000" w:rsidDel="00000000" w:rsidP="00000000" w:rsidRDefault="00000000" w:rsidRPr="00000000" w14:paraId="0000034A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j7g5z76sq8az" w:id="2"/>
      <w:bookmarkEnd w:id="2"/>
      <w:r w:rsidDel="00000000" w:rsidR="00000000" w:rsidRPr="00000000">
        <w:rPr>
          <w:rtl w:val="0"/>
        </w:rPr>
        <w:t xml:space="preserve">3 - JUSTIFICATIVA/FINALIDADE</w:t>
      </w:r>
    </w:p>
    <w:p w:rsidR="00000000" w:rsidDel="00000000" w:rsidP="00000000" w:rsidRDefault="00000000" w:rsidRPr="00000000" w14:paraId="0000034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contratação dos serviços é necessária para interligação a dos prédios utilizados pela administração pública municipal e para acesso à rede mundial de computadores INTERNET, objetivando a eficiências e agilidade no processamento de informações, além da utilização de sistemas informatizados, proporcionando significativas melhorias nos serviços prestados e economicidade para o município.</w:t>
      </w:r>
    </w:p>
    <w:p w:rsidR="00000000" w:rsidDel="00000000" w:rsidP="00000000" w:rsidRDefault="00000000" w:rsidRPr="00000000" w14:paraId="0000034C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5rvpsu15uv1x" w:id="3"/>
      <w:bookmarkEnd w:id="3"/>
      <w:r w:rsidDel="00000000" w:rsidR="00000000" w:rsidRPr="00000000">
        <w:rPr>
          <w:rtl w:val="0"/>
        </w:rPr>
        <w:t xml:space="preserve">4 - DA QUALIDADE DOS SERVIÇOS</w:t>
      </w:r>
    </w:p>
    <w:p w:rsidR="00000000" w:rsidDel="00000000" w:rsidP="00000000" w:rsidRDefault="00000000" w:rsidRPr="00000000" w14:paraId="0000034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Só serão aceitos serviços cujo padrão de qualidade permita que este seja destinado ao fim o qual se destina, podendo a DTI - Diretoria de Tecnologia da Informação, responsável pela gestão de TI da Prefeitura Municipal de Garopaba, não receber os serviços de qualidade insuficiente a proporcionar condições de uso adequado das ferramentas que utilizarão os serviços pretendidos, configurando ainda descumprimento parcial da obrigação, sujeitando o licitante a penalidade de impedimento de contratar com a Administração municipal pelo período de 02 (dois) anos.</w:t>
      </w:r>
    </w:p>
    <w:p w:rsidR="00000000" w:rsidDel="00000000" w:rsidP="00000000" w:rsidRDefault="00000000" w:rsidRPr="00000000" w14:paraId="0000034E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indkylfcooxo" w:id="4"/>
      <w:bookmarkEnd w:id="4"/>
      <w:r w:rsidDel="00000000" w:rsidR="00000000" w:rsidRPr="00000000">
        <w:rPr>
          <w:rtl w:val="0"/>
        </w:rPr>
        <w:t xml:space="preserve">5 - DA SELEÇÃO</w:t>
      </w:r>
    </w:p>
    <w:p w:rsidR="00000000" w:rsidDel="00000000" w:rsidP="00000000" w:rsidRDefault="00000000" w:rsidRPr="00000000" w14:paraId="0000034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critério para seleção da empresa será o de MENOR PREÇO POR LOTE, justificando-se a escolha deste critério devido ao fato de que o custo de entrega, assim como a empresa fornecedora, pode ser diferente entre cada lote.</w:t>
      </w:r>
    </w:p>
    <w:p w:rsidR="00000000" w:rsidDel="00000000" w:rsidP="00000000" w:rsidRDefault="00000000" w:rsidRPr="00000000" w14:paraId="00000350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ty6x13cfvj99" w:id="5"/>
      <w:bookmarkEnd w:id="5"/>
      <w:r w:rsidDel="00000000" w:rsidR="00000000" w:rsidRPr="00000000">
        <w:rPr>
          <w:rtl w:val="0"/>
        </w:rPr>
        <w:t xml:space="preserve">6 - DAS OBRIGAÇÕES DA CONTRATADA</w:t>
      </w:r>
    </w:p>
    <w:p w:rsidR="00000000" w:rsidDel="00000000" w:rsidP="00000000" w:rsidRDefault="00000000" w:rsidRPr="00000000" w14:paraId="0000035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6.1. Prestar os serviços objeto da contratação de forma continuada, zelando pela eficiência deste, observando a legislação inerente a este tipo de atividade;</w:t>
      </w:r>
    </w:p>
    <w:p w:rsidR="00000000" w:rsidDel="00000000" w:rsidP="00000000" w:rsidRDefault="00000000" w:rsidRPr="00000000" w14:paraId="00000352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6.2. Arcar com todas as despesas de instalação, tributos fiscais trabalhistas e sociais, que incidam ou venham a incidir, diretamente e indiretamente sobre o objeto adjudicado;</w:t>
      </w:r>
    </w:p>
    <w:p w:rsidR="00000000" w:rsidDel="00000000" w:rsidP="00000000" w:rsidRDefault="00000000" w:rsidRPr="00000000" w14:paraId="0000035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6.3. Responder, em relação aos seus empregados, por todas as despesas decorrentes da execução do objeto desta licitação;</w:t>
      </w:r>
    </w:p>
    <w:p w:rsidR="00000000" w:rsidDel="00000000" w:rsidP="00000000" w:rsidRDefault="00000000" w:rsidRPr="00000000" w14:paraId="0000035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6.4. Responder pelos danos causados diretamente à contratante ou a terceiros, decorrentes de sua culpa ou dolo.</w:t>
      </w:r>
    </w:p>
    <w:p w:rsidR="00000000" w:rsidDel="00000000" w:rsidP="00000000" w:rsidRDefault="00000000" w:rsidRPr="00000000" w14:paraId="00000355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6.5. Permitir à CONTRATANTE fiscalizar o serviço que estiver sendo executado, prestando todos os esclarecimentos solicitados e atendendo às reclamações formuladas, podendo os mesmos sustar, recusar, mandar fazer ou desfazer qualquer serviço ou fornecimento de material que não esteja de acordo com as normas, especificações e técnicas usuais, ou que atentem contra a segurança dos usuários ou terceiros;</w:t>
      </w:r>
    </w:p>
    <w:p w:rsidR="00000000" w:rsidDel="00000000" w:rsidP="00000000" w:rsidRDefault="00000000" w:rsidRPr="00000000" w14:paraId="00000356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6.6. Responsabilizar-se integralmente pelos serviços/bens fornecidos, nos termos da legislação vigente;</w:t>
      </w:r>
    </w:p>
    <w:p w:rsidR="00000000" w:rsidDel="00000000" w:rsidP="00000000" w:rsidRDefault="00000000" w:rsidRPr="00000000" w14:paraId="00000357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6.7. Atender prontamente qualquer exigência de fiscalização inerente ao objeto fornecido;</w:t>
      </w:r>
    </w:p>
    <w:p w:rsidR="00000000" w:rsidDel="00000000" w:rsidP="00000000" w:rsidRDefault="00000000" w:rsidRPr="00000000" w14:paraId="0000035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6.8. Solucionar quaisquer tipos de problemas relacionados aos bens/serviços fornecidos.</w:t>
      </w:r>
    </w:p>
    <w:p w:rsidR="00000000" w:rsidDel="00000000" w:rsidP="00000000" w:rsidRDefault="00000000" w:rsidRPr="00000000" w14:paraId="00000359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6.9. Os serviços, objeto do presente certame, deverão atender às exigências deste Termo de Referência.</w:t>
      </w:r>
    </w:p>
    <w:p w:rsidR="00000000" w:rsidDel="00000000" w:rsidP="00000000" w:rsidRDefault="00000000" w:rsidRPr="00000000" w14:paraId="0000035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6.10. Manter-se em compatibilidade com as condições de habilitação inicialmente exigidas na licitação durante toda a vigência do contrato.</w:t>
      </w:r>
    </w:p>
    <w:p w:rsidR="00000000" w:rsidDel="00000000" w:rsidP="00000000" w:rsidRDefault="00000000" w:rsidRPr="00000000" w14:paraId="0000035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6.11. Permitir, a qualquer momento da vigência do contrato, o cancelamento por parte da CONTRATANTE de qualquer ponto adquirido anteriormente, sendo o mesmo avisado com antecedência, junto com uma justificativa que relate o motivo de tal pedido.</w:t>
      </w:r>
    </w:p>
    <w:p w:rsidR="00000000" w:rsidDel="00000000" w:rsidP="00000000" w:rsidRDefault="00000000" w:rsidRPr="00000000" w14:paraId="0000035C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lnyrv5wtcbqc" w:id="6"/>
      <w:bookmarkEnd w:id="6"/>
      <w:r w:rsidDel="00000000" w:rsidR="00000000" w:rsidRPr="00000000">
        <w:rPr>
          <w:rtl w:val="0"/>
        </w:rPr>
        <w:t xml:space="preserve">7 - DAS OBRIGAÇÕES DA CONTRATANTE</w:t>
      </w:r>
    </w:p>
    <w:p w:rsidR="00000000" w:rsidDel="00000000" w:rsidP="00000000" w:rsidRDefault="00000000" w:rsidRPr="00000000" w14:paraId="0000035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Contratante compromete-se a:</w:t>
      </w:r>
    </w:p>
    <w:p w:rsidR="00000000" w:rsidDel="00000000" w:rsidP="00000000" w:rsidRDefault="00000000" w:rsidRPr="00000000" w14:paraId="0000035E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7.1. Dar condição para a contratada executar os serviços pretendidos, subsidiando-a de informações e esclarecimentos que seja necessário para executar o serviço;</w:t>
      </w:r>
    </w:p>
    <w:p w:rsidR="00000000" w:rsidDel="00000000" w:rsidP="00000000" w:rsidRDefault="00000000" w:rsidRPr="00000000" w14:paraId="0000035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7.2. Fornecer a qualquer tempo e com o máximo de presteza, mediante solicitação escrita da vencedora, informações adicionais, dirimir dúvidas e orientá-la em todos os casos omissos, se ocorrer;</w:t>
      </w:r>
    </w:p>
    <w:p w:rsidR="00000000" w:rsidDel="00000000" w:rsidP="00000000" w:rsidRDefault="00000000" w:rsidRPr="00000000" w14:paraId="00000360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7.3. Exercer a fiscalização e acompanhamento do objeto entregue por servidores especialmente designados pela Secretaria Municipal de Administração, na forma prevista na Lei Federal 8.666/1993, sendo que a presença deste servidor não eximirá a responsabilidade da Contratada;</w:t>
      </w:r>
    </w:p>
    <w:p w:rsidR="00000000" w:rsidDel="00000000" w:rsidP="00000000" w:rsidRDefault="00000000" w:rsidRPr="00000000" w14:paraId="0000036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7.4. Aplicar multa, suspender o pagamento, caso a Contratada desobedeça a quaisquer das cláusulas estabelecidas no Edital;</w:t>
      </w:r>
    </w:p>
    <w:p w:rsidR="00000000" w:rsidDel="00000000" w:rsidP="00000000" w:rsidRDefault="00000000" w:rsidRPr="00000000" w14:paraId="00000362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7.5. Notificar, formal e tempestivamente, a Contratada sobre irregularidades observadas no fornecimento do objeto da presente aquisição;</w:t>
      </w:r>
    </w:p>
    <w:p w:rsidR="00000000" w:rsidDel="00000000" w:rsidP="00000000" w:rsidRDefault="00000000" w:rsidRPr="00000000" w14:paraId="0000036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7.6. Comunicar à Contratada as ocorrências de quaisquer fatos que exijam medidas corretivas de sua parte, sob pena de aplicação de sanções nos termos da Lei Federal nº 10.520.</w:t>
      </w:r>
    </w:p>
    <w:p w:rsidR="00000000" w:rsidDel="00000000" w:rsidP="00000000" w:rsidRDefault="00000000" w:rsidRPr="00000000" w14:paraId="0000036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7.7. Realizar os pagamentos pelos serviços realizados na forma convencionada.</w:t>
      </w:r>
    </w:p>
    <w:p w:rsidR="00000000" w:rsidDel="00000000" w:rsidP="00000000" w:rsidRDefault="00000000" w:rsidRPr="00000000" w14:paraId="00000365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Garopaba, 19 de fevereiro de 2021.</w:t>
      </w:r>
    </w:p>
    <w:p w:rsidR="00000000" w:rsidDel="00000000" w:rsidP="00000000" w:rsidRDefault="00000000" w:rsidRPr="00000000" w14:paraId="00000367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368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369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36A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36B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Roberto de Abreu Bento</w:t>
      </w:r>
    </w:p>
    <w:p w:rsidR="00000000" w:rsidDel="00000000" w:rsidP="00000000" w:rsidRDefault="00000000" w:rsidRPr="00000000" w14:paraId="0000036C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Diretor Geral de Tecnologia e Geoprocessamento</w:t>
      </w:r>
    </w:p>
    <w:p w:rsidR="00000000" w:rsidDel="00000000" w:rsidP="00000000" w:rsidRDefault="00000000" w:rsidRPr="00000000" w14:paraId="0000036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36E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37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6">
    <w:pPr>
      <w:keepLines w:val="1"/>
      <w:pageBreakBefore w:val="0"/>
      <w:spacing w:after="240" w:before="240" w:line="240" w:lineRule="auto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ESTADO DE SANTA CATARINA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171450</wp:posOffset>
          </wp:positionV>
          <wp:extent cx="834274" cy="7096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660" l="0" r="5660" t="0"/>
                  <a:stretch>
                    <a:fillRect/>
                  </a:stretch>
                </pic:blipFill>
                <pic:spPr>
                  <a:xfrm>
                    <a:off x="0" y="0"/>
                    <a:ext cx="834274" cy="7096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77">
    <w:pPr>
      <w:keepLines w:val="1"/>
      <w:pageBreakBefore w:val="0"/>
      <w:spacing w:after="240" w:before="240" w:line="240" w:lineRule="auto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MUNICÍPIO DE GAROPABA</w:t>
    </w:r>
  </w:p>
  <w:p w:rsidR="00000000" w:rsidDel="00000000" w:rsidP="00000000" w:rsidRDefault="00000000" w:rsidRPr="00000000" w14:paraId="0000037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