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TERMO DE REFERÊNCIA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1 - OBJETO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Contratação de empresa especializada para prestação de serviço de telefonia fixa comutada (STFC/SIP) - Tronco VoIP; Fi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xo para Fixo e Fixo para Móvel, Local e DDD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atendendo demandas da Prefeitura e Fundo Municipal de Saúde de Garopaba, conforme especificações que seguem: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Franquia ilimitada para as discagens Fixo para Fixo, Fixo para Móvel, Local e DDD;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1.1.2. O Tronco VoIP contratado deve permitir até 30 (trinta) canais, ou seja, suportar até trinta chamadas simultâneas de entrada/saída.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1.1.3. A CONTRATADA deverá realizar a portabilidade do link atual de telefonia, que se trata de um E1 da empresa OI, com 200 (duzentos) DDRs (48 32548100 - 48 32548299)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 A CONTRATADA deverá prestar os serviços de suporte técnico e manutenção, a fim de garantir a disponibilidade e o bom funcionamento dos serviços contratados, nos termos deste edital.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CONTRATADA deverá disponibilizar uma ferramenta de contato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rápido para suporte técnico, preferencialmente com canal de atendimento via WhatsApp.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1.3. A CONTRATADA deverá fornecer um sistema de comunicação de voz sobre IP (VoIP) que utilize o protocolo SIP (Session Initiation Protocol) para sinalização e controle multimídia para chamadas de voz, suprindo as necessidades de comunicação telefônica da Prefeitura Municipal de Garopaba, mediante cotação Serviço Telefônico IP – SCM/STFC nas modalidades Local e Longa Distância Nacional.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1.3.1. Não serão aceitas soluções híbridas ou que necessitem de adaptadores ou softwares para conversão de protocolos ou de gateways para implementação do protocolo SIP. No entanto, admite-se o uso de funcionalidades extras do fabricante, encapsuladas no protocolo SIP.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1.3.2. A solução ofertada deverá prover suporte aos seguintes codecs de voz padrões de mercado: G.711 type A-law e G.711 type μ-law; G.722; G.729, G.729A ou G.729AB;</w:t>
      </w:r>
    </w:p>
    <w:p w:rsidR="00000000" w:rsidDel="00000000" w:rsidP="00000000" w:rsidRDefault="00000000" w:rsidRPr="00000000" w14:paraId="0000000D">
      <w:pPr>
        <w:keepNext w:val="1"/>
        <w:keepLines w:val="1"/>
        <w:widowControl w:val="1"/>
        <w:spacing w:after="240" w:befor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2 - ITENS</w:t>
      </w:r>
      <w:r w:rsidDel="00000000" w:rsidR="00000000" w:rsidRPr="00000000">
        <w:rPr>
          <w:rtl w:val="0"/>
        </w:rPr>
      </w:r>
    </w:p>
    <w:tbl>
      <w:tblPr>
        <w:tblStyle w:val="Table1"/>
        <w:tblW w:w="8998.0" w:type="dxa"/>
        <w:jc w:val="left"/>
        <w:tblInd w:w="80.0" w:type="pct"/>
        <w:tblLayout w:type="fixed"/>
        <w:tblLook w:val="0000"/>
      </w:tblPr>
      <w:tblGrid>
        <w:gridCol w:w="823"/>
        <w:gridCol w:w="3675"/>
        <w:gridCol w:w="945"/>
        <w:gridCol w:w="675"/>
        <w:gridCol w:w="1410"/>
        <w:gridCol w:w="1470"/>
        <w:tblGridChange w:id="0">
          <w:tblGrid>
            <w:gridCol w:w="823"/>
            <w:gridCol w:w="3675"/>
            <w:gridCol w:w="945"/>
            <w:gridCol w:w="675"/>
            <w:gridCol w:w="1410"/>
            <w:gridCol w:w="14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ESPECIFICAÇÃO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UNIT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TOTAL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 DE TELEFONIA VOIP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Mensal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R$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00,00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6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26.400,00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2 - JUSTIFICATIVA/FINALIDADE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contratação dos serviços é necessária visando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otimização no serviço de telefonia. A estrutura atual, composta por um link E1 analógico, além de um GSM com quatro chips de celular, não é suficiente para suprir as necessidades da administração pública. Com isso, constatou-se diversos problemas na qualidade das ligações, desde falhas de sinal até quedas de ligação. Sendo assim, optou-se pela aquisição de um link de mais qualidade e robustez.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3 - DA QUALIDADE DOS SERVIÇOS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Só serão aceitos serviços cujo padrão de qualidade esteja de acordo com o que fora contratado, podendo a DTI - Diretoria de Tecnologia da Informação, responsável pela gestão de TI da Prefeitura Municipal de Garopaba, apontar quando o serviço apresentado não atingir os níveis de qualidade esperados, caracterizando assim o descumprimento parcial da obrigação, sujeitando a CONTRATADA à penalidade de impedimento de participar de futuras licitações com a CONTRATANTE pelo período de 02 (dois) anos.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4 - DA SELEÇÃO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critério para seleção da empresa será o de MENOR PREÇO GLOBAL, tendo em vista que tal edital trata-se apenas de um item específico.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5 - DAS OBRIGAÇÕES DA CONTRATADA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5.1. Prestar os serviços objeto da contratação de forma continuada, zelando pela eficiência deste, observando a legislação inerente a este tipo de atividade;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 Arcar com todas as despesas de instalação, tributos fiscais trabalhistas e sociais, que incidam ou venham a incidir, diretamente e indiretamente sobre o objeto adjudicado;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 Responder, em relação aos seus empregados, por todas as despesas decorrentes da execução do objeto desta licitação;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5.4. Responder pelos danos causados diretamente à contratante ou a terceiros, decorrentes de sua culpa ou dolo.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5.5. Permitir à CONTRATANTE fiscalizar o serviço que estiver sendo executado, prestando todos os esclarecimentos solicitados e atendendo às reclamações formuladas, podendo os mesmos sustar, recusar, mandar fazer ou desfazer qualquer serviço ou fornecimento de material que não esteja de acordo com as normas, especificações e técnicas usuais, ou que atentem contra a segurança dos usuários ou terceiros;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5.6. Responsabilizar-se integralmente pelos serviços/bens fornecidos, nos termos da legislação vigente;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5.7. Atender prontamente qualquer exigência de fiscalização inerente ao objeto fornecido;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5.8. Solucionar quaisquer tipos de problemas relacionados aos bens/serviços fornecidos.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 Os serviços, objeto do presente certame, deverão atender às exigências deste Termo de Referência.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5.10. Manter-se em compatibilidade com as condições de habilitação inicialmente exigidas na licitação durante toda a vigência do contrato.</w:t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6 - DAS OBRIGAÇÕES DA CONTRATANTE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Contratante compromete-se a: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6.1. Dar condição para a contratada executar os serviços pretendidos, subsidiando-a de informações e esclarecimentos que seja necessário para executar o serviço;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6.2. Fornecer a qualquer tempo e com o máximo de presteza, mediante solicitação escrita da vencedora, informações adicionais, dirimir dúvidas e orientá-la em todos os casos omissos, se ocorrer;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6.3. Exercer a fiscalização e acompanhamento do objeto entregue por servidores especialmente designados pela Secretaria Municipal de Administração, na forma prevista na Lei Federal 8.666/1993, sendo que a presença deste servidor não eximirá a responsabilidade da Contratada;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6.4. Aplicar multa, suspender o pagamento, caso a Contratada desobedeça a quaisquer das cláusulas estabelecidas no Edital;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6.5. Notificar, formal e tempestivamente, a Contratada sobre irregularidades observadas no fornecimento do objeto da presente aquisição;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6.6. Comunicar à Contratada as ocorrências de quaisquer fatos que exijam medidas corretivas de sua parte, sob pena de aplicação de sanções nos termos da Lei Federal nº 10.520.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6.7. Realizar os pagamentos pelos serviços realizados na forma convencionada.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Garopaba,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junho de 202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 de Abreu Bento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Secretário Executivo de Gestão Eletrônica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ESTADO DE SANTA CATARINA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19052</wp:posOffset>
          </wp:positionH>
          <wp:positionV relativeFrom="paragraph">
            <wp:posOffset>171450</wp:posOffset>
          </wp:positionV>
          <wp:extent cx="834390" cy="709295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667" l="0" r="5654" t="0"/>
                  <a:stretch>
                    <a:fillRect/>
                  </a:stretch>
                </pic:blipFill>
                <pic:spPr>
                  <a:xfrm>
                    <a:off x="0" y="0"/>
                    <a:ext cx="834390" cy="7092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D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MUNICÍPIO DE GAROPABA</w:t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>
    <w:name w:val="Normal"/>
    <w:qFormat w:val="1"/>
    <w:pPr>
      <w:widowControl w:val="0"/>
      <w:suppressAutoHyphens w:val="1"/>
      <w:overflowPunct w:val="1"/>
      <w:bidi w:val="0"/>
      <w:spacing w:after="0" w:before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pt-BR"/>
    </w:rPr>
  </w:style>
  <w:style w:type="paragraph" w:styleId="Ttulo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Ttulo2">
    <w:name w:val="Heading 2"/>
    <w:basedOn w:val="LOnormal"/>
    <w:next w:val="LOnormal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Ttulo3">
    <w:name w:val="Heading 3"/>
    <w:basedOn w:val="LOnormal"/>
    <w:next w:val="LOnormal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Ttulo4">
    <w:name w:val="Heading 4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LOnormal">
    <w:name w:val="LO-normal"/>
    <w:qFormat w:val="1"/>
    <w:pPr>
      <w:widowControl w:val="1"/>
      <w:suppressAutoHyphens w:val="1"/>
      <w:overflowPunct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pt-BR"/>
    </w:rPr>
  </w:style>
  <w:style w:type="paragraph" w:styleId="Ttulododocumento">
    <w:name w:val="Title"/>
    <w:basedOn w:val="LOnormal"/>
    <w:next w:val="LOnormal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tulo">
    <w:name w:val="Subtitle"/>
    <w:basedOn w:val="LOnormal"/>
    <w:next w:val="LOnormal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CabealhoeRodap"/>
    <w:pPr/>
    <w:rPr/>
  </w:style>
  <w:style w:type="paragraph" w:styleId="Contedodatabela">
    <w:name w:val="Conteúdo da tabela"/>
    <w:basedOn w:val="Normal"/>
    <w:qFormat w:val="1"/>
    <w:pPr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8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mcjppPfnp/U3mdYuq1NDpXDJ8g==">AMUW2mXBal0me16kDER4+hGjlOpkrKnvUi5aNqvlV1Nd/7+nZs5HnR7RdAURONYB7LFY8MkbxVZOXuBBnPDkjamtgeYk+4OrJQBB52TT5gPi6XSiLZzuuq8aXNoIINduhADiCIz+J2K5XuB3wO9aVzM1VpFgO0jweTbGCqFZtQ+m5JTr5MS1Y0i/5keb1BjD9EzY9xBcKiPakva5ABsKyJVemxsWXDXxSA==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