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RedeemLoop Protocol / 兑环协议</w:t>
      </w:r>
    </w:p>
    <w:bookmarkStart w:id="102" w:name="redeemloop-protocol-兑环协议"/>
    <w:p>
      <w:pPr>
        <w:pStyle w:val="Heading1"/>
      </w:pPr>
      <w:r>
        <w:t xml:space="preserve">RedeemLoop Protocol / 兑环协议</w:t>
      </w:r>
    </w:p>
    <w:p>
      <w:pPr>
        <w:pStyle w:val="FirstParagraph"/>
      </w:pPr>
      <w:r>
        <w:rPr>
          <w:b/>
          <w:bCs/>
        </w:rPr>
        <w:t xml:space="preserve">FT-first RWA 提货券与兑换券开源协议白皮书</w:t>
      </w:r>
      <w:r>
        <w:br/>
      </w:r>
      <w:r>
        <w:t xml:space="preserve">版本: v0.1 Draft</w:t>
      </w:r>
      <w:r>
        <w:br/>
      </w:r>
      <w:r>
        <w:t xml:space="preserve">日期: 2026-06-17</w:t>
      </w:r>
      <w:r>
        <w:br/>
      </w:r>
      <w:r>
        <w:t xml:space="preserve">定位: 面向厂商、电商、实体店、小程序、直播带货和广告分发渠道的一键植入式链上提货券系统</w:t>
      </w:r>
      <w:r>
        <w:br/>
      </w:r>
      <w:r>
        <w:t xml:space="preserve">状态: 产品与工程设计稿, 可交给开发团队或 Codex 进入原型开发</w:t>
      </w:r>
    </w:p>
    <w:p>
      <w:pPr>
        <w:pStyle w:val="BlockText"/>
      </w:pPr>
      <w:r>
        <w:t xml:space="preserve">本文不是法律、财务、税务或投资意见。RedeemLoop 的产品原则是: 券不是积分, 不是储值余额, 不是投资品, 而是商品或服务的完整兑换权益。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Compact"/>
        <w:numPr>
          <w:ilvl w:val="0"/>
          <w:numId w:val="1001"/>
        </w:numPr>
      </w:pPr>
      <w:r>
        <w:t xml:space="preserve">摘要</w:t>
      </w:r>
    </w:p>
    <w:p>
      <w:pPr>
        <w:pStyle w:val="Compact"/>
        <w:numPr>
          <w:ilvl w:val="0"/>
          <w:numId w:val="1001"/>
        </w:numPr>
      </w:pPr>
      <w:r>
        <w:t xml:space="preserve">为什么主介质应当是 FT, NFT 只是可选分支</w:t>
      </w:r>
    </w:p>
    <w:p>
      <w:pPr>
        <w:pStyle w:val="Compact"/>
        <w:numPr>
          <w:ilvl w:val="0"/>
          <w:numId w:val="1001"/>
        </w:numPr>
      </w:pPr>
      <w:r>
        <w:t xml:space="preserve">核心定义</w:t>
      </w:r>
    </w:p>
    <w:p>
      <w:pPr>
        <w:pStyle w:val="Compact"/>
        <w:numPr>
          <w:ilvl w:val="0"/>
          <w:numId w:val="1001"/>
        </w:numPr>
      </w:pPr>
      <w:r>
        <w:t xml:space="preserve">系统目标与非目标</w:t>
      </w:r>
    </w:p>
    <w:p>
      <w:pPr>
        <w:pStyle w:val="Compact"/>
        <w:numPr>
          <w:ilvl w:val="0"/>
          <w:numId w:val="1001"/>
        </w:numPr>
      </w:pPr>
      <w:r>
        <w:t xml:space="preserve">代币形态: ERC-20、ERC-6909、ERC-1155、NFT</w:t>
      </w:r>
    </w:p>
    <w:p>
      <w:pPr>
        <w:pStyle w:val="Compact"/>
        <w:numPr>
          <w:ilvl w:val="0"/>
          <w:numId w:val="1001"/>
        </w:numPr>
      </w:pPr>
      <w:r>
        <w:t xml:space="preserve">生命周期: 核销不等于销毁</w:t>
      </w:r>
    </w:p>
    <w:p>
      <w:pPr>
        <w:pStyle w:val="Compact"/>
        <w:numPr>
          <w:ilvl w:val="0"/>
          <w:numId w:val="1001"/>
        </w:numPr>
      </w:pPr>
      <w:r>
        <w:t xml:space="preserve">架构总览</w:t>
      </w:r>
    </w:p>
    <w:p>
      <w:pPr>
        <w:pStyle w:val="Compact"/>
        <w:numPr>
          <w:ilvl w:val="0"/>
          <w:numId w:val="1001"/>
        </w:numPr>
      </w:pPr>
      <w:r>
        <w:t xml:space="preserve">一键代码植入: 官网、电商、小程序、直播带货、广告渠道</w:t>
      </w:r>
    </w:p>
    <w:p>
      <w:pPr>
        <w:pStyle w:val="Compact"/>
        <w:numPr>
          <w:ilvl w:val="0"/>
          <w:numId w:val="1001"/>
        </w:numPr>
      </w:pPr>
      <w:r>
        <w:t xml:space="preserve">电商与实体店验券</w:t>
      </w:r>
    </w:p>
    <w:p>
      <w:pPr>
        <w:pStyle w:val="Compact"/>
        <w:numPr>
          <w:ilvl w:val="0"/>
          <w:numId w:val="1001"/>
        </w:numPr>
      </w:pPr>
      <w:r>
        <w:t xml:space="preserve">Coca-Cola 型永续流转案例</w:t>
      </w:r>
    </w:p>
    <w:p>
      <w:pPr>
        <w:pStyle w:val="Compact"/>
        <w:numPr>
          <w:ilvl w:val="0"/>
          <w:numId w:val="1001"/>
        </w:numPr>
      </w:pPr>
      <w:r>
        <w:t xml:space="preserve">链上合约设计</w:t>
      </w:r>
    </w:p>
    <w:p>
      <w:pPr>
        <w:pStyle w:val="Compact"/>
        <w:numPr>
          <w:ilvl w:val="0"/>
          <w:numId w:val="1001"/>
        </w:numPr>
      </w:pPr>
      <w:r>
        <w:t xml:space="preserve">链下服务设计</w:t>
      </w:r>
    </w:p>
    <w:p>
      <w:pPr>
        <w:pStyle w:val="Compact"/>
        <w:numPr>
          <w:ilvl w:val="0"/>
          <w:numId w:val="1001"/>
        </w:numPr>
      </w:pPr>
      <w:r>
        <w:t xml:space="preserve">数据模型与事件模型</w:t>
      </w:r>
    </w:p>
    <w:p>
      <w:pPr>
        <w:pStyle w:val="Compact"/>
        <w:numPr>
          <w:ilvl w:val="0"/>
          <w:numId w:val="1001"/>
        </w:numPr>
      </w:pPr>
      <w:r>
        <w:t xml:space="preserve">用户体验</w:t>
      </w:r>
    </w:p>
    <w:p>
      <w:pPr>
        <w:pStyle w:val="Compact"/>
        <w:numPr>
          <w:ilvl w:val="0"/>
          <w:numId w:val="1001"/>
        </w:numPr>
      </w:pPr>
      <w:r>
        <w:t xml:space="preserve">安全设计</w:t>
      </w:r>
    </w:p>
    <w:p>
      <w:pPr>
        <w:pStyle w:val="Compact"/>
        <w:numPr>
          <w:ilvl w:val="0"/>
          <w:numId w:val="1001"/>
        </w:numPr>
      </w:pPr>
      <w:r>
        <w:t xml:space="preserve">积分分支: 只能作为旁路, 不进入主体验</w:t>
      </w:r>
    </w:p>
    <w:p>
      <w:pPr>
        <w:pStyle w:val="Compact"/>
        <w:numPr>
          <w:ilvl w:val="0"/>
          <w:numId w:val="1001"/>
        </w:numPr>
      </w:pPr>
      <w:r>
        <w:t xml:space="preserve">合规与商业边界</w:t>
      </w:r>
    </w:p>
    <w:p>
      <w:pPr>
        <w:pStyle w:val="Compact"/>
        <w:numPr>
          <w:ilvl w:val="0"/>
          <w:numId w:val="1001"/>
        </w:numPr>
      </w:pPr>
      <w:r>
        <w:t xml:space="preserve">MVP 开发路线</w:t>
      </w:r>
    </w:p>
    <w:p>
      <w:pPr>
        <w:pStyle w:val="Compact"/>
        <w:numPr>
          <w:ilvl w:val="0"/>
          <w:numId w:val="1001"/>
        </w:numPr>
      </w:pPr>
      <w:r>
        <w:t xml:space="preserve">Codex 施工原则</w:t>
      </w:r>
    </w:p>
    <w:p>
      <w:pPr>
        <w:pStyle w:val="Compact"/>
        <w:numPr>
          <w:ilvl w:val="0"/>
          <w:numId w:val="1001"/>
        </w:numPr>
      </w:pPr>
      <w:r>
        <w:t xml:space="preserve">参考资料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1. 摘要</w:t>
      </w:r>
    </w:p>
    <w:p>
      <w:pPr>
        <w:pStyle w:val="FirstParagraph"/>
      </w:pPr>
      <w:r>
        <w:t xml:space="preserve">RedeemLoop Protocol / 兑环协议是一个开源的 FT-first RWA 提货券系统。它允许厂商、品牌、电商店铺、实体零售商、软件、小程序、直播带货和广告投放渠道用一段嵌入代码发行、分发、验收和回收链上兑换券。</w:t>
      </w:r>
    </w:p>
    <w:p>
      <w:pPr>
        <w:pStyle w:val="BodyText"/>
      </w:pPr>
      <w:r>
        <w:t xml:space="preserve">RedeemLoop 的核心不是把商品做成收藏品 NFT, 也不是把积分上链。它把一个清晰的商业承诺做成链上可持有、可转移、可验收的 FT 或半同质化 token:</w:t>
      </w:r>
    </w:p>
    <w:p>
      <w:pPr>
        <w:pStyle w:val="SourceCode"/>
      </w:pPr>
      <w:r>
        <w:rPr>
          <w:rStyle w:val="VerbatimChar"/>
        </w:rPr>
        <w:t xml:space="preserve">1 个 Voucher Token = 1 个明确商品或服务的完整兑换权益</w:t>
      </w:r>
    </w:p>
    <w:p>
      <w:pPr>
        <w:pStyle w:val="FirstParagraph"/>
      </w:pPr>
      <w:r>
        <w:t xml:space="preserve">用户持有 token 后, 可以在厂商官网、电商 checkout、线下 POS、合作门店或活动现场直接兑换商品或服务。兑换时可以选择销毁该 token, 也可以把 token 转回厂商或门店金库, 由厂商再次出售、空投、广告分发或渠道投放。这样, 提货券不仅可以完成一次性核销, 也可以成为厂商可循环利用的「固定总量权益凭证」。</w:t>
      </w:r>
    </w:p>
    <w:p>
      <w:pPr>
        <w:pStyle w:val="BodyText"/>
      </w:pPr>
      <w:r>
        <w:t xml:space="preserve">RedeemLoop 的核心判断是:</w:t>
      </w:r>
    </w:p>
    <w:p>
      <w:pPr>
        <w:pStyle w:val="Compact"/>
        <w:numPr>
          <w:ilvl w:val="0"/>
          <w:numId w:val="1002"/>
        </w:numPr>
      </w:pPr>
      <w:r>
        <w:t xml:space="preserve">商品通常是同质化的, 所以主介质应该是 FT。</w:t>
      </w:r>
    </w:p>
    <w:p>
      <w:pPr>
        <w:pStyle w:val="Compact"/>
        <w:numPr>
          <w:ilvl w:val="0"/>
          <w:numId w:val="1002"/>
        </w:numPr>
      </w:pPr>
      <w:r>
        <w:t xml:space="preserve">NFT 适合限量收藏、序列号、高价值单品、门票座位、艺术联名, 但不应是默认介质。</w:t>
      </w:r>
    </w:p>
    <w:p>
      <w:pPr>
        <w:pStyle w:val="Compact"/>
        <w:numPr>
          <w:ilvl w:val="0"/>
          <w:numId w:val="1002"/>
        </w:numPr>
      </w:pPr>
      <w:r>
        <w:t xml:space="preserve">核销是业务事件, 不必等于销毁 token。</w:t>
      </w:r>
    </w:p>
    <w:p>
      <w:pPr>
        <w:pStyle w:val="Compact"/>
        <w:numPr>
          <w:ilvl w:val="0"/>
          <w:numId w:val="1002"/>
        </w:numPr>
      </w:pPr>
      <w:r>
        <w:t xml:space="preserve">若厂商希望总量恒定并循环分发, 就应支持 collect-to-recirculate: 用户兑换后 token 回到厂商金库, 可二次分发。</w:t>
      </w:r>
    </w:p>
    <w:p>
      <w:pPr>
        <w:pStyle w:val="Compact"/>
        <w:numPr>
          <w:ilvl w:val="0"/>
          <w:numId w:val="1002"/>
        </w:numPr>
      </w:pPr>
      <w:r>
        <w:t xml:space="preserve">转让和二级流转不需要协议自己重做, 应尽量使用现有钱包、转账、市场、链上基础设施。</w:t>
      </w:r>
    </w:p>
    <w:p>
      <w:pPr>
        <w:pStyle w:val="Compact"/>
        <w:numPr>
          <w:ilvl w:val="0"/>
          <w:numId w:val="1002"/>
        </w:numPr>
      </w:pPr>
      <w:r>
        <w:t xml:space="preserve">最关键的产品能力不是炫酷链上资产, 而是任何官网、商城、小程序、广告页和收银系统都能一键植入。</w:t>
      </w:r>
    </w:p>
    <w:p>
      <w:r>
        <w:pict>
          <v:rect style="width:0;height:1.5pt" o:hralign="center" o:hrstd="t" o:hr="t"/>
        </w:pict>
      </w:r>
    </w:p>
    <w:bookmarkEnd w:id="21"/>
    <w:bookmarkStart w:id="22" w:name="为什么主介质应当是-ft-nft-只是可选分支"/>
    <w:p>
      <w:pPr>
        <w:pStyle w:val="Heading2"/>
      </w:pPr>
      <w:r>
        <w:t xml:space="preserve">2. 为什么主介质应当是 FT, NFT 只是可选分支</w:t>
      </w:r>
    </w:p>
    <w:p>
      <w:pPr>
        <w:pStyle w:val="FirstParagraph"/>
      </w:pPr>
      <w:r>
        <w:t xml:space="preserve">上一代 RWA 或 NFT 提货券方案容易犯一个错误: 把每张券做成 NFT。这样确实有收藏展示价值, 但对大多数消费品和标准化服务而言, NFT 是笨重的。</w:t>
      </w:r>
    </w:p>
    <w:p>
      <w:pPr>
        <w:pStyle w:val="BodyText"/>
      </w:pPr>
      <w:r>
        <w:t xml:space="preserve">一瓶可乐、一箱水、一杯咖啡、一次洗车、一个标准 SaaS 套餐月度权益、一张通用兑换票, 本质上都是同质化权益。用户不关心自己拿到的是第 173 号还是第 98123 号, 他只关心这张券能不能兑换同一个商品。</w:t>
      </w:r>
    </w:p>
    <w:p>
      <w:pPr>
        <w:pStyle w:val="BodyText"/>
      </w:pPr>
      <w:r>
        <w:t xml:space="preserve">因此 RedeemLoop 采用以下优先级:</w:t>
      </w:r>
    </w:p>
    <w:p>
      <w:pPr>
        <w:pStyle w:val="SourceCode"/>
      </w:pPr>
      <w:r>
        <w:rPr>
          <w:rStyle w:val="VerbatimChar"/>
        </w:rPr>
        <w:t xml:space="preserve">第一优先级: FT Voucher</w:t>
      </w:r>
      <w:r>
        <w:br/>
      </w:r>
      <w:r>
        <w:rPr>
          <w:rStyle w:val="VerbatimChar"/>
        </w:rPr>
        <w:t xml:space="preserve">第二优先级: Multi-FT Voucher, 例如 ERC-6909 或 ERC-1155 的同质化 tokenId</w:t>
      </w:r>
      <w:r>
        <w:br/>
      </w:r>
      <w:r>
        <w:rPr>
          <w:rStyle w:val="VerbatimChar"/>
        </w:rPr>
        <w:t xml:space="preserve">第三优先级: SFT, 适合批次、地区、有效期、套餐</w:t>
      </w:r>
      <w:r>
        <w:br/>
      </w:r>
      <w:r>
        <w:rPr>
          <w:rStyle w:val="VerbatimChar"/>
        </w:rPr>
        <w:t xml:space="preserve">第四优先级: NFT, 仅用于唯一资产、收藏品、序列号权益或联名权益</w:t>
      </w:r>
    </w:p>
    <w:p>
      <w:pPr>
        <w:pStyle w:val="FirstParagraph"/>
      </w:pPr>
      <w:r>
        <w:t xml:space="preserve">FT 的优势:</w:t>
      </w:r>
    </w:p>
    <w:p>
      <w:pPr>
        <w:pStyle w:val="Compact"/>
        <w:numPr>
          <w:ilvl w:val="0"/>
          <w:numId w:val="1003"/>
        </w:numPr>
      </w:pPr>
      <w:r>
        <w:t xml:space="preserve">语义简单: 每个 token 完全相同。</w:t>
      </w:r>
    </w:p>
    <w:p>
      <w:pPr>
        <w:pStyle w:val="Compact"/>
        <w:numPr>
          <w:ilvl w:val="0"/>
          <w:numId w:val="1003"/>
        </w:numPr>
      </w:pPr>
      <w:r>
        <w:t xml:space="preserve">用户容易理解: 1 个 token 兑换 1 个商品。</w:t>
      </w:r>
    </w:p>
    <w:p>
      <w:pPr>
        <w:pStyle w:val="Compact"/>
        <w:numPr>
          <w:ilvl w:val="0"/>
          <w:numId w:val="1003"/>
        </w:numPr>
      </w:pPr>
      <w:r>
        <w:t xml:space="preserve">链上基础设施成熟: 钱包、转账、allowance、签名授权、DEX/市场基础设施已有。</w:t>
      </w:r>
    </w:p>
    <w:p>
      <w:pPr>
        <w:pStyle w:val="Compact"/>
        <w:numPr>
          <w:ilvl w:val="0"/>
          <w:numId w:val="1003"/>
        </w:numPr>
      </w:pPr>
      <w:r>
        <w:t xml:space="preserve">厂商易发行: 一个 SKU 一个 ERC-20, 或一个合约管理多个 FT tokenId。</w:t>
      </w:r>
    </w:p>
    <w:p>
      <w:pPr>
        <w:pStyle w:val="Compact"/>
        <w:numPr>
          <w:ilvl w:val="0"/>
          <w:numId w:val="1003"/>
        </w:numPr>
      </w:pPr>
      <w:r>
        <w:t xml:space="preserve">便于总量恒定: 固定供应量的 token 可以在用户和厂商金库之间循环。</w:t>
      </w:r>
    </w:p>
    <w:p>
      <w:pPr>
        <w:pStyle w:val="Compact"/>
        <w:numPr>
          <w:ilvl w:val="0"/>
          <w:numId w:val="1003"/>
        </w:numPr>
      </w:pPr>
      <w:r>
        <w:t xml:space="preserve">便于实体店验券: 收银机只需要检查余额并收取指定数量。</w:t>
      </w:r>
    </w:p>
    <w:p>
      <w:pPr>
        <w:pStyle w:val="FirstParagraph"/>
      </w:pPr>
      <w:r>
        <w:t xml:space="preserve">NFT 的正确位置:</w:t>
      </w:r>
    </w:p>
    <w:p>
      <w:pPr>
        <w:pStyle w:val="Compact"/>
        <w:numPr>
          <w:ilvl w:val="0"/>
          <w:numId w:val="1004"/>
        </w:numPr>
      </w:pPr>
      <w:r>
        <w:t xml:space="preserve">限量收藏版权益。</w:t>
      </w:r>
    </w:p>
    <w:p>
      <w:pPr>
        <w:pStyle w:val="Compact"/>
        <w:numPr>
          <w:ilvl w:val="0"/>
          <w:numId w:val="1004"/>
        </w:numPr>
      </w:pPr>
      <w:r>
        <w:t xml:space="preserve">每个商品有唯一编号或防伪编号。</w:t>
      </w:r>
    </w:p>
    <w:p>
      <w:pPr>
        <w:pStyle w:val="Compact"/>
        <w:numPr>
          <w:ilvl w:val="0"/>
          <w:numId w:val="1004"/>
        </w:numPr>
      </w:pPr>
      <w:r>
        <w:t xml:space="preserve">门票座位、酒店房晚、设备序列号、保修合同。</w:t>
      </w:r>
    </w:p>
    <w:p>
      <w:pPr>
        <w:pStyle w:val="Compact"/>
        <w:numPr>
          <w:ilvl w:val="0"/>
          <w:numId w:val="1004"/>
        </w:numPr>
      </w:pPr>
      <w:r>
        <w:t xml:space="preserve">品牌联名、有头像、有艺术图、有收藏属性。</w:t>
      </w:r>
    </w:p>
    <w:p>
      <w:pPr>
        <w:pStyle w:val="FirstParagraph"/>
      </w:pPr>
      <w:r>
        <w:t xml:space="preserve">NFT 不应该是普通可乐券、咖啡券、饮料券、通用兑换券的默认载体。</w:t>
      </w:r>
    </w:p>
    <w:p>
      <w:r>
        <w:pict>
          <v:rect style="width:0;height:1.5pt" o:hralign="center" o:hrstd="t" o:hr="t"/>
        </w:pict>
      </w:r>
    </w:p>
    <w:bookmarkEnd w:id="22"/>
    <w:bookmarkStart w:id="29" w:name="核心定义"/>
    <w:p>
      <w:pPr>
        <w:pStyle w:val="Heading2"/>
      </w:pPr>
      <w:r>
        <w:t xml:space="preserve">3. 核心定义</w:t>
      </w:r>
    </w:p>
    <w:bookmarkStart w:id="23" w:name="voucher-token"/>
    <w:p>
      <w:pPr>
        <w:pStyle w:val="Heading3"/>
      </w:pPr>
      <w:r>
        <w:t xml:space="preserve">3.1 Voucher Token</w:t>
      </w:r>
    </w:p>
    <w:p>
      <w:pPr>
        <w:pStyle w:val="FirstParagraph"/>
      </w:pPr>
      <w:r>
        <w:t xml:space="preserve">Voucher Token 是链上的兑换权益凭证。它不是积分, 不是余额, 不是折扣券。一个 Voucher Token 对应一份完整权益。</w:t>
      </w:r>
    </w:p>
    <w:p>
      <w:pPr>
        <w:pStyle w:val="SourceCode"/>
      </w:pPr>
      <w:r>
        <w:rPr>
          <w:rStyle w:val="VerbatimChar"/>
        </w:rPr>
        <w:t xml:space="preserve">1 RDL-COKE = 兑换 1 瓶可口可乐指定范围内任意型号</w:t>
      </w:r>
      <w:r>
        <w:br/>
      </w:r>
      <w:r>
        <w:rPr>
          <w:rStyle w:val="VerbatimChar"/>
        </w:rPr>
        <w:t xml:space="preserve">1 RDL-COFFEE = 兑换 1 杯指定咖啡</w:t>
      </w:r>
      <w:r>
        <w:br/>
      </w:r>
      <w:r>
        <w:rPr>
          <w:rStyle w:val="VerbatimChar"/>
        </w:rPr>
        <w:t xml:space="preserve">1 RDL-WASH = 兑换 1 次标准洗车服务</w:t>
      </w:r>
      <w:r>
        <w:br/>
      </w:r>
      <w:r>
        <w:rPr>
          <w:rStyle w:val="VerbatimChar"/>
        </w:rPr>
        <w:t xml:space="preserve">1 RDL-SAAS-MONTH = 兑换 1 个月指定软件服务</w:t>
      </w:r>
    </w:p>
    <w:bookmarkEnd w:id="23"/>
    <w:bookmarkStart w:id="24" w:name="terms-权益条款"/>
    <w:p>
      <w:pPr>
        <w:pStyle w:val="Heading3"/>
      </w:pPr>
      <w:r>
        <w:t xml:space="preserve">3.2 Terms / 权益条款</w:t>
      </w:r>
    </w:p>
    <w:p>
      <w:pPr>
        <w:pStyle w:val="FirstParagraph"/>
      </w:pPr>
      <w:r>
        <w:t xml:space="preserve">每一种 Voucher Token 必须绑定一个权益条款。条款需要回答:</w:t>
      </w:r>
    </w:p>
    <w:p>
      <w:pPr>
        <w:pStyle w:val="Compact"/>
        <w:numPr>
          <w:ilvl w:val="0"/>
          <w:numId w:val="1005"/>
        </w:numPr>
      </w:pPr>
      <w:r>
        <w:t xml:space="preserve">兑换什么商品或服务。</w:t>
      </w:r>
    </w:p>
    <w:p>
      <w:pPr>
        <w:pStyle w:val="Compact"/>
        <w:numPr>
          <w:ilvl w:val="0"/>
          <w:numId w:val="1005"/>
        </w:numPr>
      </w:pPr>
      <w:r>
        <w:t xml:space="preserve">兑换数量是多少。</w:t>
      </w:r>
    </w:p>
    <w:p>
      <w:pPr>
        <w:pStyle w:val="Compact"/>
        <w:numPr>
          <w:ilvl w:val="0"/>
          <w:numId w:val="1005"/>
        </w:numPr>
      </w:pPr>
      <w:r>
        <w:t xml:space="preserve">哪些门店、国家、地区或渠道可用。</w:t>
      </w:r>
    </w:p>
    <w:p>
      <w:pPr>
        <w:pStyle w:val="Compact"/>
        <w:numPr>
          <w:ilvl w:val="0"/>
          <w:numId w:val="1005"/>
        </w:numPr>
      </w:pPr>
      <w:r>
        <w:t xml:space="preserve">是否包邮、含税、含服务费。</w:t>
      </w:r>
    </w:p>
    <w:p>
      <w:pPr>
        <w:pStyle w:val="Compact"/>
        <w:numPr>
          <w:ilvl w:val="0"/>
          <w:numId w:val="1005"/>
        </w:numPr>
      </w:pPr>
      <w:r>
        <w:t xml:space="preserve">有效期或是否永续。</w:t>
      </w:r>
    </w:p>
    <w:p>
      <w:pPr>
        <w:pStyle w:val="Compact"/>
        <w:numPr>
          <w:ilvl w:val="0"/>
          <w:numId w:val="1005"/>
        </w:numPr>
      </w:pPr>
      <w:r>
        <w:t xml:space="preserve">是否可转让。</w:t>
      </w:r>
    </w:p>
    <w:p>
      <w:pPr>
        <w:pStyle w:val="Compact"/>
        <w:numPr>
          <w:ilvl w:val="0"/>
          <w:numId w:val="1005"/>
        </w:numPr>
      </w:pPr>
      <w:r>
        <w:t xml:space="preserve">核销后是销毁还是回收到厂商金库。</w:t>
      </w:r>
    </w:p>
    <w:p>
      <w:pPr>
        <w:pStyle w:val="Compact"/>
        <w:numPr>
          <w:ilvl w:val="0"/>
          <w:numId w:val="1005"/>
        </w:numPr>
      </w:pPr>
      <w:r>
        <w:t xml:space="preserve">缺货、停售、退款、换货如何处理。</w:t>
      </w:r>
    </w:p>
    <w:p>
      <w:pPr>
        <w:pStyle w:val="FirstParagraph"/>
      </w:pPr>
      <w:r>
        <w:t xml:space="preserve">Terms 的公开版本可以放在 IPFS、Arweave、厂商 CDN 或 GitHub。链上至少保存</w:t>
      </w:r>
      <w:r>
        <w:t xml:space="preserve"> </w:t>
      </w:r>
      <w:r>
        <w:rPr>
          <w:rStyle w:val="VerbatimChar"/>
        </w:rPr>
        <w:t xml:space="preserve">termsHash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termsURI</w:t>
      </w:r>
      <w:r>
        <w:t xml:space="preserve">。</w:t>
      </w:r>
    </w:p>
    <w:bookmarkEnd w:id="24"/>
    <w:bookmarkStart w:id="25" w:name="merchant-vault-厂商金库"/>
    <w:p>
      <w:pPr>
        <w:pStyle w:val="Heading3"/>
      </w:pPr>
      <w:r>
        <w:t xml:space="preserve">3.3 Merchant Vault / 厂商金库</w:t>
      </w:r>
    </w:p>
    <w:p>
      <w:pPr>
        <w:pStyle w:val="FirstParagraph"/>
      </w:pPr>
      <w:r>
        <w:t xml:space="preserve">Merchant Vault 是厂商、区域代理、渠道商或门店用来接收已兑换 token 的地址或智能合约。若 token 的 redemption mode 是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 则用户兑换后 token 不销毁, 而是进入 Merchant Vault。</w:t>
      </w:r>
    </w:p>
    <w:p>
      <w:pPr>
        <w:pStyle w:val="BodyText"/>
      </w:pPr>
      <w:r>
        <w:t xml:space="preserve">Merchant Vault 可以再次把 token 用于:</w:t>
      </w:r>
    </w:p>
    <w:p>
      <w:pPr>
        <w:pStyle w:val="Compact"/>
        <w:numPr>
          <w:ilvl w:val="0"/>
          <w:numId w:val="1006"/>
        </w:numPr>
      </w:pPr>
      <w:r>
        <w:t xml:space="preserve">重新销售。</w:t>
      </w:r>
    </w:p>
    <w:p>
      <w:pPr>
        <w:pStyle w:val="Compact"/>
        <w:numPr>
          <w:ilvl w:val="0"/>
          <w:numId w:val="1006"/>
        </w:numPr>
      </w:pPr>
      <w:r>
        <w:t xml:space="preserve">空投给用户。</w:t>
      </w:r>
    </w:p>
    <w:p>
      <w:pPr>
        <w:pStyle w:val="Compact"/>
        <w:numPr>
          <w:ilvl w:val="0"/>
          <w:numId w:val="1006"/>
        </w:numPr>
      </w:pPr>
      <w:r>
        <w:t xml:space="preserve">发给广告渠道。</w:t>
      </w:r>
    </w:p>
    <w:p>
      <w:pPr>
        <w:pStyle w:val="Compact"/>
        <w:numPr>
          <w:ilvl w:val="0"/>
          <w:numId w:val="1006"/>
        </w:numPr>
      </w:pPr>
      <w:r>
        <w:t xml:space="preserve">发给直播间观众。</w:t>
      </w:r>
    </w:p>
    <w:p>
      <w:pPr>
        <w:pStyle w:val="Compact"/>
        <w:numPr>
          <w:ilvl w:val="0"/>
          <w:numId w:val="1006"/>
        </w:numPr>
      </w:pPr>
      <w:r>
        <w:t xml:space="preserve">交给分销商。</w:t>
      </w:r>
    </w:p>
    <w:p>
      <w:pPr>
        <w:pStyle w:val="Compact"/>
        <w:numPr>
          <w:ilvl w:val="0"/>
          <w:numId w:val="1006"/>
        </w:numPr>
      </w:pPr>
      <w:r>
        <w:t xml:space="preserve">门店促销。</w:t>
      </w:r>
    </w:p>
    <w:bookmarkEnd w:id="25"/>
    <w:bookmarkStart w:id="26" w:name="redemption-兑换或核销"/>
    <w:p>
      <w:pPr>
        <w:pStyle w:val="Heading3"/>
      </w:pPr>
      <w:r>
        <w:t xml:space="preserve">3.4 Redemption / 兑换或核销</w:t>
      </w:r>
    </w:p>
    <w:p>
      <w:pPr>
        <w:pStyle w:val="FirstParagraph"/>
      </w:pPr>
      <w:r>
        <w:t xml:space="preserve">Redemption 是业务事件, 表示某个用户使用 token 获得了商品或服务。它可以触发不同链上结算动作:</w:t>
      </w:r>
    </w:p>
    <w:p>
      <w:pPr>
        <w:pStyle w:val="SourceCode"/>
      </w:pPr>
      <w:r>
        <w:rPr>
          <w:rStyle w:val="VerbatimChar"/>
        </w:rPr>
        <w:t xml:space="preserve">BURN: token 被销毁。</w:t>
      </w:r>
      <w:r>
        <w:br/>
      </w:r>
      <w:r>
        <w:rPr>
          <w:rStyle w:val="VerbatimChar"/>
        </w:rPr>
        <w:t xml:space="preserve">COLLECT: token 被转入厂商金库。</w:t>
      </w:r>
      <w:r>
        <w:br/>
      </w:r>
      <w:r>
        <w:rPr>
          <w:rStyle w:val="VerbatimChar"/>
        </w:rPr>
        <w:t xml:space="preserve">LOCK_AND_FULFILL: token 先锁定, 履约完成后再销毁或收回。</w:t>
      </w:r>
    </w:p>
    <w:bookmarkEnd w:id="26"/>
    <w:bookmarkStart w:id="27" w:name="store-terminal-门店终端"/>
    <w:p>
      <w:pPr>
        <w:pStyle w:val="Heading3"/>
      </w:pPr>
      <w:r>
        <w:t xml:space="preserve">3.5 Store Terminal / 门店终端</w:t>
      </w:r>
    </w:p>
    <w:p>
      <w:pPr>
        <w:pStyle w:val="FirstParagraph"/>
      </w:pPr>
      <w:r>
        <w:t xml:space="preserve">Store Terminal 是被厂商授权的验券终端。它可能是实体收银机、移动 POS、店员手机、网页后台、自动售货机、酒店前台系统或小程序收银台。</w:t>
      </w:r>
    </w:p>
    <w:bookmarkEnd w:id="27"/>
    <w:bookmarkStart w:id="28" w:name="campaign-分发活动"/>
    <w:p>
      <w:pPr>
        <w:pStyle w:val="Heading3"/>
      </w:pPr>
      <w:r>
        <w:t xml:space="preserve">3.6 Campaign / 分发活动</w:t>
      </w:r>
    </w:p>
    <w:p>
      <w:pPr>
        <w:pStyle w:val="FirstParagraph"/>
      </w:pPr>
      <w:r>
        <w:t xml:space="preserve">Campaign 是一次发券、卖券、广告投放、直播带货或渠道促销活动。RedeemLoop 不要求厂商每次发行新 token, 厂商可以用同一批固定供应量 token 在不同 Campaign 中循环分发。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系统目标与非目标"/>
    <w:p>
      <w:pPr>
        <w:pStyle w:val="Heading2"/>
      </w:pPr>
      <w:r>
        <w:t xml:space="preserve">4. 系统目标与非目标</w:t>
      </w:r>
    </w:p>
    <w:bookmarkStart w:id="30" w:name="目标"/>
    <w:p>
      <w:pPr>
        <w:pStyle w:val="Heading3"/>
      </w:pPr>
      <w:r>
        <w:t xml:space="preserve">4.1 目标</w:t>
      </w:r>
    </w:p>
    <w:p>
      <w:pPr>
        <w:pStyle w:val="FirstParagraph"/>
      </w:pPr>
      <w:r>
        <w:t xml:space="preserve">RedeemLoop 的目标是让厂商拥有一种链上原生的提货券基础设施:</w:t>
      </w:r>
    </w:p>
    <w:p>
      <w:pPr>
        <w:pStyle w:val="Compact"/>
        <w:numPr>
          <w:ilvl w:val="0"/>
          <w:numId w:val="1007"/>
        </w:numPr>
      </w:pPr>
      <w:r>
        <w:t xml:space="preserve">任何标准商品或服务都可以发行 FT 兑换券。</w:t>
      </w:r>
    </w:p>
    <w:p>
      <w:pPr>
        <w:pStyle w:val="Compact"/>
        <w:numPr>
          <w:ilvl w:val="0"/>
          <w:numId w:val="1007"/>
        </w:numPr>
      </w:pPr>
      <w:r>
        <w:t xml:space="preserve">厂商官网可以用一段 JS 代码植入买券、领券、验券、兑换按钮。</w:t>
      </w:r>
    </w:p>
    <w:p>
      <w:pPr>
        <w:pStyle w:val="Compact"/>
        <w:numPr>
          <w:ilvl w:val="0"/>
          <w:numId w:val="1007"/>
        </w:numPr>
      </w:pPr>
      <w:r>
        <w:t xml:space="preserve">电商系统可以把 token 当作「完整权益支付方式」, 创建 0 元订单。</w:t>
      </w:r>
    </w:p>
    <w:p>
      <w:pPr>
        <w:pStyle w:val="Compact"/>
        <w:numPr>
          <w:ilvl w:val="0"/>
          <w:numId w:val="1007"/>
        </w:numPr>
      </w:pPr>
      <w:r>
        <w:t xml:space="preserve">实体店可以扫码验券并把 token 收回或销毁。</w:t>
      </w:r>
    </w:p>
    <w:p>
      <w:pPr>
        <w:pStyle w:val="Compact"/>
        <w:numPr>
          <w:ilvl w:val="0"/>
          <w:numId w:val="1007"/>
        </w:numPr>
      </w:pPr>
      <w:r>
        <w:t xml:space="preserve">直播带货、广告页、小程序可以直接分发 claim link。</w:t>
      </w:r>
    </w:p>
    <w:p>
      <w:pPr>
        <w:pStyle w:val="Compact"/>
        <w:numPr>
          <w:ilvl w:val="0"/>
          <w:numId w:val="1007"/>
        </w:numPr>
      </w:pPr>
      <w:r>
        <w:t xml:space="preserve">用户可以在现有钱包和加密基础设施里转移 token。</w:t>
      </w:r>
    </w:p>
    <w:p>
      <w:pPr>
        <w:pStyle w:val="Compact"/>
        <w:numPr>
          <w:ilvl w:val="0"/>
          <w:numId w:val="1007"/>
        </w:numPr>
      </w:pPr>
      <w:r>
        <w:t xml:space="preserve">厂商可以选择一次性销毁模型, 也可以选择总量恒定的回收再分发模型。</w:t>
      </w:r>
    </w:p>
    <w:p>
      <w:pPr>
        <w:pStyle w:val="Compact"/>
        <w:numPr>
          <w:ilvl w:val="0"/>
          <w:numId w:val="1007"/>
        </w:numPr>
      </w:pPr>
      <w:r>
        <w:t xml:space="preserve">NFT 只作为可选的联名、收藏或唯一资产分支。</w:t>
      </w:r>
    </w:p>
    <w:bookmarkEnd w:id="30"/>
    <w:bookmarkStart w:id="31" w:name="非目标"/>
    <w:p>
      <w:pPr>
        <w:pStyle w:val="Heading3"/>
      </w:pPr>
      <w:r>
        <w:t xml:space="preserve">4.2 非目标</w:t>
      </w:r>
    </w:p>
    <w:p>
      <w:pPr>
        <w:pStyle w:val="FirstParagraph"/>
      </w:pPr>
      <w:r>
        <w:t xml:space="preserve">RedeemLoop 不做以下事情:</w:t>
      </w:r>
    </w:p>
    <w:p>
      <w:pPr>
        <w:pStyle w:val="Compact"/>
        <w:numPr>
          <w:ilvl w:val="0"/>
          <w:numId w:val="1008"/>
        </w:numPr>
      </w:pPr>
      <w:r>
        <w:t xml:space="preserve">不把券包装成投资品。</w:t>
      </w:r>
    </w:p>
    <w:p>
      <w:pPr>
        <w:pStyle w:val="Compact"/>
        <w:numPr>
          <w:ilvl w:val="0"/>
          <w:numId w:val="1008"/>
        </w:numPr>
      </w:pPr>
      <w:r>
        <w:t xml:space="preserve">不做 K 线、涨幅榜、收益率排行。</w:t>
      </w:r>
    </w:p>
    <w:p>
      <w:pPr>
        <w:pStyle w:val="Compact"/>
        <w:numPr>
          <w:ilvl w:val="0"/>
          <w:numId w:val="1008"/>
        </w:numPr>
      </w:pPr>
      <w:r>
        <w:t xml:space="preserve">不默认提供二级市场, 二级流转尽量使用现有钱包和市场基础设施。</w:t>
      </w:r>
    </w:p>
    <w:p>
      <w:pPr>
        <w:pStyle w:val="Compact"/>
        <w:numPr>
          <w:ilvl w:val="0"/>
          <w:numId w:val="1008"/>
        </w:numPr>
      </w:pPr>
      <w:r>
        <w:t xml:space="preserve">不把积分伪装成提货券。</w:t>
      </w:r>
    </w:p>
    <w:p>
      <w:pPr>
        <w:pStyle w:val="Compact"/>
        <w:numPr>
          <w:ilvl w:val="0"/>
          <w:numId w:val="1008"/>
        </w:numPr>
      </w:pPr>
      <w:r>
        <w:t xml:space="preserve">不鼓励用户先用积分再补钱的复杂抵扣体验。</w:t>
      </w:r>
    </w:p>
    <w:p>
      <w:pPr>
        <w:pStyle w:val="Compact"/>
        <w:numPr>
          <w:ilvl w:val="0"/>
          <w:numId w:val="1008"/>
        </w:numPr>
      </w:pPr>
      <w:r>
        <w:t xml:space="preserve">不在链上存储姓名、电话、地址等 PII。</w:t>
      </w:r>
    </w:p>
    <w:p>
      <w:pPr>
        <w:pStyle w:val="Compact"/>
        <w:numPr>
          <w:ilvl w:val="0"/>
          <w:numId w:val="1008"/>
        </w:numPr>
      </w:pPr>
      <w:r>
        <w:t xml:space="preserve">不承担所有司法区的合规解释, 只提供技术边界和合规接口。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代币形态-erc-20erc-6909erc-1155nft"/>
    <w:p>
      <w:pPr>
        <w:pStyle w:val="Heading2"/>
      </w:pPr>
      <w:r>
        <w:t xml:space="preserve">5. 代币形态: ERC-20、ERC-6909、ERC-1155、NFT</w:t>
      </w:r>
    </w:p>
    <w:p>
      <w:pPr>
        <w:pStyle w:val="FirstParagraph"/>
      </w:pPr>
      <w:r>
        <w:t xml:space="preserve">RedeemLoop 采用可插拔 token profile。不同厂商可以按商品性质选择实现。</w:t>
      </w:r>
    </w:p>
    <w:bookmarkStart w:id="33" w:name="profile-a-erc-20-single-voucher-class"/>
    <w:p>
      <w:pPr>
        <w:pStyle w:val="Heading3"/>
      </w:pPr>
      <w:r>
        <w:t xml:space="preserve">5.1 Profile A: ERC-20 Single Voucher Class</w:t>
      </w:r>
    </w:p>
    <w:p>
      <w:pPr>
        <w:pStyle w:val="FirstParagraph"/>
      </w:pPr>
      <w:r>
        <w:t xml:space="preserve">适合一个合约对应一种标准兑换权益。</w:t>
      </w:r>
    </w:p>
    <w:p>
      <w:pPr>
        <w:pStyle w:val="BodyText"/>
      </w:pPr>
      <w:r>
        <w:t xml:space="preserve">示例:</w:t>
      </w:r>
    </w:p>
    <w:p>
      <w:pPr>
        <w:pStyle w:val="SourceCode"/>
      </w:pPr>
      <w:r>
        <w:rPr>
          <w:rStyle w:val="VerbatimChar"/>
        </w:rPr>
        <w:t xml:space="preserve">合约名: CocaColaBottleVoucher</w:t>
      </w:r>
      <w:r>
        <w:br/>
      </w:r>
      <w:r>
        <w:rPr>
          <w:rStyle w:val="VerbatimChar"/>
        </w:rPr>
        <w:t xml:space="preserve">Symbol: COKE1</w:t>
      </w:r>
      <w:r>
        <w:br/>
      </w:r>
      <w:r>
        <w:rPr>
          <w:rStyle w:val="VerbatimChar"/>
        </w:rPr>
        <w:t xml:space="preserve">Decimals: 0</w:t>
      </w:r>
      <w:r>
        <w:br/>
      </w:r>
      <w:r>
        <w:rPr>
          <w:rStyle w:val="VerbatimChar"/>
        </w:rPr>
        <w:t xml:space="preserve">Max Supply: 100,000,000</w:t>
      </w:r>
      <w:r>
        <w:br/>
      </w:r>
      <w:r>
        <w:rPr>
          <w:rStyle w:val="VerbatimChar"/>
        </w:rPr>
        <w:t xml:space="preserve">权益: 1 token = 1 瓶指定范围内可口可乐饮品</w:t>
      </w:r>
      <w:r>
        <w:br/>
      </w:r>
      <w:r>
        <w:rPr>
          <w:rStyle w:val="VerbatimChar"/>
        </w:rPr>
        <w:t xml:space="preserve">核销策略: COLLECT</w:t>
      </w:r>
      <w:r>
        <w:br/>
      </w:r>
      <w:r>
        <w:rPr>
          <w:rStyle w:val="VerbatimChar"/>
        </w:rPr>
        <w:t xml:space="preserve">供应策略: fixed cap, no future mint after seal</w:t>
      </w:r>
    </w:p>
    <w:p>
      <w:pPr>
        <w:pStyle w:val="FirstParagraph"/>
      </w:pPr>
      <w:r>
        <w:t xml:space="preserve">特点:</w:t>
      </w:r>
    </w:p>
    <w:p>
      <w:pPr>
        <w:pStyle w:val="Compact"/>
        <w:numPr>
          <w:ilvl w:val="0"/>
          <w:numId w:val="1009"/>
        </w:numPr>
      </w:pPr>
      <w:r>
        <w:t xml:space="preserve">最容易接入现有钱包和基础设施。</w:t>
      </w:r>
    </w:p>
    <w:p>
      <w:pPr>
        <w:pStyle w:val="Compact"/>
        <w:numPr>
          <w:ilvl w:val="0"/>
          <w:numId w:val="1009"/>
        </w:numPr>
      </w:pPr>
      <w:r>
        <w:t xml:space="preserve">对同质化商品最自然。</w:t>
      </w:r>
    </w:p>
    <w:p>
      <w:pPr>
        <w:pStyle w:val="Compact"/>
        <w:numPr>
          <w:ilvl w:val="0"/>
          <w:numId w:val="1009"/>
        </w:numPr>
      </w:pPr>
      <w:r>
        <w:t xml:space="preserve">每个 SKU 或权益一份合约, 语义清晰。</w:t>
      </w:r>
    </w:p>
    <w:p>
      <w:pPr>
        <w:pStyle w:val="Compact"/>
        <w:numPr>
          <w:ilvl w:val="0"/>
          <w:numId w:val="1009"/>
        </w:numPr>
      </w:pPr>
      <w:r>
        <w:t xml:space="preserve">可以用</w:t>
      </w:r>
      <w:r>
        <w:t xml:space="preserve"> </w:t>
      </w:r>
      <w:r>
        <w:rPr>
          <w:rStyle w:val="VerbatimChar"/>
        </w:rPr>
        <w:t xml:space="preserve">decimals = 0</w:t>
      </w:r>
      <w:r>
        <w:t xml:space="preserve"> </w:t>
      </w:r>
      <w:r>
        <w:t xml:space="preserve">强化「一枚 token 是一份完整权益」。</w:t>
      </w:r>
    </w:p>
    <w:p>
      <w:pPr>
        <w:pStyle w:val="Compact"/>
        <w:numPr>
          <w:ilvl w:val="0"/>
          <w:numId w:val="1009"/>
        </w:numPr>
      </w:pPr>
      <w:r>
        <w:t xml:space="preserve">可加入 EIP-712 / EIP-3009 风格签名授权, 让用户不需要 gas 即可被门店收券。</w:t>
      </w:r>
    </w:p>
    <w:p>
      <w:pPr>
        <w:pStyle w:val="FirstParagraph"/>
      </w:pPr>
      <w:r>
        <w:t xml:space="preserve">适用:</w:t>
      </w:r>
    </w:p>
    <w:p>
      <w:pPr>
        <w:pStyle w:val="Compact"/>
        <w:numPr>
          <w:ilvl w:val="0"/>
          <w:numId w:val="1010"/>
        </w:numPr>
      </w:pPr>
      <w:r>
        <w:t xml:space="preserve">可乐券、咖啡券、饮料券、餐券、洗车券、SaaS 月卡、标准服务券。</w:t>
      </w:r>
    </w:p>
    <w:bookmarkEnd w:id="33"/>
    <w:bookmarkStart w:id="34" w:name="profile-b-erc-6909-multi-ft-voucher"/>
    <w:p>
      <w:pPr>
        <w:pStyle w:val="Heading3"/>
      </w:pPr>
      <w:r>
        <w:t xml:space="preserve">5.2 Profile B: ERC-6909 Multi-FT Voucher</w:t>
      </w:r>
    </w:p>
    <w:p>
      <w:pPr>
        <w:pStyle w:val="FirstParagraph"/>
      </w:pPr>
      <w:r>
        <w:t xml:space="preserve">ERC-6909 是更轻量的多 token 规格, 一个合约可以通过 id 管理多个 token 类型。它比 ERC-1155 更极简, 适合项目希望在一个合约内管理多个 FT 型商品券。</w:t>
      </w:r>
    </w:p>
    <w:p>
      <w:pPr>
        <w:pStyle w:val="BodyText"/>
      </w:pPr>
      <w:r>
        <w:t xml:space="preserve">示例:</w:t>
      </w:r>
    </w:p>
    <w:p>
      <w:pPr>
        <w:pStyle w:val="SourceCode"/>
      </w:pPr>
      <w:r>
        <w:rPr>
          <w:rStyle w:val="VerbatimChar"/>
        </w:rPr>
        <w:t xml:space="preserve">contract: BrandVoucherBook</w:t>
      </w:r>
      <w:r>
        <w:br/>
      </w:r>
      <w:r>
        <w:rPr>
          <w:rStyle w:val="VerbatimChar"/>
        </w:rPr>
        <w:t xml:space="preserve">id 1: 1 瓶可乐券</w:t>
      </w:r>
      <w:r>
        <w:br/>
      </w:r>
      <w:r>
        <w:rPr>
          <w:rStyle w:val="VerbatimChar"/>
        </w:rPr>
        <w:t xml:space="preserve">id 2: 1 瓶零度可乐券</w:t>
      </w:r>
      <w:r>
        <w:br/>
      </w:r>
      <w:r>
        <w:rPr>
          <w:rStyle w:val="VerbatimChar"/>
        </w:rPr>
        <w:t xml:space="preserve">id 3: 1 瓶雪碧券</w:t>
      </w:r>
      <w:r>
        <w:br/>
      </w:r>
      <w:r>
        <w:rPr>
          <w:rStyle w:val="VerbatimChar"/>
        </w:rPr>
        <w:t xml:space="preserve">id 4: 1 杯咖啡券</w:t>
      </w:r>
    </w:p>
    <w:p>
      <w:pPr>
        <w:pStyle w:val="FirstParagraph"/>
      </w:pPr>
      <w:r>
        <w:t xml:space="preserve">特点:</w:t>
      </w:r>
    </w:p>
    <w:p>
      <w:pPr>
        <w:pStyle w:val="Compact"/>
        <w:numPr>
          <w:ilvl w:val="0"/>
          <w:numId w:val="1011"/>
        </w:numPr>
      </w:pPr>
      <w:r>
        <w:t xml:space="preserve">一个合约管理多个同质化权益。</w:t>
      </w:r>
    </w:p>
    <w:p>
      <w:pPr>
        <w:pStyle w:val="Compact"/>
        <w:numPr>
          <w:ilvl w:val="0"/>
          <w:numId w:val="1011"/>
        </w:numPr>
      </w:pPr>
      <w:r>
        <w:t xml:space="preserve">合约更轻, 适合 L2 上大规模发行。</w:t>
      </w:r>
    </w:p>
    <w:p>
      <w:pPr>
        <w:pStyle w:val="Compact"/>
        <w:numPr>
          <w:ilvl w:val="0"/>
          <w:numId w:val="1011"/>
        </w:numPr>
      </w:pPr>
      <w:r>
        <w:t xml:space="preserve">比一个 SKU 一个 ERC-20 更方便统一管理。</w:t>
      </w:r>
    </w:p>
    <w:p>
      <w:pPr>
        <w:pStyle w:val="Compact"/>
        <w:numPr>
          <w:ilvl w:val="0"/>
          <w:numId w:val="1011"/>
        </w:numPr>
      </w:pPr>
      <w:r>
        <w:t xml:space="preserve">生态支持仍在增长, 但 OpenZeppelin 已有 ERC-6909 相关实现和接口。</w:t>
      </w:r>
    </w:p>
    <w:p>
      <w:pPr>
        <w:pStyle w:val="FirstParagraph"/>
      </w:pPr>
      <w:r>
        <w:t xml:space="preserve">适用:</w:t>
      </w:r>
    </w:p>
    <w:p>
      <w:pPr>
        <w:pStyle w:val="Compact"/>
        <w:numPr>
          <w:ilvl w:val="0"/>
          <w:numId w:val="1012"/>
        </w:numPr>
      </w:pPr>
      <w:r>
        <w:t xml:space="preserve">一个品牌有大量 SKU。</w:t>
      </w:r>
    </w:p>
    <w:p>
      <w:pPr>
        <w:pStyle w:val="Compact"/>
        <w:numPr>
          <w:ilvl w:val="0"/>
          <w:numId w:val="1012"/>
        </w:numPr>
      </w:pPr>
      <w:r>
        <w:t xml:space="preserve">一个电商店铺有多种可兑换商品。</w:t>
      </w:r>
    </w:p>
    <w:p>
      <w:pPr>
        <w:pStyle w:val="Compact"/>
        <w:numPr>
          <w:ilvl w:val="0"/>
          <w:numId w:val="1012"/>
        </w:numPr>
      </w:pPr>
      <w:r>
        <w:t xml:space="preserve">一个游戏、会员、服务平台需要多种权益 token。</w:t>
      </w:r>
    </w:p>
    <w:bookmarkEnd w:id="34"/>
    <w:bookmarkStart w:id="35" w:name="profile-c-erc-1155-multi-voucher"/>
    <w:p>
      <w:pPr>
        <w:pStyle w:val="Heading3"/>
      </w:pPr>
      <w:r>
        <w:t xml:space="preserve">5.3 Profile C: ERC-1155 Multi Voucher</w:t>
      </w:r>
    </w:p>
    <w:p>
      <w:pPr>
        <w:pStyle w:val="FirstParagraph"/>
      </w:pPr>
      <w:r>
        <w:t xml:space="preserve">ERC-1155 是成熟的多 token 标准, 一个 tokenId 可以是同质化、半同质化或非同质化资产。它的生态和 NFT 平台支持更成熟, 适合作为兼容层。</w:t>
      </w:r>
    </w:p>
    <w:p>
      <w:pPr>
        <w:pStyle w:val="BodyText"/>
      </w:pPr>
      <w:r>
        <w:t xml:space="preserve">特点:</w:t>
      </w:r>
    </w:p>
    <w:p>
      <w:pPr>
        <w:pStyle w:val="Compact"/>
        <w:numPr>
          <w:ilvl w:val="0"/>
          <w:numId w:val="1013"/>
        </w:numPr>
      </w:pPr>
      <w:r>
        <w:t xml:space="preserve">一个合约管理多个 tokenId。</w:t>
      </w:r>
    </w:p>
    <w:p>
      <w:pPr>
        <w:pStyle w:val="Compact"/>
        <w:numPr>
          <w:ilvl w:val="0"/>
          <w:numId w:val="1013"/>
        </w:numPr>
      </w:pPr>
      <w:r>
        <w:t xml:space="preserve">每个 tokenId 可以代表一个 SKU、批次、地区或有效期。</w:t>
      </w:r>
    </w:p>
    <w:p>
      <w:pPr>
        <w:pStyle w:val="Compact"/>
        <w:numPr>
          <w:ilvl w:val="0"/>
          <w:numId w:val="1013"/>
        </w:numPr>
      </w:pPr>
      <w:r>
        <w:t xml:space="preserve">适合半同质化权益: 同一批券内部同质, 不同批次条款不同。</w:t>
      </w:r>
    </w:p>
    <w:p>
      <w:pPr>
        <w:pStyle w:val="Compact"/>
        <w:numPr>
          <w:ilvl w:val="0"/>
          <w:numId w:val="1013"/>
        </w:numPr>
      </w:pPr>
      <w:r>
        <w:t xml:space="preserve">对 NFT 市场展示较友好。</w:t>
      </w:r>
    </w:p>
    <w:p>
      <w:pPr>
        <w:pStyle w:val="FirstParagraph"/>
      </w:pPr>
      <w:r>
        <w:t xml:space="preserve">适用:</w:t>
      </w:r>
    </w:p>
    <w:p>
      <w:pPr>
        <w:pStyle w:val="Compact"/>
        <w:numPr>
          <w:ilvl w:val="0"/>
          <w:numId w:val="1014"/>
        </w:numPr>
      </w:pPr>
      <w:r>
        <w:t xml:space="preserve">有批次、有效期、地域差异的提货券。</w:t>
      </w:r>
    </w:p>
    <w:p>
      <w:pPr>
        <w:pStyle w:val="Compact"/>
        <w:numPr>
          <w:ilvl w:val="0"/>
          <w:numId w:val="1014"/>
        </w:numPr>
      </w:pPr>
      <w:r>
        <w:t xml:space="preserve">需要兼容 NFT marketplace 或已有 ERC-1155 工具链的商户。</w:t>
      </w:r>
    </w:p>
    <w:bookmarkEnd w:id="35"/>
    <w:bookmarkStart w:id="36" w:name="profile-d-nft-voucher"/>
    <w:p>
      <w:pPr>
        <w:pStyle w:val="Heading3"/>
      </w:pPr>
      <w:r>
        <w:t xml:space="preserve">5.4 Profile D: NFT Voucher</w:t>
      </w:r>
    </w:p>
    <w:p>
      <w:pPr>
        <w:pStyle w:val="FirstParagraph"/>
      </w:pPr>
      <w:r>
        <w:t xml:space="preserve">NFT 只用于确实需要唯一性的场景。</w:t>
      </w:r>
    </w:p>
    <w:p>
      <w:pPr>
        <w:pStyle w:val="BodyText"/>
      </w:pPr>
      <w:r>
        <w:t xml:space="preserve">适用:</w:t>
      </w:r>
    </w:p>
    <w:p>
      <w:pPr>
        <w:pStyle w:val="Compact"/>
        <w:numPr>
          <w:ilvl w:val="0"/>
          <w:numId w:val="1015"/>
        </w:numPr>
      </w:pPr>
      <w:r>
        <w:t xml:space="preserve">1 个 token = 1 台唯一编号设备。</w:t>
      </w:r>
    </w:p>
    <w:p>
      <w:pPr>
        <w:pStyle w:val="Compact"/>
        <w:numPr>
          <w:ilvl w:val="0"/>
          <w:numId w:val="1015"/>
        </w:numPr>
      </w:pPr>
      <w:r>
        <w:t xml:space="preserve">1 个 token = 1 张固定座位门票。</w:t>
      </w:r>
    </w:p>
    <w:p>
      <w:pPr>
        <w:pStyle w:val="Compact"/>
        <w:numPr>
          <w:ilvl w:val="0"/>
          <w:numId w:val="1015"/>
        </w:numPr>
      </w:pPr>
      <w:r>
        <w:t xml:space="preserve">1 个 token = 1 件收藏联名商品。</w:t>
      </w:r>
    </w:p>
    <w:p>
      <w:pPr>
        <w:pStyle w:val="Compact"/>
        <w:numPr>
          <w:ilvl w:val="0"/>
          <w:numId w:val="1015"/>
        </w:numPr>
      </w:pPr>
      <w:r>
        <w:t xml:space="preserve">1 个 token = 1 个保修合同或服务合同。</w:t>
      </w:r>
    </w:p>
    <w:p>
      <w:pPr>
        <w:pStyle w:val="FirstParagraph"/>
      </w:pPr>
      <w:r>
        <w:t xml:space="preserve">NFT 可以带来收藏价值, 但不应成为默认模型。</w:t>
      </w:r>
    </w:p>
    <w:bookmarkEnd w:id="36"/>
    <w:bookmarkStart w:id="37" w:name="默认推荐"/>
    <w:p>
      <w:pPr>
        <w:pStyle w:val="Heading3"/>
      </w:pPr>
      <w:r>
        <w:t xml:space="preserve">5.5 默认推荐</w:t>
      </w:r>
    </w:p>
    <w:p>
      <w:pPr>
        <w:pStyle w:val="FirstParagraph"/>
      </w:pPr>
      <w:r>
        <w:t xml:space="preserve">MVP 推荐顺序:</w:t>
      </w:r>
    </w:p>
    <w:p>
      <w:pPr>
        <w:pStyle w:val="SourceCode"/>
      </w:pPr>
      <w:r>
        <w:rPr>
          <w:rStyle w:val="VerbatimChar"/>
        </w:rPr>
        <w:t xml:space="preserve">第一版: ERC-20 FT Voucher, decimals = 0, 支持 BURN 和 COLLECT</w:t>
      </w:r>
      <w:r>
        <w:br/>
      </w:r>
      <w:r>
        <w:rPr>
          <w:rStyle w:val="VerbatimChar"/>
        </w:rPr>
        <w:t xml:space="preserve">第二版: ERC-6909 Multi-FT Voucher</w:t>
      </w:r>
      <w:r>
        <w:br/>
      </w:r>
      <w:r>
        <w:rPr>
          <w:rStyle w:val="VerbatimChar"/>
        </w:rPr>
        <w:t xml:space="preserve">第三版: ERC-1155 兼容层</w:t>
      </w:r>
      <w:r>
        <w:br/>
      </w:r>
      <w:r>
        <w:rPr>
          <w:rStyle w:val="VerbatimChar"/>
        </w:rPr>
        <w:t xml:space="preserve">第四版: NFT / SFT 收藏与唯一权益扩展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生命周期-核销不等于销毁"/>
    <w:p>
      <w:pPr>
        <w:pStyle w:val="Heading2"/>
      </w:pPr>
      <w:r>
        <w:t xml:space="preserve">6. 生命周期: 核销不等于销毁</w:t>
      </w:r>
    </w:p>
    <w:p>
      <w:pPr>
        <w:pStyle w:val="FirstParagraph"/>
      </w:pPr>
      <w:r>
        <w:t xml:space="preserve">传统电子券通常是:</w:t>
      </w:r>
    </w:p>
    <w:p>
      <w:pPr>
        <w:pStyle w:val="SourceCode"/>
      </w:pPr>
      <w:r>
        <w:rPr>
          <w:rStyle w:val="VerbatimChar"/>
        </w:rPr>
        <w:t xml:space="preserve">发券 -&gt; 用户使用 -&gt; 券失效 -&gt; 数据库标记已核销</w:t>
      </w:r>
    </w:p>
    <w:p>
      <w:pPr>
        <w:pStyle w:val="FirstParagraph"/>
      </w:pPr>
      <w:r>
        <w:t xml:space="preserve">链上 token 给了更丰富的选择。RedeemLoop 把「核销」和「结算动作」拆开。</w:t>
      </w:r>
    </w:p>
    <w:bookmarkStart w:id="39" w:name="burn-核销即销毁"/>
    <w:p>
      <w:pPr>
        <w:pStyle w:val="Heading3"/>
      </w:pPr>
      <w:r>
        <w:t xml:space="preserve">6.1 BURN: 核销即销毁</w:t>
      </w:r>
    </w:p>
    <w:p>
      <w:pPr>
        <w:pStyle w:val="SourceCode"/>
      </w:pPr>
      <w:r>
        <w:rPr>
          <w:rStyle w:val="VerbatimChar"/>
        </w:rPr>
        <w:t xml:space="preserve">用户持有 1 token</w:t>
      </w:r>
      <w:r>
        <w:br/>
      </w:r>
      <w:r>
        <w:rPr>
          <w:rStyle w:val="VerbatimChar"/>
        </w:rPr>
        <w:t xml:space="preserve">用户兑换商品</w:t>
      </w:r>
      <w:r>
        <w:br/>
      </w:r>
      <w:r>
        <w:rPr>
          <w:rStyle w:val="VerbatimChar"/>
        </w:rPr>
        <w:t xml:space="preserve">token 被 burn</w:t>
      </w:r>
      <w:r>
        <w:br/>
      </w:r>
      <w:r>
        <w:rPr>
          <w:rStyle w:val="VerbatimChar"/>
        </w:rPr>
        <w:t xml:space="preserve">总供应量减少 1</w:t>
      </w:r>
    </w:p>
    <w:p>
      <w:pPr>
        <w:pStyle w:val="FirstParagraph"/>
      </w:pPr>
      <w:r>
        <w:t xml:space="preserve">适合:</w:t>
      </w:r>
    </w:p>
    <w:p>
      <w:pPr>
        <w:pStyle w:val="Compact"/>
        <w:numPr>
          <w:ilvl w:val="0"/>
          <w:numId w:val="1016"/>
        </w:numPr>
      </w:pPr>
      <w:r>
        <w:t xml:space="preserve">限量活动券。</w:t>
      </w:r>
    </w:p>
    <w:p>
      <w:pPr>
        <w:pStyle w:val="Compact"/>
        <w:numPr>
          <w:ilvl w:val="0"/>
          <w:numId w:val="1016"/>
        </w:numPr>
      </w:pPr>
      <w:r>
        <w:t xml:space="preserve">一次性服务券。</w:t>
      </w:r>
    </w:p>
    <w:p>
      <w:pPr>
        <w:pStyle w:val="Compact"/>
        <w:numPr>
          <w:ilvl w:val="0"/>
          <w:numId w:val="1016"/>
        </w:numPr>
      </w:pPr>
      <w:r>
        <w:t xml:space="preserve">预售提货券。</w:t>
      </w:r>
    </w:p>
    <w:p>
      <w:pPr>
        <w:pStyle w:val="Compact"/>
        <w:numPr>
          <w:ilvl w:val="0"/>
          <w:numId w:val="1016"/>
        </w:numPr>
      </w:pPr>
      <w:r>
        <w:t xml:space="preserve">需要最终消耗供应量的商品券。</w:t>
      </w:r>
    </w:p>
    <w:p>
      <w:pPr>
        <w:pStyle w:val="FirstParagraph"/>
      </w:pPr>
      <w:r>
        <w:t xml:space="preserve">优点:</w:t>
      </w:r>
    </w:p>
    <w:p>
      <w:pPr>
        <w:pStyle w:val="Compact"/>
        <w:numPr>
          <w:ilvl w:val="0"/>
          <w:numId w:val="1017"/>
        </w:numPr>
      </w:pPr>
      <w:r>
        <w:t xml:space="preserve">简单。</w:t>
      </w:r>
    </w:p>
    <w:p>
      <w:pPr>
        <w:pStyle w:val="Compact"/>
        <w:numPr>
          <w:ilvl w:val="0"/>
          <w:numId w:val="1017"/>
        </w:numPr>
      </w:pPr>
      <w:r>
        <w:t xml:space="preserve">防重用清晰。</w:t>
      </w:r>
    </w:p>
    <w:p>
      <w:pPr>
        <w:pStyle w:val="Compact"/>
        <w:numPr>
          <w:ilvl w:val="0"/>
          <w:numId w:val="1017"/>
        </w:numPr>
      </w:pPr>
      <w:r>
        <w:t xml:space="preserve">统计方便。</w:t>
      </w:r>
    </w:p>
    <w:p>
      <w:pPr>
        <w:pStyle w:val="FirstParagraph"/>
      </w:pPr>
      <w:r>
        <w:t xml:space="preserve">缺点:</w:t>
      </w:r>
    </w:p>
    <w:p>
      <w:pPr>
        <w:pStyle w:val="Compact"/>
        <w:numPr>
          <w:ilvl w:val="0"/>
          <w:numId w:val="1018"/>
        </w:numPr>
      </w:pPr>
      <w:r>
        <w:t xml:space="preserve">token 不能再次分发。</w:t>
      </w:r>
    </w:p>
    <w:p>
      <w:pPr>
        <w:pStyle w:val="Compact"/>
        <w:numPr>
          <w:ilvl w:val="0"/>
          <w:numId w:val="1018"/>
        </w:numPr>
      </w:pPr>
      <w:r>
        <w:t xml:space="preserve">如果厂商希望总量恒定, burn 会浪费可循环资产。</w:t>
      </w:r>
    </w:p>
    <w:bookmarkEnd w:id="39"/>
    <w:bookmarkStart w:id="40" w:name="collect-核销即收回"/>
    <w:p>
      <w:pPr>
        <w:pStyle w:val="Heading3"/>
      </w:pPr>
      <w:r>
        <w:t xml:space="preserve">6.2 COLLECT: 核销即收回</w:t>
      </w:r>
    </w:p>
    <w:p>
      <w:pPr>
        <w:pStyle w:val="SourceCode"/>
      </w:pPr>
      <w:r>
        <w:rPr>
          <w:rStyle w:val="VerbatimChar"/>
        </w:rPr>
        <w:t xml:space="preserve">用户持有 1 token</w:t>
      </w:r>
      <w:r>
        <w:br/>
      </w:r>
      <w:r>
        <w:rPr>
          <w:rStyle w:val="VerbatimChar"/>
        </w:rPr>
        <w:t xml:space="preserve">用户兑换商品</w:t>
      </w:r>
      <w:r>
        <w:br/>
      </w:r>
      <w:r>
        <w:rPr>
          <w:rStyle w:val="VerbatimChar"/>
        </w:rPr>
        <w:t xml:space="preserve">token 转入 Merchant Vault</w:t>
      </w:r>
      <w:r>
        <w:br/>
      </w:r>
      <w:r>
        <w:rPr>
          <w:rStyle w:val="VerbatimChar"/>
        </w:rPr>
        <w:t xml:space="preserve">厂商后续可再次出售、空投、分发</w:t>
      </w:r>
      <w:r>
        <w:br/>
      </w:r>
      <w:r>
        <w:rPr>
          <w:rStyle w:val="VerbatimChar"/>
        </w:rPr>
        <w:t xml:space="preserve">总供应量不变</w:t>
      </w:r>
    </w:p>
    <w:p>
      <w:pPr>
        <w:pStyle w:val="FirstParagraph"/>
      </w:pPr>
      <w:r>
        <w:t xml:space="preserve">适合:</w:t>
      </w:r>
    </w:p>
    <w:p>
      <w:pPr>
        <w:pStyle w:val="Compact"/>
        <w:numPr>
          <w:ilvl w:val="0"/>
          <w:numId w:val="1019"/>
        </w:numPr>
      </w:pPr>
      <w:r>
        <w:t xml:space="preserve">可长期循环的标准消费品。</w:t>
      </w:r>
    </w:p>
    <w:p>
      <w:pPr>
        <w:pStyle w:val="Compact"/>
        <w:numPr>
          <w:ilvl w:val="0"/>
          <w:numId w:val="1019"/>
        </w:numPr>
      </w:pPr>
      <w:r>
        <w:t xml:space="preserve">全国或全球通用兑换券。</w:t>
      </w:r>
    </w:p>
    <w:p>
      <w:pPr>
        <w:pStyle w:val="Compact"/>
        <w:numPr>
          <w:ilvl w:val="0"/>
          <w:numId w:val="1019"/>
        </w:numPr>
      </w:pPr>
      <w:r>
        <w:t xml:space="preserve">品牌长期营销券。</w:t>
      </w:r>
    </w:p>
    <w:p>
      <w:pPr>
        <w:pStyle w:val="Compact"/>
        <w:numPr>
          <w:ilvl w:val="0"/>
          <w:numId w:val="1019"/>
        </w:numPr>
      </w:pPr>
      <w:r>
        <w:t xml:space="preserve">厂商希望控制总量但反复使用的权益凭证。</w:t>
      </w:r>
    </w:p>
    <w:p>
      <w:pPr>
        <w:pStyle w:val="FirstParagraph"/>
      </w:pPr>
      <w:r>
        <w:t xml:space="preserve">优点:</w:t>
      </w:r>
    </w:p>
    <w:p>
      <w:pPr>
        <w:pStyle w:val="Compact"/>
        <w:numPr>
          <w:ilvl w:val="0"/>
          <w:numId w:val="1020"/>
        </w:numPr>
      </w:pPr>
      <w:r>
        <w:t xml:space="preserve">总量恒定。</w:t>
      </w:r>
    </w:p>
    <w:p>
      <w:pPr>
        <w:pStyle w:val="Compact"/>
        <w:numPr>
          <w:ilvl w:val="0"/>
          <w:numId w:val="1020"/>
        </w:numPr>
      </w:pPr>
      <w:r>
        <w:t xml:space="preserve">厂商可永续运营。</w:t>
      </w:r>
    </w:p>
    <w:p>
      <w:pPr>
        <w:pStyle w:val="Compact"/>
        <w:numPr>
          <w:ilvl w:val="0"/>
          <w:numId w:val="1020"/>
        </w:numPr>
      </w:pPr>
      <w:r>
        <w:t xml:space="preserve">token 有真实流通闭环。</w:t>
      </w:r>
    </w:p>
    <w:p>
      <w:pPr>
        <w:pStyle w:val="Compact"/>
        <w:numPr>
          <w:ilvl w:val="0"/>
          <w:numId w:val="1020"/>
        </w:numPr>
      </w:pPr>
      <w:r>
        <w:t xml:space="preserve">用户可自由转让, 厂商可在兑换后回收。</w:t>
      </w:r>
    </w:p>
    <w:p>
      <w:pPr>
        <w:pStyle w:val="FirstParagraph"/>
      </w:pPr>
      <w:r>
        <w:t xml:space="preserve">缺点:</w:t>
      </w:r>
    </w:p>
    <w:p>
      <w:pPr>
        <w:pStyle w:val="Compact"/>
        <w:numPr>
          <w:ilvl w:val="0"/>
          <w:numId w:val="1021"/>
        </w:numPr>
      </w:pPr>
      <w:r>
        <w:t xml:space="preserve">需要更严格的金库和门店结算设计。</w:t>
      </w:r>
    </w:p>
    <w:p>
      <w:pPr>
        <w:pStyle w:val="Compact"/>
        <w:numPr>
          <w:ilvl w:val="0"/>
          <w:numId w:val="1021"/>
        </w:numPr>
      </w:pPr>
      <w:r>
        <w:t xml:space="preserve">需要防止门店虚假收券或库存欺诈。</w:t>
      </w:r>
    </w:p>
    <w:p>
      <w:pPr>
        <w:pStyle w:val="Compact"/>
        <w:numPr>
          <w:ilvl w:val="0"/>
          <w:numId w:val="1021"/>
        </w:numPr>
      </w:pPr>
      <w:r>
        <w:t xml:space="preserve">需要区分「被收回但未清算」和「已可重新分发」。</w:t>
      </w:r>
    </w:p>
    <w:bookmarkEnd w:id="40"/>
    <w:bookmarkStart w:id="41" w:name="lock_and_fulfill-先锁定-后结算"/>
    <w:p>
      <w:pPr>
        <w:pStyle w:val="Heading3"/>
      </w:pPr>
      <w:r>
        <w:t xml:space="preserve">6.3 LOCK_AND_FULFILL: 先锁定, 后结算</w:t>
      </w:r>
    </w:p>
    <w:p>
      <w:pPr>
        <w:pStyle w:val="FirstParagraph"/>
      </w:pPr>
      <w:r>
        <w:t xml:space="preserve">对于需要物流交付的电商订单, 不建议用户提交订单时立即 burn 或 collect。正确流程是:</w:t>
      </w:r>
    </w:p>
    <w:p>
      <w:pPr>
        <w:pStyle w:val="SourceCode"/>
      </w:pPr>
      <w:r>
        <w:rPr>
          <w:rStyle w:val="VerbatimChar"/>
        </w:rPr>
        <w:t xml:space="preserve">用户发起兑换</w:t>
      </w:r>
      <w:r>
        <w:br/>
      </w:r>
      <w:r>
        <w:rPr>
          <w:rStyle w:val="VerbatimChar"/>
        </w:rPr>
        <w:t xml:space="preserve">系统锁定 token</w:t>
      </w:r>
      <w:r>
        <w:br/>
      </w:r>
      <w:r>
        <w:rPr>
          <w:rStyle w:val="VerbatimChar"/>
        </w:rPr>
        <w:t xml:space="preserve">电商创建 0 元订单</w:t>
      </w:r>
      <w:r>
        <w:br/>
      </w:r>
      <w:r>
        <w:rPr>
          <w:rStyle w:val="VerbatimChar"/>
        </w:rPr>
        <w:t xml:space="preserve">厂商确认库存和收货信息</w:t>
      </w:r>
      <w:r>
        <w:br/>
      </w:r>
      <w:r>
        <w:rPr>
          <w:rStyle w:val="VerbatimChar"/>
        </w:rPr>
        <w:t xml:space="preserve">商品发货</w:t>
      </w:r>
      <w:r>
        <w:br/>
      </w:r>
      <w:r>
        <w:rPr>
          <w:rStyle w:val="VerbatimChar"/>
        </w:rPr>
        <w:t xml:space="preserve">履约完成</w:t>
      </w:r>
      <w:r>
        <w:br/>
      </w:r>
      <w:r>
        <w:rPr>
          <w:rStyle w:val="VerbatimChar"/>
        </w:rPr>
        <w:t xml:space="preserve">按发行条款 burn 或 collect</w:t>
      </w:r>
    </w:p>
    <w:p>
      <w:pPr>
        <w:pStyle w:val="FirstParagraph"/>
      </w:pPr>
      <w:r>
        <w:t xml:space="preserve">如果订单失败:</w:t>
      </w:r>
    </w:p>
    <w:p>
      <w:pPr>
        <w:pStyle w:val="SourceCode"/>
      </w:pPr>
      <w:r>
        <w:rPr>
          <w:rStyle w:val="VerbatimChar"/>
        </w:rPr>
        <w:t xml:space="preserve">地址不可达 / 库存不足 / 风控失败 / 用户取消</w:t>
      </w:r>
      <w:r>
        <w:br/>
      </w:r>
      <w:r>
        <w:rPr>
          <w:rStyle w:val="VerbatimChar"/>
        </w:rPr>
        <w:t xml:space="preserve">token 解锁回用户</w:t>
      </w:r>
      <w:r>
        <w:br/>
      </w:r>
      <w:r>
        <w:rPr>
          <w:rStyle w:val="VerbatimChar"/>
        </w:rPr>
        <w:t xml:space="preserve">或换发其他 token</w:t>
      </w:r>
      <w:r>
        <w:br/>
      </w:r>
      <w:r>
        <w:rPr>
          <w:rStyle w:val="VerbatimChar"/>
        </w:rPr>
        <w:t xml:space="preserve">或退款</w:t>
      </w:r>
    </w:p>
    <w:bookmarkEnd w:id="41"/>
    <w:bookmarkStart w:id="42" w:name="reissue-回收后再分发"/>
    <w:p>
      <w:pPr>
        <w:pStyle w:val="Heading3"/>
      </w:pPr>
      <w:r>
        <w:t xml:space="preserve">6.4 REISSUE: 回收后再分发</w:t>
      </w:r>
    </w:p>
    <w:p>
      <w:pPr>
        <w:pStyle w:val="FirstParagraph"/>
      </w:pPr>
      <w:r>
        <w:t xml:space="preserve">当 token 进入 Merchant Vault 后, 它不是死亡资产。厂商可以通过新的 Campaign 再分发:</w:t>
      </w:r>
    </w:p>
    <w:p>
      <w:pPr>
        <w:pStyle w:val="SourceCode"/>
      </w:pPr>
      <w:r>
        <w:rPr>
          <w:rStyle w:val="VerbatimChar"/>
        </w:rPr>
        <w:t xml:space="preserve">Merchant Vault -&gt; 广告渠道 -&gt; 用户钱包</w:t>
      </w:r>
      <w:r>
        <w:br/>
      </w:r>
      <w:r>
        <w:rPr>
          <w:rStyle w:val="VerbatimChar"/>
        </w:rPr>
        <w:t xml:space="preserve">Merchant Vault -&gt; 直播间红包 -&gt; 用户钱包</w:t>
      </w:r>
      <w:r>
        <w:br/>
      </w:r>
      <w:r>
        <w:rPr>
          <w:rStyle w:val="VerbatimChar"/>
        </w:rPr>
        <w:t xml:space="preserve">Merchant Vault -&gt; 会员福利 -&gt; 用户钱包</w:t>
      </w:r>
      <w:r>
        <w:br/>
      </w:r>
      <w:r>
        <w:rPr>
          <w:rStyle w:val="VerbatimChar"/>
        </w:rPr>
        <w:t xml:space="preserve">Merchant Vault -&gt; 分销商 -&gt; 门店用户</w:t>
      </w:r>
    </w:p>
    <w:bookmarkEnd w:id="42"/>
    <w:bookmarkStart w:id="43" w:name="推荐状态机"/>
    <w:p>
      <w:pPr>
        <w:pStyle w:val="Heading3"/>
      </w:pPr>
      <w:r>
        <w:t xml:space="preserve">6.5 推荐状态机</w:t>
      </w:r>
    </w:p>
    <w:p>
      <w:pPr>
        <w:pStyle w:val="SourceCode"/>
      </w:pPr>
      <w:r>
        <w:rPr>
          <w:rStyle w:val="VerbatimChar"/>
        </w:rPr>
        <w:t xml:space="preserve">CREATED</w:t>
      </w:r>
      <w:r>
        <w:br/>
      </w:r>
      <w:r>
        <w:rPr>
          <w:rStyle w:val="VerbatimChar"/>
        </w:rPr>
        <w:t xml:space="preserve">  -&gt; ACTIVE</w:t>
      </w:r>
      <w:r>
        <w:br/>
      </w:r>
      <w:r>
        <w:rPr>
          <w:rStyle w:val="VerbatimChar"/>
        </w:rPr>
        <w:t xml:space="preserve">  -&gt; HELD_BY_USER</w:t>
      </w:r>
      <w:r>
        <w:br/>
      </w:r>
      <w:r>
        <w:rPr>
          <w:rStyle w:val="VerbatimChar"/>
        </w:rPr>
        <w:t xml:space="preserve">  -&gt; PRESENTED_FOR_REDEMPTION</w:t>
      </w:r>
      <w:r>
        <w:br/>
      </w:r>
      <w:r>
        <w:rPr>
          <w:rStyle w:val="VerbatimChar"/>
        </w:rPr>
        <w:t xml:space="preserve">  -&gt; ACCEPTED_BY_MERCHANT</w:t>
      </w:r>
      <w:r>
        <w:br/>
      </w:r>
      <w:r>
        <w:rPr>
          <w:rStyle w:val="VerbatimChar"/>
        </w:rPr>
        <w:t xml:space="preserve">  -&gt; SETTLED_BURNED</w:t>
      </w:r>
      <w:r>
        <w:br/>
      </w:r>
      <w:r>
        <w:rPr>
          <w:rStyle w:val="VerbatimChar"/>
        </w:rPr>
        <w:t xml:space="preserve">  -&gt; or SETTLED_COLLECTED</w:t>
      </w:r>
      <w:r>
        <w:br/>
      </w:r>
      <w:r>
        <w:rPr>
          <w:rStyle w:val="VerbatimChar"/>
        </w:rPr>
        <w:t xml:space="preserve">  -&gt; or LOCKED_PENDING_FULFILLMENT</w:t>
      </w:r>
      <w:r>
        <w:br/>
      </w:r>
      <w:r>
        <w:rPr>
          <w:rStyle w:val="VerbatimChar"/>
        </w:rPr>
        <w:t xml:space="preserve">  -&gt; FULFILLED</w:t>
      </w:r>
      <w:r>
        <w:br/>
      </w:r>
      <w:r>
        <w:rPr>
          <w:rStyle w:val="VerbatimChar"/>
        </w:rPr>
        <w:t xml:space="preserve">  -&gt; REISSUABLE</w:t>
      </w:r>
      <w:r>
        <w:br/>
      </w:r>
      <w:r>
        <w:rPr>
          <w:rStyle w:val="VerbatimChar"/>
        </w:rPr>
        <w:t xml:space="preserve">  -&gt; REDISTRIBUTED</w:t>
      </w:r>
    </w:p>
    <w:p>
      <w:pPr>
        <w:pStyle w:val="FirstParagraph"/>
      </w:pPr>
      <w:r>
        <w:t xml:space="preserve">异常状态:</w:t>
      </w:r>
    </w:p>
    <w:p>
      <w:pPr>
        <w:pStyle w:val="SourceCode"/>
      </w:pPr>
      <w:r>
        <w:rPr>
          <w:rStyle w:val="VerbatimChar"/>
        </w:rPr>
        <w:t xml:space="preserve">EXPIRED</w:t>
      </w:r>
      <w:r>
        <w:br/>
      </w:r>
      <w:r>
        <w:rPr>
          <w:rStyle w:val="VerbatimChar"/>
        </w:rPr>
        <w:t xml:space="preserve">FROZEN</w:t>
      </w:r>
      <w:r>
        <w:br/>
      </w:r>
      <w:r>
        <w:rPr>
          <w:rStyle w:val="VerbatimChar"/>
        </w:rPr>
        <w:t xml:space="preserve">RECALLED</w:t>
      </w:r>
      <w:r>
        <w:br/>
      </w:r>
      <w:r>
        <w:rPr>
          <w:rStyle w:val="VerbatimChar"/>
        </w:rPr>
        <w:t xml:space="preserve">FAILED_REDEMPTION</w:t>
      </w:r>
      <w:r>
        <w:br/>
      </w:r>
      <w:r>
        <w:rPr>
          <w:rStyle w:val="VerbatimChar"/>
        </w:rPr>
        <w:t xml:space="preserve">REFUNDED</w:t>
      </w:r>
      <w:r>
        <w:br/>
      </w:r>
      <w:r>
        <w:rPr>
          <w:rStyle w:val="VerbatimChar"/>
        </w:rPr>
        <w:t xml:space="preserve">REPLACED</w:t>
      </w:r>
      <w:r>
        <w:br/>
      </w:r>
      <w:r>
        <w:rPr>
          <w:rStyle w:val="VerbatimChar"/>
        </w:rPr>
        <w:t xml:space="preserve">QUARANTINED</w:t>
      </w:r>
    </w:p>
    <w:bookmarkEnd w:id="43"/>
    <w:bookmarkStart w:id="44" w:name="quarantine-回收隔离期"/>
    <w:p>
      <w:pPr>
        <w:pStyle w:val="Heading3"/>
      </w:pPr>
      <w:r>
        <w:t xml:space="preserve">6.6 Quarantine / 回收隔离期</w:t>
      </w:r>
    </w:p>
    <w:p>
      <w:pPr>
        <w:pStyle w:val="FirstParagraph"/>
      </w:pPr>
      <w:r>
        <w:t xml:space="preserve">对于 collect 模式, 建议支持可选隔离期:</w:t>
      </w:r>
    </w:p>
    <w:p>
      <w:pPr>
        <w:pStyle w:val="SourceCode"/>
      </w:pPr>
      <w:r>
        <w:rPr>
          <w:rStyle w:val="VerbatimChar"/>
        </w:rPr>
        <w:t xml:space="preserve">用户兑换 -&gt; token 进入 Merchant Vault -&gt; quarantine 24 小时 -&gt; 可重新分发</w:t>
      </w:r>
    </w:p>
    <w:p>
      <w:pPr>
        <w:pStyle w:val="FirstParagraph"/>
      </w:pPr>
      <w:r>
        <w:t xml:space="preserve">用于防止:</w:t>
      </w:r>
    </w:p>
    <w:p>
      <w:pPr>
        <w:pStyle w:val="Compact"/>
        <w:numPr>
          <w:ilvl w:val="0"/>
          <w:numId w:val="1022"/>
        </w:numPr>
      </w:pPr>
      <w:r>
        <w:t xml:space="preserve">门店误核销后立即再次流出。</w:t>
      </w:r>
    </w:p>
    <w:p>
      <w:pPr>
        <w:pStyle w:val="Compact"/>
        <w:numPr>
          <w:ilvl w:val="0"/>
          <w:numId w:val="1022"/>
        </w:numPr>
      </w:pPr>
      <w:r>
        <w:t xml:space="preserve">订单未完全确认就重复分发。</w:t>
      </w:r>
    </w:p>
    <w:p>
      <w:pPr>
        <w:pStyle w:val="Compact"/>
        <w:numPr>
          <w:ilvl w:val="0"/>
          <w:numId w:val="1022"/>
        </w:numPr>
      </w:pPr>
      <w:r>
        <w:t xml:space="preserve">欺诈性刷券。</w:t>
      </w:r>
    </w:p>
    <w:p>
      <w:pPr>
        <w:pStyle w:val="Compact"/>
        <w:numPr>
          <w:ilvl w:val="0"/>
          <w:numId w:val="1022"/>
        </w:numPr>
      </w:pPr>
      <w:r>
        <w:t xml:space="preserve">跨渠道结算未完成。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架构总览"/>
    <w:p>
      <w:pPr>
        <w:pStyle w:val="Heading2"/>
      </w:pPr>
      <w:r>
        <w:t xml:space="preserve">7. 架构总览</w:t>
      </w:r>
    </w:p>
    <w:p>
      <w:pPr>
        <w:pStyle w:val="FirstParagraph"/>
      </w:pPr>
      <w:r>
        <w:t xml:space="preserve">RedeemLoop 分为链上协议、链下商业桥、一键植入 SDK 和收银验券端。</w:t>
      </w:r>
    </w:p>
    <w:p>
      <w:pPr>
        <w:pStyle w:val="SourceCode"/>
      </w:pPr>
      <w:r>
        <w:rPr>
          <w:rStyle w:val="VerbatimChar"/>
        </w:rPr>
        <w:t xml:space="preserve">官网 / 电商 / 小程序 / 直播间 / 广告页 / 实体店 POS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RedeemLoop Widget / SDK / QR / Deep Link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Wallet / Embedded Wallet / Smart Account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Onchain Voucher Layer</w:t>
      </w:r>
      <w:r>
        <w:br/>
      </w:r>
      <w:r>
        <w:rPr>
          <w:rStyle w:val="VerbatimChar"/>
        </w:rPr>
        <w:t xml:space="preserve">  - VoucherFactory</w:t>
      </w:r>
      <w:r>
        <w:br/>
      </w:r>
      <w:r>
        <w:rPr>
          <w:rStyle w:val="VerbatimChar"/>
        </w:rPr>
        <w:t xml:space="preserve">  - ERC20Voucher / ERC6909Voucher / ERC1155Voucher</w:t>
      </w:r>
      <w:r>
        <w:br/>
      </w:r>
      <w:r>
        <w:rPr>
          <w:rStyle w:val="VerbatimChar"/>
        </w:rPr>
        <w:t xml:space="preserve">  - TermsRegistry</w:t>
      </w:r>
      <w:r>
        <w:br/>
      </w:r>
      <w:r>
        <w:rPr>
          <w:rStyle w:val="VerbatimChar"/>
        </w:rPr>
        <w:t xml:space="preserve">  - RedemptionRouter</w:t>
      </w:r>
      <w:r>
        <w:br/>
      </w:r>
      <w:r>
        <w:rPr>
          <w:rStyle w:val="VerbatimChar"/>
        </w:rPr>
        <w:t xml:space="preserve">  - MerchantVault</w:t>
      </w:r>
      <w:r>
        <w:br/>
      </w:r>
      <w:r>
        <w:rPr>
          <w:rStyle w:val="VerbatimChar"/>
        </w:rPr>
        <w:t xml:space="preserve">  - StoreTerminalRegistry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Offchain Commerce Layer</w:t>
      </w:r>
      <w:r>
        <w:br/>
      </w:r>
      <w:r>
        <w:rPr>
          <w:rStyle w:val="VerbatimChar"/>
        </w:rPr>
        <w:t xml:space="preserve">  - CommerceBridge</w:t>
      </w:r>
      <w:r>
        <w:br/>
      </w:r>
      <w:r>
        <w:rPr>
          <w:rStyle w:val="VerbatimChar"/>
        </w:rPr>
        <w:t xml:space="preserve">  - POS Verifier</w:t>
      </w:r>
      <w:r>
        <w:br/>
      </w:r>
      <w:r>
        <w:rPr>
          <w:rStyle w:val="VerbatimChar"/>
        </w:rPr>
        <w:t xml:space="preserve">  - Campaign Distributor</w:t>
      </w:r>
      <w:r>
        <w:br/>
      </w:r>
      <w:r>
        <w:rPr>
          <w:rStyle w:val="VerbatimChar"/>
        </w:rPr>
        <w:t xml:space="preserve">  - Indexer</w:t>
      </w:r>
      <w:r>
        <w:br/>
      </w:r>
      <w:r>
        <w:rPr>
          <w:rStyle w:val="VerbatimChar"/>
        </w:rPr>
        <w:t xml:space="preserve">  - Fulfillment Oracle</w:t>
      </w:r>
      <w:r>
        <w:br/>
      </w:r>
      <w:r>
        <w:rPr>
          <w:rStyle w:val="VerbatimChar"/>
        </w:rPr>
        <w:t xml:space="preserve">  - Merchant Console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电商订单 / 门店收银 / 物流 / 售后 / 渠道结算</w:t>
      </w:r>
    </w:p>
    <w:bookmarkStart w:id="46" w:name="链上层"/>
    <w:p>
      <w:pPr>
        <w:pStyle w:val="Heading3"/>
      </w:pPr>
      <w:r>
        <w:t xml:space="preserve">7.1 链上层</w:t>
      </w:r>
    </w:p>
    <w:p>
      <w:pPr>
        <w:pStyle w:val="FirstParagraph"/>
      </w:pPr>
      <w:r>
        <w:t xml:space="preserve">链上负责保存最小且不可抵赖的事实:</w:t>
      </w:r>
    </w:p>
    <w:p>
      <w:pPr>
        <w:pStyle w:val="Compact"/>
        <w:numPr>
          <w:ilvl w:val="0"/>
          <w:numId w:val="1023"/>
        </w:numPr>
      </w:pPr>
      <w:r>
        <w:t xml:space="preserve">token 余额。</w:t>
      </w:r>
    </w:p>
    <w:p>
      <w:pPr>
        <w:pStyle w:val="Compact"/>
        <w:numPr>
          <w:ilvl w:val="0"/>
          <w:numId w:val="1023"/>
        </w:numPr>
      </w:pPr>
      <w:r>
        <w:t xml:space="preserve">供应量上限。</w:t>
      </w:r>
    </w:p>
    <w:p>
      <w:pPr>
        <w:pStyle w:val="Compact"/>
        <w:numPr>
          <w:ilvl w:val="0"/>
          <w:numId w:val="1023"/>
        </w:numPr>
      </w:pPr>
      <w:r>
        <w:t xml:space="preserve">厂商金库。</w:t>
      </w:r>
    </w:p>
    <w:p>
      <w:pPr>
        <w:pStyle w:val="Compact"/>
        <w:numPr>
          <w:ilvl w:val="0"/>
          <w:numId w:val="1023"/>
        </w:numPr>
      </w:pPr>
      <w:r>
        <w:t xml:space="preserve">权益条款 hash。</w:t>
      </w:r>
    </w:p>
    <w:p>
      <w:pPr>
        <w:pStyle w:val="Compact"/>
        <w:numPr>
          <w:ilvl w:val="0"/>
          <w:numId w:val="1023"/>
        </w:numPr>
      </w:pPr>
      <w:r>
        <w:t xml:space="preserve">核销模式。</w:t>
      </w:r>
    </w:p>
    <w:p>
      <w:pPr>
        <w:pStyle w:val="Compact"/>
        <w:numPr>
          <w:ilvl w:val="0"/>
          <w:numId w:val="1023"/>
        </w:numPr>
      </w:pPr>
      <w:r>
        <w:t xml:space="preserve">门店终端授权。</w:t>
      </w:r>
    </w:p>
    <w:p>
      <w:pPr>
        <w:pStyle w:val="Compact"/>
        <w:numPr>
          <w:ilvl w:val="0"/>
          <w:numId w:val="1023"/>
        </w:numPr>
      </w:pPr>
      <w:r>
        <w:t xml:space="preserve">redemption event。</w:t>
      </w:r>
    </w:p>
    <w:p>
      <w:pPr>
        <w:pStyle w:val="Compact"/>
        <w:numPr>
          <w:ilvl w:val="0"/>
          <w:numId w:val="1023"/>
        </w:numPr>
      </w:pPr>
      <w:r>
        <w:t xml:space="preserve">收回或销毁动作。</w:t>
      </w:r>
    </w:p>
    <w:p>
      <w:pPr>
        <w:pStyle w:val="FirstParagraph"/>
      </w:pPr>
      <w:r>
        <w:t xml:space="preserve">链上不保存:</w:t>
      </w:r>
    </w:p>
    <w:p>
      <w:pPr>
        <w:pStyle w:val="Compact"/>
        <w:numPr>
          <w:ilvl w:val="0"/>
          <w:numId w:val="1024"/>
        </w:numPr>
      </w:pPr>
      <w:r>
        <w:t xml:space="preserve">收货地址。</w:t>
      </w:r>
    </w:p>
    <w:p>
      <w:pPr>
        <w:pStyle w:val="Compact"/>
        <w:numPr>
          <w:ilvl w:val="0"/>
          <w:numId w:val="1024"/>
        </w:numPr>
      </w:pPr>
      <w:r>
        <w:t xml:space="preserve">电话。</w:t>
      </w:r>
    </w:p>
    <w:p>
      <w:pPr>
        <w:pStyle w:val="Compact"/>
        <w:numPr>
          <w:ilvl w:val="0"/>
          <w:numId w:val="1024"/>
        </w:numPr>
      </w:pPr>
      <w:r>
        <w:t xml:space="preserve">姓名。</w:t>
      </w:r>
    </w:p>
    <w:p>
      <w:pPr>
        <w:pStyle w:val="Compact"/>
        <w:numPr>
          <w:ilvl w:val="0"/>
          <w:numId w:val="1024"/>
        </w:numPr>
      </w:pPr>
      <w:r>
        <w:t xml:space="preserve">订单明细中的隐私字段。</w:t>
      </w:r>
    </w:p>
    <w:p>
      <w:pPr>
        <w:pStyle w:val="Compact"/>
        <w:numPr>
          <w:ilvl w:val="0"/>
          <w:numId w:val="1024"/>
        </w:numPr>
      </w:pPr>
      <w:r>
        <w:t xml:space="preserve">用户画像。</w:t>
      </w:r>
    </w:p>
    <w:bookmarkEnd w:id="46"/>
    <w:bookmarkStart w:id="47" w:name="链下层"/>
    <w:p>
      <w:pPr>
        <w:pStyle w:val="Heading3"/>
      </w:pPr>
      <w:r>
        <w:t xml:space="preserve">7.2 链下层</w:t>
      </w:r>
    </w:p>
    <w:p>
      <w:pPr>
        <w:pStyle w:val="FirstParagraph"/>
      </w:pPr>
      <w:r>
        <w:t xml:space="preserve">链下负责商业系统集成:</w:t>
      </w:r>
    </w:p>
    <w:p>
      <w:pPr>
        <w:pStyle w:val="Compact"/>
        <w:numPr>
          <w:ilvl w:val="0"/>
          <w:numId w:val="1025"/>
        </w:numPr>
      </w:pPr>
      <w:r>
        <w:t xml:space="preserve">电商库存检查。</w:t>
      </w:r>
    </w:p>
    <w:p>
      <w:pPr>
        <w:pStyle w:val="Compact"/>
        <w:numPr>
          <w:ilvl w:val="0"/>
          <w:numId w:val="1025"/>
        </w:numPr>
      </w:pPr>
      <w:r>
        <w:t xml:space="preserve">0 元订单创建。</w:t>
      </w:r>
    </w:p>
    <w:p>
      <w:pPr>
        <w:pStyle w:val="Compact"/>
        <w:numPr>
          <w:ilvl w:val="0"/>
          <w:numId w:val="1025"/>
        </w:numPr>
      </w:pPr>
      <w:r>
        <w:t xml:space="preserve">POS 收银集成。</w:t>
      </w:r>
    </w:p>
    <w:p>
      <w:pPr>
        <w:pStyle w:val="Compact"/>
        <w:numPr>
          <w:ilvl w:val="0"/>
          <w:numId w:val="1025"/>
        </w:numPr>
      </w:pPr>
      <w:r>
        <w:t xml:space="preserve">店员权限。</w:t>
      </w:r>
    </w:p>
    <w:p>
      <w:pPr>
        <w:pStyle w:val="Compact"/>
        <w:numPr>
          <w:ilvl w:val="0"/>
          <w:numId w:val="1025"/>
        </w:numPr>
      </w:pPr>
      <w:r>
        <w:t xml:space="preserve">物流状态。</w:t>
      </w:r>
    </w:p>
    <w:p>
      <w:pPr>
        <w:pStyle w:val="Compact"/>
        <w:numPr>
          <w:ilvl w:val="0"/>
          <w:numId w:val="1025"/>
        </w:numPr>
      </w:pPr>
      <w:r>
        <w:t xml:space="preserve">售后退款。</w:t>
      </w:r>
    </w:p>
    <w:p>
      <w:pPr>
        <w:pStyle w:val="Compact"/>
        <w:numPr>
          <w:ilvl w:val="0"/>
          <w:numId w:val="1025"/>
        </w:numPr>
      </w:pPr>
      <w:r>
        <w:t xml:space="preserve">广告活动归因。</w:t>
      </w:r>
    </w:p>
    <w:p>
      <w:pPr>
        <w:pStyle w:val="Compact"/>
        <w:numPr>
          <w:ilvl w:val="0"/>
          <w:numId w:val="1025"/>
        </w:numPr>
      </w:pPr>
      <w:r>
        <w:t xml:space="preserve">发券活动管理。</w:t>
      </w:r>
    </w:p>
    <w:bookmarkEnd w:id="47"/>
    <w:bookmarkStart w:id="48" w:name="一键植入层"/>
    <w:p>
      <w:pPr>
        <w:pStyle w:val="Heading3"/>
      </w:pPr>
      <w:r>
        <w:t xml:space="preserve">7.3 一键植入层</w:t>
      </w:r>
    </w:p>
    <w:p>
      <w:pPr>
        <w:pStyle w:val="FirstParagraph"/>
      </w:pPr>
      <w:r>
        <w:t xml:space="preserve">RedeemLoop 的成败在于植入体验。厂商不应该为了发行提货券而重写官网。</w:t>
      </w:r>
    </w:p>
    <w:p>
      <w:pPr>
        <w:pStyle w:val="BodyText"/>
      </w:pPr>
      <w:r>
        <w:t xml:space="preserve">理想接入方式: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"https://cdn.redeemloop.org/widget/v0/redeemloop.js"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br/>
      </w:r>
      <w:r>
        <w:rPr>
          <w:rStyle w:val="OtherTok"/>
        </w:rPr>
        <w:t xml:space="preserve">  data-rdl-widget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"claim"</w:t>
      </w:r>
      <w:r>
        <w:br/>
      </w:r>
      <w:r>
        <w:rPr>
          <w:rStyle w:val="OtherTok"/>
        </w:rPr>
        <w:t xml:space="preserve">  data-rdl-merchant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"coca-cola"</w:t>
      </w:r>
      <w:r>
        <w:br/>
      </w:r>
      <w:r>
        <w:rPr>
          <w:rStyle w:val="OtherTok"/>
        </w:rPr>
        <w:t xml:space="preserve">  data-rdl-campaign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"summer-2026"</w:t>
      </w:r>
      <w:r>
        <w:br/>
      </w:r>
      <w:r>
        <w:rPr>
          <w:rStyle w:val="OtherTok"/>
        </w:rPr>
        <w:t xml:space="preserve">  data-rdl-token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"0xVoucherToken"</w:t>
      </w:r>
      <w:r>
        <w:br/>
      </w:r>
      <w:r>
        <w:rPr>
          <w:rStyle w:val="OtherTok"/>
        </w:rPr>
        <w:t xml:space="preserve">  data-rdl-chain-id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"8453"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React 接入:</w:t>
      </w:r>
    </w:p>
    <w:p>
      <w:pPr>
        <w:pStyle w:val="SourceCode"/>
      </w:pPr>
      <w:r>
        <w:rPr>
          <w:rStyle w:val="VerbatimChar"/>
        </w:rPr>
        <w:t xml:space="preserve">import { RedeemLoopProvider, ClaimButton, RedeemButton, VoucherBalance } from '@redeemloop/react';</w:t>
      </w:r>
      <w:r>
        <w:br/>
      </w:r>
      <w:r>
        <w:br/>
      </w:r>
      <w:r>
        <w:rPr>
          <w:rStyle w:val="VerbatimChar"/>
        </w:rPr>
        <w:t xml:space="preserve">export default function ProductPage()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&lt;RedeemLoopProvider chainId={8453} merchantId="coca-cola"&gt;</w:t>
      </w:r>
      <w:r>
        <w:br/>
      </w:r>
      <w:r>
        <w:rPr>
          <w:rStyle w:val="VerbatimChar"/>
        </w:rPr>
        <w:t xml:space="preserve">      &lt;VoucherBalance token="0xVoucherToken" /&gt;</w:t>
      </w:r>
      <w:r>
        <w:br/>
      </w:r>
      <w:r>
        <w:rPr>
          <w:rStyle w:val="VerbatimChar"/>
        </w:rPr>
        <w:t xml:space="preserve">      &lt;ClaimButton campaignId="summer-2026" /&gt;</w:t>
      </w:r>
      <w:r>
        <w:br/>
      </w:r>
      <w:r>
        <w:rPr>
          <w:rStyle w:val="VerbatimChar"/>
        </w:rPr>
        <w:t xml:space="preserve">      &lt;RedeemButton sku="coke-bottle" mode="collect" /&gt;</w:t>
      </w:r>
      <w:r>
        <w:br/>
      </w:r>
      <w:r>
        <w:rPr>
          <w:rStyle w:val="VerbatimChar"/>
        </w:rPr>
        <w:t xml:space="preserve">    &lt;/RedeemLoopProvider&gt;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实体店 QR:</w:t>
      </w:r>
    </w:p>
    <w:p>
      <w:pPr>
        <w:pStyle w:val="SourceCode"/>
      </w:pPr>
      <w:r>
        <w:rPr>
          <w:rStyle w:val="VerbatimChar"/>
        </w:rPr>
        <w:t xml:space="preserve">redeemloop://redeem?</w:t>
      </w:r>
      <w:r>
        <w:br/>
      </w:r>
      <w:r>
        <w:rPr>
          <w:rStyle w:val="VerbatimChar"/>
        </w:rPr>
        <w:t xml:space="preserve">  chainId=8453&amp;</w:t>
      </w:r>
      <w:r>
        <w:br/>
      </w:r>
      <w:r>
        <w:rPr>
          <w:rStyle w:val="VerbatimChar"/>
        </w:rPr>
        <w:t xml:space="preserve">  token=0xVoucherToken&amp;</w:t>
      </w:r>
      <w:r>
        <w:br/>
      </w:r>
      <w:r>
        <w:rPr>
          <w:rStyle w:val="VerbatimChar"/>
        </w:rPr>
        <w:t xml:space="preserve">  amount=1&amp;</w:t>
      </w:r>
      <w:r>
        <w:br/>
      </w:r>
      <w:r>
        <w:rPr>
          <w:rStyle w:val="VerbatimChar"/>
        </w:rPr>
        <w:t xml:space="preserve">  storeId=tokyo-store-001&amp;</w:t>
      </w:r>
      <w:r>
        <w:br/>
      </w:r>
      <w:r>
        <w:rPr>
          <w:rStyle w:val="VerbatimChar"/>
        </w:rPr>
        <w:t xml:space="preserve">  terminalId=pos-07&amp;</w:t>
      </w:r>
      <w:r>
        <w:br/>
      </w:r>
      <w:r>
        <w:rPr>
          <w:rStyle w:val="VerbatimChar"/>
        </w:rPr>
        <w:t xml:space="preserve">  nonce=0x...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一键代码植入-官网电商小程序直播带货广告渠道"/>
    <w:p>
      <w:pPr>
        <w:pStyle w:val="Heading2"/>
      </w:pPr>
      <w:r>
        <w:t xml:space="preserve">8. 一键代码植入: 官网、电商、小程序、直播带货、广告渠道</w:t>
      </w:r>
    </w:p>
    <w:bookmarkStart w:id="50" w:name="厂商官网"/>
    <w:p>
      <w:pPr>
        <w:pStyle w:val="Heading3"/>
      </w:pPr>
      <w:r>
        <w:t xml:space="preserve">8.1 厂商官网</w:t>
      </w:r>
    </w:p>
    <w:p>
      <w:pPr>
        <w:pStyle w:val="FirstParagraph"/>
      </w:pPr>
      <w:r>
        <w:t xml:space="preserve">官网需要四类组件:</w:t>
      </w:r>
    </w:p>
    <w:p>
      <w:pPr>
        <w:pStyle w:val="Compact"/>
        <w:numPr>
          <w:ilvl w:val="0"/>
          <w:numId w:val="1026"/>
        </w:numPr>
      </w:pPr>
      <w:r>
        <w:t xml:space="preserve">ClaimButton: 领取或空投。</w:t>
      </w:r>
    </w:p>
    <w:p>
      <w:pPr>
        <w:pStyle w:val="Compact"/>
        <w:numPr>
          <w:ilvl w:val="0"/>
          <w:numId w:val="1026"/>
        </w:numPr>
      </w:pPr>
      <w:r>
        <w:t xml:space="preserve">BuyButton: 购买提货券。</w:t>
      </w:r>
    </w:p>
    <w:p>
      <w:pPr>
        <w:pStyle w:val="Compact"/>
        <w:numPr>
          <w:ilvl w:val="0"/>
          <w:numId w:val="1026"/>
        </w:numPr>
      </w:pPr>
      <w:r>
        <w:t xml:space="preserve">RedeemButton: 使用提货券兑换商品。</w:t>
      </w:r>
    </w:p>
    <w:p>
      <w:pPr>
        <w:pStyle w:val="Compact"/>
        <w:numPr>
          <w:ilvl w:val="0"/>
          <w:numId w:val="1026"/>
        </w:numPr>
      </w:pPr>
      <w:r>
        <w:t xml:space="preserve">VoucherWallet: 展示该品牌相关 token。</w:t>
      </w:r>
    </w:p>
    <w:p>
      <w:pPr>
        <w:pStyle w:val="FirstParagraph"/>
      </w:pPr>
      <w:r>
        <w:t xml:space="preserve">目标体验:</w:t>
      </w:r>
    </w:p>
    <w:p>
      <w:pPr>
        <w:pStyle w:val="SourceCode"/>
      </w:pPr>
      <w:r>
        <w:rPr>
          <w:rStyle w:val="VerbatimChar"/>
        </w:rPr>
        <w:t xml:space="preserve">复制一段代码 -&gt; 粘贴到商品页 -&gt; 配置 merchantId、campaignId、tokenAddress -&gt; 上线</w:t>
      </w:r>
    </w:p>
    <w:bookmarkEnd w:id="50"/>
    <w:bookmarkStart w:id="51" w:name="电商店铺"/>
    <w:p>
      <w:pPr>
        <w:pStyle w:val="Heading3"/>
      </w:pPr>
      <w:r>
        <w:t xml:space="preserve">8.2 电商店铺</w:t>
      </w:r>
    </w:p>
    <w:p>
      <w:pPr>
        <w:pStyle w:val="FirstParagraph"/>
      </w:pPr>
      <w:r>
        <w:t xml:space="preserve">电商插件需要做两件事:</w:t>
      </w:r>
    </w:p>
    <w:p>
      <w:pPr>
        <w:pStyle w:val="Compact"/>
        <w:numPr>
          <w:ilvl w:val="0"/>
          <w:numId w:val="1027"/>
        </w:numPr>
      </w:pPr>
      <w:r>
        <w:t xml:space="preserve">发行: 用户购买提货券后 mint 或 transfer token 给用户。</w:t>
      </w:r>
    </w:p>
    <w:p>
      <w:pPr>
        <w:pStyle w:val="Compact"/>
        <w:numPr>
          <w:ilvl w:val="0"/>
          <w:numId w:val="1027"/>
        </w:numPr>
      </w:pPr>
      <w:r>
        <w:t xml:space="preserve">兑换: 用户 checkout 时用 token 支付该商品 line item, 创建 0 元订单。</w:t>
      </w:r>
    </w:p>
    <w:p>
      <w:pPr>
        <w:pStyle w:val="FirstParagraph"/>
      </w:pPr>
      <w:r>
        <w:t xml:space="preserve">关键原则:</w:t>
      </w:r>
    </w:p>
    <w:p>
      <w:pPr>
        <w:pStyle w:val="SourceCode"/>
      </w:pPr>
      <w:r>
        <w:rPr>
          <w:rStyle w:val="VerbatimChar"/>
        </w:rPr>
        <w:t xml:space="preserve">不是抵扣金额, 而是该 line item 的完整权益已由 token 覆盖。</w:t>
      </w:r>
    </w:p>
    <w:bookmarkEnd w:id="51"/>
    <w:bookmarkStart w:id="52" w:name="小程序"/>
    <w:p>
      <w:pPr>
        <w:pStyle w:val="Heading3"/>
      </w:pPr>
      <w:r>
        <w:t xml:space="preserve">8.3 小程序</w:t>
      </w:r>
    </w:p>
    <w:p>
      <w:pPr>
        <w:pStyle w:val="FirstParagraph"/>
      </w:pPr>
      <w:r>
        <w:t xml:space="preserve">小程序可以通过 H5 钱包、MPC 钱包、账户抽象或托管钱包接入。RedeemLoop SDK 应该提供:</w:t>
      </w:r>
    </w:p>
    <w:p>
      <w:pPr>
        <w:pStyle w:val="Compact"/>
        <w:numPr>
          <w:ilvl w:val="0"/>
          <w:numId w:val="1028"/>
        </w:numPr>
      </w:pPr>
      <w:r>
        <w:t xml:space="preserve">claim link。</w:t>
      </w:r>
    </w:p>
    <w:p>
      <w:pPr>
        <w:pStyle w:val="Compact"/>
        <w:numPr>
          <w:ilvl w:val="0"/>
          <w:numId w:val="1028"/>
        </w:numPr>
      </w:pPr>
      <w:r>
        <w:t xml:space="preserve">redeem link。</w:t>
      </w:r>
    </w:p>
    <w:p>
      <w:pPr>
        <w:pStyle w:val="Compact"/>
        <w:numPr>
          <w:ilvl w:val="0"/>
          <w:numId w:val="1028"/>
        </w:numPr>
      </w:pPr>
      <w:r>
        <w:t xml:space="preserve">QR scan。</w:t>
      </w:r>
    </w:p>
    <w:p>
      <w:pPr>
        <w:pStyle w:val="Compact"/>
        <w:numPr>
          <w:ilvl w:val="0"/>
          <w:numId w:val="1028"/>
        </w:numPr>
      </w:pPr>
      <w:r>
        <w:t xml:space="preserve">后端签名 API。</w:t>
      </w:r>
    </w:p>
    <w:p>
      <w:pPr>
        <w:pStyle w:val="Compact"/>
        <w:numPr>
          <w:ilvl w:val="0"/>
          <w:numId w:val="1028"/>
        </w:numPr>
      </w:pPr>
      <w:r>
        <w:t xml:space="preserve">用户 token 余额查询。</w:t>
      </w:r>
    </w:p>
    <w:bookmarkEnd w:id="52"/>
    <w:bookmarkStart w:id="53" w:name="直播带货"/>
    <w:p>
      <w:pPr>
        <w:pStyle w:val="Heading3"/>
      </w:pPr>
      <w:r>
        <w:t xml:space="preserve">8.4 直播带货</w:t>
      </w:r>
    </w:p>
    <w:p>
      <w:pPr>
        <w:pStyle w:val="FirstParagraph"/>
      </w:pPr>
      <w:r>
        <w:t xml:space="preserve">直播间最适合分发可流转 FT Voucher:</w:t>
      </w:r>
    </w:p>
    <w:p>
      <w:pPr>
        <w:pStyle w:val="SourceCode"/>
      </w:pPr>
      <w:r>
        <w:rPr>
          <w:rStyle w:val="VerbatimChar"/>
        </w:rPr>
        <w:t xml:space="preserve">主播口播 -&gt; 屏幕 QR -&gt; 用户 claim -&gt; token 到钱包 -&gt; 可转让或兑换</w:t>
      </w:r>
    </w:p>
    <w:p>
      <w:pPr>
        <w:pStyle w:val="FirstParagraph"/>
      </w:pPr>
      <w:r>
        <w:t xml:space="preserve">直播活动可以配置:</w:t>
      </w:r>
    </w:p>
    <w:p>
      <w:pPr>
        <w:pStyle w:val="Compact"/>
        <w:numPr>
          <w:ilvl w:val="0"/>
          <w:numId w:val="1029"/>
        </w:numPr>
      </w:pPr>
      <w:r>
        <w:t xml:space="preserve">限量数量。</w:t>
      </w:r>
    </w:p>
    <w:p>
      <w:pPr>
        <w:pStyle w:val="Compact"/>
        <w:numPr>
          <w:ilvl w:val="0"/>
          <w:numId w:val="1029"/>
        </w:numPr>
      </w:pPr>
      <w:r>
        <w:t xml:space="preserve">每个钱包最多领取数量。</w:t>
      </w:r>
    </w:p>
    <w:p>
      <w:pPr>
        <w:pStyle w:val="Compact"/>
        <w:numPr>
          <w:ilvl w:val="0"/>
          <w:numId w:val="1029"/>
        </w:numPr>
      </w:pPr>
      <w:r>
        <w:t xml:space="preserve">时间窗口。</w:t>
      </w:r>
    </w:p>
    <w:p>
      <w:pPr>
        <w:pStyle w:val="Compact"/>
        <w:numPr>
          <w:ilvl w:val="0"/>
          <w:numId w:val="1029"/>
        </w:numPr>
      </w:pPr>
      <w:r>
        <w:t xml:space="preserve">是否需要观看证明或渠道签名。</w:t>
      </w:r>
    </w:p>
    <w:p>
      <w:pPr>
        <w:pStyle w:val="Compact"/>
        <w:numPr>
          <w:ilvl w:val="0"/>
          <w:numId w:val="1029"/>
        </w:numPr>
      </w:pPr>
      <w:r>
        <w:t xml:space="preserve">token 是否来自新发行或 Merchant Vault 回收库存。</w:t>
      </w:r>
    </w:p>
    <w:bookmarkEnd w:id="53"/>
    <w:bookmarkStart w:id="54" w:name="广告分发渠道"/>
    <w:p>
      <w:pPr>
        <w:pStyle w:val="Heading3"/>
      </w:pPr>
      <w:r>
        <w:t xml:space="preserve">8.5 广告分发渠道</w:t>
      </w:r>
    </w:p>
    <w:p>
      <w:pPr>
        <w:pStyle w:val="FirstParagraph"/>
      </w:pPr>
      <w:r>
        <w:t xml:space="preserve">广告渠道可以把 token 当作真实权益的获客媒介:</w:t>
      </w:r>
    </w:p>
    <w:p>
      <w:pPr>
        <w:pStyle w:val="SourceCode"/>
      </w:pPr>
      <w:r>
        <w:rPr>
          <w:rStyle w:val="VerbatimChar"/>
        </w:rPr>
        <w:t xml:space="preserve">广告点击 -&gt; claim intent -&gt; 用户领取 token -&gt; 到门店兑换 -&gt; 链上 event 归因 -&gt; 渠道结算</w:t>
      </w:r>
    </w:p>
    <w:p>
      <w:pPr>
        <w:pStyle w:val="FirstParagraph"/>
      </w:pPr>
      <w:r>
        <w:t xml:space="preserve">这比普通优惠券更强, 因为用户拿到的是完整商品权益, 不是「满减」或「积分」。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电商与实体店验券"/>
    <w:p>
      <w:pPr>
        <w:pStyle w:val="Heading2"/>
      </w:pPr>
      <w:r>
        <w:t xml:space="preserve">9. 电商与实体店验券</w:t>
      </w:r>
    </w:p>
    <w:bookmarkStart w:id="56" w:name="电商验券"/>
    <w:p>
      <w:pPr>
        <w:pStyle w:val="Heading3"/>
      </w:pPr>
      <w:r>
        <w:t xml:space="preserve">9.1 电商验券</w:t>
      </w:r>
    </w:p>
    <w:p>
      <w:pPr>
        <w:pStyle w:val="FirstParagraph"/>
      </w:pPr>
      <w:r>
        <w:t xml:space="preserve">电商 checkout 流程:</w:t>
      </w:r>
    </w:p>
    <w:p>
      <w:pPr>
        <w:pStyle w:val="SourceCode"/>
      </w:pPr>
      <w:r>
        <w:rPr>
          <w:rStyle w:val="VerbatimChar"/>
        </w:rPr>
        <w:t xml:space="preserve">1. 用户选择商品。</w:t>
      </w:r>
      <w:r>
        <w:br/>
      </w:r>
      <w:r>
        <w:rPr>
          <w:rStyle w:val="VerbatimChar"/>
        </w:rPr>
        <w:t xml:space="preserve">2. 插件检查购物车 line item 是否匹配 voucher terms。</w:t>
      </w:r>
      <w:r>
        <w:br/>
      </w:r>
      <w:r>
        <w:rPr>
          <w:rStyle w:val="VerbatimChar"/>
        </w:rPr>
        <w:t xml:space="preserve">3. 插件读取用户 wallet 余额。</w:t>
      </w:r>
      <w:r>
        <w:br/>
      </w:r>
      <w:r>
        <w:rPr>
          <w:rStyle w:val="VerbatimChar"/>
        </w:rPr>
        <w:t xml:space="preserve">4. 用户签名 RedeemAuthorization。</w:t>
      </w:r>
      <w:r>
        <w:br/>
      </w:r>
      <w:r>
        <w:rPr>
          <w:rStyle w:val="VerbatimChar"/>
        </w:rPr>
        <w:t xml:space="preserve">5. CommerceBridge 调用 RedemptionRouter。</w:t>
      </w:r>
      <w:r>
        <w:br/>
      </w:r>
      <w:r>
        <w:rPr>
          <w:rStyle w:val="VerbatimChar"/>
        </w:rPr>
        <w:t xml:space="preserve">6. token 锁定、销毁或转入 Merchant Vault。</w:t>
      </w:r>
      <w:r>
        <w:br/>
      </w:r>
      <w:r>
        <w:rPr>
          <w:rStyle w:val="VerbatimChar"/>
        </w:rPr>
        <w:t xml:space="preserve">7. 电商创建 0 元订单。</w:t>
      </w:r>
      <w:r>
        <w:br/>
      </w:r>
      <w:r>
        <w:rPr>
          <w:rStyle w:val="VerbatimChar"/>
        </w:rPr>
        <w:t xml:space="preserve">8. 订单状态写入链下数据库, hash 上链或写入 event。</w:t>
      </w:r>
    </w:p>
    <w:bookmarkEnd w:id="56"/>
    <w:bookmarkStart w:id="57" w:name="实体店验券"/>
    <w:p>
      <w:pPr>
        <w:pStyle w:val="Heading3"/>
      </w:pPr>
      <w:r>
        <w:t xml:space="preserve">9.2 实体店验券</w:t>
      </w:r>
    </w:p>
    <w:p>
      <w:pPr>
        <w:pStyle w:val="FirstParagraph"/>
      </w:pPr>
      <w:r>
        <w:t xml:space="preserve">实体店流程:</w:t>
      </w:r>
    </w:p>
    <w:p>
      <w:pPr>
        <w:pStyle w:val="SourceCode"/>
      </w:pPr>
      <w:r>
        <w:rPr>
          <w:rStyle w:val="VerbatimChar"/>
        </w:rPr>
        <w:t xml:space="preserve">1. 店员在 POS 选择可兑换商品。</w:t>
      </w:r>
      <w:r>
        <w:br/>
      </w:r>
      <w:r>
        <w:rPr>
          <w:rStyle w:val="VerbatimChar"/>
        </w:rPr>
        <w:t xml:space="preserve">2. POS 生成 redeem QR。</w:t>
      </w:r>
      <w:r>
        <w:br/>
      </w:r>
      <w:r>
        <w:rPr>
          <w:rStyle w:val="VerbatimChar"/>
        </w:rPr>
        <w:t xml:space="preserve">3. 用户扫码确认。</w:t>
      </w:r>
      <w:r>
        <w:br/>
      </w:r>
      <w:r>
        <w:rPr>
          <w:rStyle w:val="VerbatimChar"/>
        </w:rPr>
        <w:t xml:space="preserve">4. 用户钱包签名授权门店收取 1 个 token。</w:t>
      </w:r>
      <w:r>
        <w:br/>
      </w:r>
      <w:r>
        <w:rPr>
          <w:rStyle w:val="VerbatimChar"/>
        </w:rPr>
        <w:t xml:space="preserve">5. POS/relayer 提交链上交易。</w:t>
      </w:r>
      <w:r>
        <w:br/>
      </w:r>
      <w:r>
        <w:rPr>
          <w:rStyle w:val="VerbatimChar"/>
        </w:rPr>
        <w:t xml:space="preserve">6. token 进入门店或厂商 vault, 或被 burn。</w:t>
      </w:r>
      <w:r>
        <w:br/>
      </w:r>
      <w:r>
        <w:rPr>
          <w:rStyle w:val="VerbatimChar"/>
        </w:rPr>
        <w:t xml:space="preserve">7. POS 显示核销成功。</w:t>
      </w:r>
      <w:r>
        <w:br/>
      </w:r>
      <w:r>
        <w:rPr>
          <w:rStyle w:val="VerbatimChar"/>
        </w:rPr>
        <w:t xml:space="preserve">8. 门店交付商品。</w:t>
      </w:r>
    </w:p>
    <w:bookmarkEnd w:id="57"/>
    <w:bookmarkStart w:id="58" w:name="为什么需要签名授权"/>
    <w:p>
      <w:pPr>
        <w:pStyle w:val="Heading3"/>
      </w:pPr>
      <w:r>
        <w:t xml:space="preserve">9.3 为什么需要签名授权</w:t>
      </w:r>
    </w:p>
    <w:p>
      <w:pPr>
        <w:pStyle w:val="FirstParagraph"/>
      </w:pPr>
      <w:r>
        <w:t xml:space="preserve">实体店用户不应该为了换一瓶饮料而持有 gas。推荐使用 EIP-712 类型化签名:</w:t>
      </w:r>
    </w:p>
    <w:p>
      <w:pPr>
        <w:pStyle w:val="SourceCode"/>
      </w:pPr>
      <w:r>
        <w:rPr>
          <w:rStyle w:val="VerbatimChar"/>
        </w:rPr>
        <w:t xml:space="preserve">用户签名: 我同意 storeId=tokyo-store-001 在 5 分钟内收取 1 个 COKE1 token 用于兑换。</w:t>
      </w:r>
      <w:r>
        <w:br/>
      </w:r>
      <w:r>
        <w:rPr>
          <w:rStyle w:val="VerbatimChar"/>
        </w:rPr>
        <w:t xml:space="preserve">门店提交: collectWithAuthorization(signature)</w:t>
      </w:r>
    </w:p>
    <w:p>
      <w:pPr>
        <w:pStyle w:val="FirstParagraph"/>
      </w:pPr>
      <w:r>
        <w:t xml:space="preserve">签名字段必须包含:</w:t>
      </w:r>
    </w:p>
    <w:p>
      <w:pPr>
        <w:pStyle w:val="Compact"/>
        <w:numPr>
          <w:ilvl w:val="0"/>
          <w:numId w:val="1030"/>
        </w:numPr>
      </w:pPr>
      <w:r>
        <w:t xml:space="preserve">chainId。</w:t>
      </w:r>
    </w:p>
    <w:p>
      <w:pPr>
        <w:pStyle w:val="Compact"/>
        <w:numPr>
          <w:ilvl w:val="0"/>
          <w:numId w:val="1030"/>
        </w:numPr>
      </w:pPr>
      <w:r>
        <w:t xml:space="preserve">voucherToken。</w:t>
      </w:r>
    </w:p>
    <w:p>
      <w:pPr>
        <w:pStyle w:val="Compact"/>
        <w:numPr>
          <w:ilvl w:val="0"/>
          <w:numId w:val="1030"/>
        </w:numPr>
      </w:pPr>
      <w:r>
        <w:t xml:space="preserve">user。</w:t>
      </w:r>
    </w:p>
    <w:p>
      <w:pPr>
        <w:pStyle w:val="Compact"/>
        <w:numPr>
          <w:ilvl w:val="0"/>
          <w:numId w:val="1030"/>
        </w:numPr>
      </w:pPr>
      <w:r>
        <w:t xml:space="preserve">merchantId。</w:t>
      </w:r>
    </w:p>
    <w:p>
      <w:pPr>
        <w:pStyle w:val="Compact"/>
        <w:numPr>
          <w:ilvl w:val="0"/>
          <w:numId w:val="1030"/>
        </w:numPr>
      </w:pPr>
      <w:r>
        <w:t xml:space="preserve">storeId。</w:t>
      </w:r>
    </w:p>
    <w:p>
      <w:pPr>
        <w:pStyle w:val="Compact"/>
        <w:numPr>
          <w:ilvl w:val="0"/>
          <w:numId w:val="1030"/>
        </w:numPr>
      </w:pPr>
      <w:r>
        <w:t xml:space="preserve">terminalId。</w:t>
      </w:r>
    </w:p>
    <w:p>
      <w:pPr>
        <w:pStyle w:val="Compact"/>
        <w:numPr>
          <w:ilvl w:val="0"/>
          <w:numId w:val="1030"/>
        </w:numPr>
      </w:pPr>
      <w:r>
        <w:t xml:space="preserve">amount。</w:t>
      </w:r>
    </w:p>
    <w:p>
      <w:pPr>
        <w:pStyle w:val="Compact"/>
        <w:numPr>
          <w:ilvl w:val="0"/>
          <w:numId w:val="1030"/>
        </w:numPr>
      </w:pPr>
      <w:r>
        <w:t xml:space="preserve">redemptionMode。</w:t>
      </w:r>
    </w:p>
    <w:p>
      <w:pPr>
        <w:pStyle w:val="Compact"/>
        <w:numPr>
          <w:ilvl w:val="0"/>
          <w:numId w:val="1030"/>
        </w:numPr>
      </w:pPr>
      <w:r>
        <w:t xml:space="preserve">nonce。</w:t>
      </w:r>
    </w:p>
    <w:p>
      <w:pPr>
        <w:pStyle w:val="Compact"/>
        <w:numPr>
          <w:ilvl w:val="0"/>
          <w:numId w:val="1030"/>
        </w:numPr>
      </w:pPr>
      <w:r>
        <w:t xml:space="preserve">deadline。</w:t>
      </w:r>
    </w:p>
    <w:p>
      <w:pPr>
        <w:pStyle w:val="Compact"/>
        <w:numPr>
          <w:ilvl w:val="0"/>
          <w:numId w:val="1030"/>
        </w:numPr>
      </w:pPr>
      <w:r>
        <w:t xml:space="preserve">termsHash。</w:t>
      </w:r>
    </w:p>
    <w:bookmarkEnd w:id="58"/>
    <w:bookmarkStart w:id="59" w:name="离线与弱网"/>
    <w:p>
      <w:pPr>
        <w:pStyle w:val="Heading3"/>
      </w:pPr>
      <w:r>
        <w:t xml:space="preserve">9.4 离线与弱网</w:t>
      </w:r>
    </w:p>
    <w:p>
      <w:pPr>
        <w:pStyle w:val="FirstParagraph"/>
      </w:pPr>
      <w:r>
        <w:t xml:space="preserve">完全离线的链上验券不现实, 但可以提供弱网模式:</w:t>
      </w:r>
    </w:p>
    <w:p>
      <w:pPr>
        <w:pStyle w:val="Compact"/>
        <w:numPr>
          <w:ilvl w:val="0"/>
          <w:numId w:val="1031"/>
        </w:numPr>
      </w:pPr>
      <w:r>
        <w:t xml:space="preserve">POS 先验证最近缓存余额。</w:t>
      </w:r>
    </w:p>
    <w:p>
      <w:pPr>
        <w:pStyle w:val="Compact"/>
        <w:numPr>
          <w:ilvl w:val="0"/>
          <w:numId w:val="1031"/>
        </w:numPr>
      </w:pPr>
      <w:r>
        <w:t xml:space="preserve">用户签名离线授权。</w:t>
      </w:r>
    </w:p>
    <w:p>
      <w:pPr>
        <w:pStyle w:val="Compact"/>
        <w:numPr>
          <w:ilvl w:val="0"/>
          <w:numId w:val="1031"/>
        </w:numPr>
      </w:pPr>
      <w:r>
        <w:t xml:space="preserve">POS 在恢复网络后提交。</w:t>
      </w:r>
    </w:p>
    <w:p>
      <w:pPr>
        <w:pStyle w:val="Compact"/>
        <w:numPr>
          <w:ilvl w:val="0"/>
          <w:numId w:val="1031"/>
        </w:numPr>
      </w:pPr>
      <w:r>
        <w:t xml:space="preserve">对高风险商品不允许弱网交付。</w:t>
      </w:r>
    </w:p>
    <w:p>
      <w:pPr>
        <w:pStyle w:val="Compact"/>
        <w:numPr>
          <w:ilvl w:val="0"/>
          <w:numId w:val="1031"/>
        </w:numPr>
      </w:pPr>
      <w:r>
        <w:t xml:space="preserve">对低价商品可配置门店信用额度。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ca-cola-型永续流转案例"/>
    <w:p>
      <w:pPr>
        <w:pStyle w:val="Heading2"/>
      </w:pPr>
      <w:r>
        <w:t xml:space="preserve">10. Coca-Cola 型永续流转案例</w:t>
      </w:r>
    </w:p>
    <w:p>
      <w:pPr>
        <w:pStyle w:val="FirstParagraph"/>
      </w:pPr>
      <w:r>
        <w:t xml:space="preserve">假设可口可乐发行一种全球通用饮料券:</w:t>
      </w:r>
    </w:p>
    <w:p>
      <w:pPr>
        <w:pStyle w:val="SourceCode"/>
      </w:pPr>
      <w:r>
        <w:rPr>
          <w:rStyle w:val="VerbatimChar"/>
        </w:rPr>
        <w:t xml:space="preserve">Token: COKE1</w:t>
      </w:r>
      <w:r>
        <w:br/>
      </w:r>
      <w:r>
        <w:rPr>
          <w:rStyle w:val="VerbatimChar"/>
        </w:rPr>
        <w:t xml:space="preserve">类型: ERC-20 FT</w:t>
      </w:r>
      <w:r>
        <w:br/>
      </w:r>
      <w:r>
        <w:rPr>
          <w:rStyle w:val="VerbatimChar"/>
        </w:rPr>
        <w:t xml:space="preserve">Decimals: 0</w:t>
      </w:r>
      <w:r>
        <w:br/>
      </w:r>
      <w:r>
        <w:rPr>
          <w:rStyle w:val="VerbatimChar"/>
        </w:rPr>
        <w:t xml:space="preserve">供应量: 100,000,000</w:t>
      </w:r>
      <w:r>
        <w:br/>
      </w:r>
      <w:r>
        <w:rPr>
          <w:rStyle w:val="VerbatimChar"/>
        </w:rPr>
        <w:t xml:space="preserve">增发: 禁止</w:t>
      </w:r>
      <w:r>
        <w:br/>
      </w:r>
      <w:r>
        <w:rPr>
          <w:rStyle w:val="VerbatimChar"/>
        </w:rPr>
        <w:t xml:space="preserve">权益: 1 COKE1 = 兑换 1 瓶任意合格可口可乐公司饮品</w:t>
      </w:r>
      <w:r>
        <w:br/>
      </w:r>
      <w:r>
        <w:rPr>
          <w:rStyle w:val="VerbatimChar"/>
        </w:rPr>
        <w:t xml:space="preserve">核销: COLLECT</w:t>
      </w:r>
      <w:r>
        <w:br/>
      </w:r>
      <w:r>
        <w:rPr>
          <w:rStyle w:val="VerbatimChar"/>
        </w:rPr>
        <w:t xml:space="preserve">有效期: 长期有效或由条款定义</w:t>
      </w:r>
      <w:r>
        <w:br/>
      </w:r>
      <w:r>
        <w:rPr>
          <w:rStyle w:val="VerbatimChar"/>
        </w:rPr>
        <w:t xml:space="preserve">流转: 用户之间可自由转账</w:t>
      </w:r>
      <w:r>
        <w:br/>
      </w:r>
      <w:r>
        <w:rPr>
          <w:rStyle w:val="VerbatimChar"/>
        </w:rPr>
        <w:t xml:space="preserve">兑换地点: 授权门店、自动售货机、电商渠道</w:t>
      </w:r>
    </w:p>
    <w:p>
      <w:pPr>
        <w:pStyle w:val="FirstParagraph"/>
      </w:pPr>
      <w:r>
        <w:t xml:space="preserve">使用过程:</w:t>
      </w:r>
    </w:p>
    <w:p>
      <w:pPr>
        <w:pStyle w:val="SourceCode"/>
      </w:pPr>
      <w:r>
        <w:rPr>
          <w:rStyle w:val="VerbatimChar"/>
        </w:rPr>
        <w:t xml:space="preserve">1. 厂商把 1,000,000 个 COKE1 发给夏季活动。</w:t>
      </w:r>
      <w:r>
        <w:br/>
      </w:r>
      <w:r>
        <w:rPr>
          <w:rStyle w:val="VerbatimChar"/>
        </w:rPr>
        <w:t xml:space="preserve">2. 用户 Alice 在直播间领取 3 个。</w:t>
      </w:r>
      <w:r>
        <w:br/>
      </w:r>
      <w:r>
        <w:rPr>
          <w:rStyle w:val="VerbatimChar"/>
        </w:rPr>
        <w:t xml:space="preserve">3. Alice 转给 Bob 1 个。</w:t>
      </w:r>
      <w:r>
        <w:br/>
      </w:r>
      <w:r>
        <w:rPr>
          <w:rStyle w:val="VerbatimChar"/>
        </w:rPr>
        <w:t xml:space="preserve">4. Bob 到便利店兑换一瓶可乐。</w:t>
      </w:r>
      <w:r>
        <w:br/>
      </w:r>
      <w:r>
        <w:rPr>
          <w:rStyle w:val="VerbatimChar"/>
        </w:rPr>
        <w:t xml:space="preserve">5. 便利店 POS 收取 Bob 的 1 个 COKE1。</w:t>
      </w:r>
      <w:r>
        <w:br/>
      </w:r>
      <w:r>
        <w:rPr>
          <w:rStyle w:val="VerbatimChar"/>
        </w:rPr>
        <w:t xml:space="preserve">6. token 进入 Japan Regional Merchant Vault。</w:t>
      </w:r>
      <w:r>
        <w:br/>
      </w:r>
      <w:r>
        <w:rPr>
          <w:rStyle w:val="VerbatimChar"/>
        </w:rPr>
        <w:t xml:space="preserve">7. 便利店获得厂商或渠道结算。</w:t>
      </w:r>
      <w:r>
        <w:br/>
      </w:r>
      <w:r>
        <w:rPr>
          <w:rStyle w:val="VerbatimChar"/>
        </w:rPr>
        <w:t xml:space="preserve">8. 厂商把回收的 token 再发给下一次广告活动。</w:t>
      </w:r>
      <w:r>
        <w:br/>
      </w:r>
      <w:r>
        <w:rPr>
          <w:rStyle w:val="VerbatimChar"/>
        </w:rPr>
        <w:t xml:space="preserve">9. 总供应量始终是 100,000,000。</w:t>
      </w:r>
    </w:p>
    <w:p>
      <w:pPr>
        <w:pStyle w:val="FirstParagraph"/>
      </w:pPr>
      <w:r>
        <w:t xml:space="preserve">这种模型的价值在于:</w:t>
      </w:r>
    </w:p>
    <w:p>
      <w:pPr>
        <w:pStyle w:val="Compact"/>
        <w:numPr>
          <w:ilvl w:val="0"/>
          <w:numId w:val="1032"/>
        </w:numPr>
      </w:pPr>
      <w:r>
        <w:t xml:space="preserve">token 不是一次性消耗品。</w:t>
      </w:r>
    </w:p>
    <w:p>
      <w:pPr>
        <w:pStyle w:val="Compact"/>
        <w:numPr>
          <w:ilvl w:val="0"/>
          <w:numId w:val="1032"/>
        </w:numPr>
      </w:pPr>
      <w:r>
        <w:t xml:space="preserve">厂商可以建立一个长期流通的商品权益网络。</w:t>
      </w:r>
    </w:p>
    <w:p>
      <w:pPr>
        <w:pStyle w:val="Compact"/>
        <w:numPr>
          <w:ilvl w:val="0"/>
          <w:numId w:val="1032"/>
        </w:numPr>
      </w:pPr>
      <w:r>
        <w:t xml:space="preserve">用户之间转让自然发生, 协议不需要自己做二级市场。</w:t>
      </w:r>
    </w:p>
    <w:p>
      <w:pPr>
        <w:pStyle w:val="Compact"/>
        <w:numPr>
          <w:ilvl w:val="0"/>
          <w:numId w:val="1032"/>
        </w:numPr>
      </w:pPr>
      <w:r>
        <w:t xml:space="preserve">门店收券后 token 回流, 厂商可以继续运营。</w:t>
      </w:r>
    </w:p>
    <w:p>
      <w:pPr>
        <w:pStyle w:val="FirstParagraph"/>
      </w:pPr>
      <w:r>
        <w:t xml:space="preserve">需要解决的问题:</w:t>
      </w:r>
    </w:p>
    <w:p>
      <w:pPr>
        <w:pStyle w:val="Compact"/>
        <w:numPr>
          <w:ilvl w:val="0"/>
          <w:numId w:val="1033"/>
        </w:numPr>
      </w:pPr>
      <w:r>
        <w:t xml:space="preserve">不同国家商品规格不同, 条款必须定义清楚。</w:t>
      </w:r>
    </w:p>
    <w:p>
      <w:pPr>
        <w:pStyle w:val="Compact"/>
        <w:numPr>
          <w:ilvl w:val="0"/>
          <w:numId w:val="1033"/>
        </w:numPr>
      </w:pPr>
      <w:r>
        <w:t xml:space="preserve">门店如何向厂商结算, 需要链下清算系统。</w:t>
      </w:r>
    </w:p>
    <w:p>
      <w:pPr>
        <w:pStyle w:val="Compact"/>
        <w:numPr>
          <w:ilvl w:val="0"/>
          <w:numId w:val="1033"/>
        </w:numPr>
      </w:pPr>
      <w:r>
        <w:t xml:space="preserve">食品安全、地区限制、税务、消费者权益法规需要本地化。</w:t>
      </w:r>
    </w:p>
    <w:p>
      <w:pPr>
        <w:pStyle w:val="Compact"/>
        <w:numPr>
          <w:ilvl w:val="0"/>
          <w:numId w:val="1033"/>
        </w:numPr>
      </w:pPr>
      <w:r>
        <w:t xml:space="preserve">若 token 可公开交易, 必须避免宣传为投资品。</w:t>
      </w:r>
    </w:p>
    <w:p>
      <w:pPr>
        <w:pStyle w:val="Compact"/>
        <w:numPr>
          <w:ilvl w:val="0"/>
          <w:numId w:val="1033"/>
        </w:numPr>
      </w:pPr>
      <w:r>
        <w:t xml:space="preserve">如果长期有效, 可能触发预付凭证或类似监管要求, 需要法律评估。</w:t>
      </w:r>
    </w:p>
    <w:p>
      <w:r>
        <w:pict>
          <v:rect style="width:0;height:1.5pt" o:hralign="center" o:hrstd="t" o:hr="t"/>
        </w:pict>
      </w:r>
    </w:p>
    <w:bookmarkEnd w:id="61"/>
    <w:bookmarkStart w:id="69" w:name="链上合约设计"/>
    <w:p>
      <w:pPr>
        <w:pStyle w:val="Heading2"/>
      </w:pPr>
      <w:r>
        <w:t xml:space="preserve">11. 链上合约设计</w:t>
      </w:r>
    </w:p>
    <w:bookmarkStart w:id="62" w:name="合约模块"/>
    <w:p>
      <w:pPr>
        <w:pStyle w:val="Heading3"/>
      </w:pPr>
      <w:r>
        <w:t xml:space="preserve">11.1 合约模块</w:t>
      </w:r>
    </w:p>
    <w:p>
      <w:pPr>
        <w:pStyle w:val="SourceCode"/>
      </w:pPr>
      <w:r>
        <w:rPr>
          <w:rStyle w:val="VerbatimChar"/>
        </w:rPr>
        <w:t xml:space="preserve">VoucherFactory</w:t>
      </w:r>
      <w:r>
        <w:br/>
      </w:r>
      <w:r>
        <w:rPr>
          <w:rStyle w:val="VerbatimChar"/>
        </w:rPr>
        <w:t xml:space="preserve">  创建 ERC20Voucher、ERC6909Voucher、ERC1155Voucher</w:t>
      </w:r>
      <w:r>
        <w:br/>
      </w:r>
      <w:r>
        <w:br/>
      </w:r>
      <w:r>
        <w:rPr>
          <w:rStyle w:val="VerbatimChar"/>
        </w:rPr>
        <w:t xml:space="preserve">TermsRegistry</w:t>
      </w:r>
      <w:r>
        <w:br/>
      </w:r>
      <w:r>
        <w:rPr>
          <w:rStyle w:val="VerbatimChar"/>
        </w:rPr>
        <w:t xml:space="preserve">  保存 termsHash、termsURI、merchantId、skuId、region、redemptionMode</w:t>
      </w:r>
      <w:r>
        <w:br/>
      </w:r>
      <w:r>
        <w:br/>
      </w:r>
      <w:r>
        <w:rPr>
          <w:rStyle w:val="VerbatimChar"/>
        </w:rPr>
        <w:t xml:space="preserve">MerchantRegistry</w:t>
      </w:r>
      <w:r>
        <w:br/>
      </w:r>
      <w:r>
        <w:rPr>
          <w:rStyle w:val="VerbatimChar"/>
        </w:rPr>
        <w:t xml:space="preserve">  保存厂商身份、域名、vault、签名者、合规配置</w:t>
      </w:r>
      <w:r>
        <w:br/>
      </w:r>
      <w:r>
        <w:br/>
      </w:r>
      <w:r>
        <w:rPr>
          <w:rStyle w:val="VerbatimChar"/>
        </w:rPr>
        <w:t xml:space="preserve">StoreTerminalRegistry</w:t>
      </w:r>
      <w:r>
        <w:br/>
      </w:r>
      <w:r>
        <w:rPr>
          <w:rStyle w:val="VerbatimChar"/>
        </w:rPr>
        <w:t xml:space="preserve">  保存被授权门店和 POS 终端</w:t>
      </w:r>
      <w:r>
        <w:br/>
      </w:r>
      <w:r>
        <w:br/>
      </w:r>
      <w:r>
        <w:rPr>
          <w:rStyle w:val="VerbatimChar"/>
        </w:rPr>
        <w:t xml:space="preserve">RedemptionRouter</w:t>
      </w:r>
      <w:r>
        <w:br/>
      </w:r>
      <w:r>
        <w:rPr>
          <w:rStyle w:val="VerbatimChar"/>
        </w:rPr>
        <w:t xml:space="preserve">  处理 burn、collect、lock、fulfill、cancel</w:t>
      </w:r>
      <w:r>
        <w:br/>
      </w:r>
      <w:r>
        <w:br/>
      </w:r>
      <w:r>
        <w:rPr>
          <w:rStyle w:val="VerbatimChar"/>
        </w:rPr>
        <w:t xml:space="preserve">MerchantVault</w:t>
      </w:r>
      <w:r>
        <w:br/>
      </w:r>
      <w:r>
        <w:rPr>
          <w:rStyle w:val="VerbatimChar"/>
        </w:rPr>
        <w:t xml:space="preserve">  接收回收 token, 管理二次分发和隔离期</w:t>
      </w:r>
      <w:r>
        <w:br/>
      </w:r>
      <w:r>
        <w:br/>
      </w:r>
      <w:r>
        <w:rPr>
          <w:rStyle w:val="VerbatimChar"/>
        </w:rPr>
        <w:t xml:space="preserve">CampaignDistributor</w:t>
      </w:r>
      <w:r>
        <w:br/>
      </w:r>
      <w:r>
        <w:rPr>
          <w:rStyle w:val="VerbatimChar"/>
        </w:rPr>
        <w:t xml:space="preserve">  从厂商库存或 vault 向用户发放 token</w:t>
      </w:r>
    </w:p>
    <w:bookmarkEnd w:id="62"/>
    <w:bookmarkStart w:id="63" w:name="redemptionmode"/>
    <w:p>
      <w:pPr>
        <w:pStyle w:val="Heading3"/>
      </w:pPr>
      <w:r>
        <w:t xml:space="preserve">11.2 RedemptionMode</w:t>
      </w:r>
    </w:p>
    <w:p>
      <w:pPr>
        <w:pStyle w:val="SourceCode"/>
      </w:pPr>
      <w:r>
        <w:rPr>
          <w:rStyle w:val="VerbatimChar"/>
        </w:rPr>
        <w:t xml:space="preserve">enum RedemptionMode {</w:t>
      </w:r>
      <w:r>
        <w:br/>
      </w:r>
      <w:r>
        <w:rPr>
          <w:rStyle w:val="VerbatimChar"/>
        </w:rPr>
        <w:t xml:space="preserve">    BURN,</w:t>
      </w:r>
      <w:r>
        <w:br/>
      </w:r>
      <w:r>
        <w:rPr>
          <w:rStyle w:val="VerbatimChar"/>
        </w:rPr>
        <w:t xml:space="preserve">    COLLECT,</w:t>
      </w:r>
      <w:r>
        <w:br/>
      </w:r>
      <w:r>
        <w:rPr>
          <w:rStyle w:val="VerbatimChar"/>
        </w:rPr>
        <w:t xml:space="preserve">    LOCK_AND_BURN,</w:t>
      </w:r>
      <w:r>
        <w:br/>
      </w:r>
      <w:r>
        <w:rPr>
          <w:rStyle w:val="VerbatimChar"/>
        </w:rPr>
        <w:t xml:space="preserve">    LOCK_AND_COLLECT</w:t>
      </w:r>
      <w:r>
        <w:br/>
      </w:r>
      <w:r>
        <w:rPr>
          <w:rStyle w:val="VerbatimChar"/>
        </w:rPr>
        <w:t xml:space="preserve">}</w:t>
      </w:r>
    </w:p>
    <w:bookmarkEnd w:id="63"/>
    <w:bookmarkStart w:id="64" w:name="redeemauthorization"/>
    <w:p>
      <w:pPr>
        <w:pStyle w:val="Heading3"/>
      </w:pPr>
      <w:r>
        <w:t xml:space="preserve">11.3 RedeemAuthorization</w:t>
      </w:r>
    </w:p>
    <w:p>
      <w:pPr>
        <w:pStyle w:val="SourceCode"/>
      </w:pPr>
      <w:r>
        <w:rPr>
          <w:rStyle w:val="VerbatimChar"/>
        </w:rPr>
        <w:t xml:space="preserve">struct RedeemAuthorization {</w:t>
      </w:r>
      <w:r>
        <w:br/>
      </w:r>
      <w:r>
        <w:rPr>
          <w:rStyle w:val="VerbatimChar"/>
        </w:rPr>
        <w:t xml:space="preserve">    address user;</w:t>
      </w:r>
      <w:r>
        <w:br/>
      </w:r>
      <w:r>
        <w:rPr>
          <w:rStyle w:val="VerbatimChar"/>
        </w:rPr>
        <w:t xml:space="preserve">    address voucherToken;</w:t>
      </w:r>
      <w:r>
        <w:br/>
      </w:r>
      <w:r>
        <w:rPr>
          <w:rStyle w:val="VerbatimChar"/>
        </w:rPr>
        <w:t xml:space="preserve">    uint256 tokenId;      // ERC-20 使用 0, ERC-6909/1155 使用 id</w:t>
      </w:r>
      <w:r>
        <w:br/>
      </w:r>
      <w:r>
        <w:rPr>
          <w:rStyle w:val="VerbatimChar"/>
        </w:rPr>
        <w:t xml:space="preserve">    uint256 amount;</w:t>
      </w:r>
      <w:r>
        <w:br/>
      </w:r>
      <w:r>
        <w:rPr>
          <w:rStyle w:val="VerbatimChar"/>
        </w:rPr>
        <w:t xml:space="preserve">    bytes32 merchantId;</w:t>
      </w:r>
      <w:r>
        <w:br/>
      </w:r>
      <w:r>
        <w:rPr>
          <w:rStyle w:val="VerbatimChar"/>
        </w:rPr>
        <w:t xml:space="preserve">    bytes32 storeId;</w:t>
      </w:r>
      <w:r>
        <w:br/>
      </w:r>
      <w:r>
        <w:rPr>
          <w:rStyle w:val="VerbatimChar"/>
        </w:rPr>
        <w:t xml:space="preserve">    bytes32 terminalId;</w:t>
      </w:r>
      <w:r>
        <w:br/>
      </w:r>
      <w:r>
        <w:rPr>
          <w:rStyle w:val="VerbatimChar"/>
        </w:rPr>
        <w:t xml:space="preserve">    bytes32 termsHash;</w:t>
      </w:r>
      <w:r>
        <w:br/>
      </w:r>
      <w:r>
        <w:rPr>
          <w:rStyle w:val="VerbatimChar"/>
        </w:rPr>
        <w:t xml:space="preserve">    uint8 redemptionMode;</w:t>
      </w:r>
      <w:r>
        <w:br/>
      </w:r>
      <w:r>
        <w:rPr>
          <w:rStyle w:val="VerbatimChar"/>
        </w:rPr>
        <w:t xml:space="preserve">    uint256 nonce;</w:t>
      </w:r>
      <w:r>
        <w:br/>
      </w:r>
      <w:r>
        <w:rPr>
          <w:rStyle w:val="VerbatimChar"/>
        </w:rPr>
        <w:t xml:space="preserve">    uint256 deadline;</w:t>
      </w:r>
      <w:r>
        <w:br/>
      </w:r>
      <w:r>
        <w:rPr>
          <w:rStyle w:val="VerbatimChar"/>
        </w:rPr>
        <w:t xml:space="preserve">}</w:t>
      </w:r>
    </w:p>
    <w:bookmarkEnd w:id="64"/>
    <w:bookmarkStart w:id="65" w:name="关键事件"/>
    <w:p>
      <w:pPr>
        <w:pStyle w:val="Heading3"/>
      </w:pPr>
      <w:r>
        <w:t xml:space="preserve">11.4 关键事件</w:t>
      </w:r>
    </w:p>
    <w:p>
      <w:pPr>
        <w:pStyle w:val="SourceCode"/>
      </w:pPr>
      <w:r>
        <w:rPr>
          <w:rStyle w:val="VerbatimChar"/>
        </w:rPr>
        <w:t xml:space="preserve">event VoucherIssued(</w:t>
      </w:r>
      <w:r>
        <w:br/>
      </w:r>
      <w:r>
        <w:rPr>
          <w:rStyle w:val="VerbatimChar"/>
        </w:rPr>
        <w:t xml:space="preserve">    address indexed voucherToken,</w:t>
      </w:r>
      <w:r>
        <w:br/>
      </w:r>
      <w:r>
        <w:rPr>
          <w:rStyle w:val="VerbatimChar"/>
        </w:rPr>
        <w:t xml:space="preserve">    address indexed to,</w:t>
      </w:r>
      <w:r>
        <w:br/>
      </w:r>
      <w:r>
        <w:rPr>
          <w:rStyle w:val="VerbatimChar"/>
        </w:rPr>
        <w:t xml:space="preserve">    uint256 indexed tokenId,</w:t>
      </w:r>
      <w:r>
        <w:br/>
      </w:r>
      <w:r>
        <w:rPr>
          <w:rStyle w:val="VerbatimChar"/>
        </w:rPr>
        <w:t xml:space="preserve">    uint256 amount,</w:t>
      </w:r>
      <w:r>
        <w:br/>
      </w:r>
      <w:r>
        <w:rPr>
          <w:rStyle w:val="VerbatimChar"/>
        </w:rPr>
        <w:t xml:space="preserve">    bytes32 campaignId</w:t>
      </w:r>
      <w:r>
        <w:br/>
      </w:r>
      <w:r>
        <w:rPr>
          <w:rStyle w:val="VerbatimChar"/>
        </w:rPr>
        <w:t xml:space="preserve">);</w:t>
      </w:r>
      <w:r>
        <w:br/>
      </w:r>
      <w:r>
        <w:br/>
      </w:r>
      <w:r>
        <w:rPr>
          <w:rStyle w:val="VerbatimChar"/>
        </w:rPr>
        <w:t xml:space="preserve">event VoucherRedeemed(</w:t>
      </w:r>
      <w:r>
        <w:br/>
      </w:r>
      <w:r>
        <w:rPr>
          <w:rStyle w:val="VerbatimChar"/>
        </w:rPr>
        <w:t xml:space="preserve">    bytes32 indexed redemptionId,</w:t>
      </w:r>
      <w:r>
        <w:br/>
      </w:r>
      <w:r>
        <w:rPr>
          <w:rStyle w:val="VerbatimChar"/>
        </w:rPr>
        <w:t xml:space="preserve">    address indexed user,</w:t>
      </w:r>
      <w:r>
        <w:br/>
      </w:r>
      <w:r>
        <w:rPr>
          <w:rStyle w:val="VerbatimChar"/>
        </w:rPr>
        <w:t xml:space="preserve">    address indexed voucherToken,</w:t>
      </w:r>
      <w:r>
        <w:br/>
      </w:r>
      <w:r>
        <w:rPr>
          <w:rStyle w:val="VerbatimChar"/>
        </w:rPr>
        <w:t xml:space="preserve">    uint256 tokenId,</w:t>
      </w:r>
      <w:r>
        <w:br/>
      </w:r>
      <w:r>
        <w:rPr>
          <w:rStyle w:val="VerbatimChar"/>
        </w:rPr>
        <w:t xml:space="preserve">    uint256 amount,</w:t>
      </w:r>
      <w:r>
        <w:br/>
      </w:r>
      <w:r>
        <w:rPr>
          <w:rStyle w:val="VerbatimChar"/>
        </w:rPr>
        <w:t xml:space="preserve">    uint8 redemptionMode,</w:t>
      </w:r>
      <w:r>
        <w:br/>
      </w:r>
      <w:r>
        <w:rPr>
          <w:rStyle w:val="VerbatimChar"/>
        </w:rPr>
        <w:t xml:space="preserve">    address settlementTarget,</w:t>
      </w:r>
      <w:r>
        <w:br/>
      </w:r>
      <w:r>
        <w:rPr>
          <w:rStyle w:val="VerbatimChar"/>
        </w:rPr>
        <w:t xml:space="preserve">    bytes32 storeId,</w:t>
      </w:r>
      <w:r>
        <w:br/>
      </w:r>
      <w:r>
        <w:rPr>
          <w:rStyle w:val="VerbatimChar"/>
        </w:rPr>
        <w:t xml:space="preserve">    bytes32 termsHash</w:t>
      </w:r>
      <w:r>
        <w:br/>
      </w:r>
      <w:r>
        <w:rPr>
          <w:rStyle w:val="VerbatimChar"/>
        </w:rPr>
        <w:t xml:space="preserve">);</w:t>
      </w:r>
      <w:r>
        <w:br/>
      </w:r>
      <w:r>
        <w:br/>
      </w:r>
      <w:r>
        <w:rPr>
          <w:rStyle w:val="VerbatimChar"/>
        </w:rPr>
        <w:t xml:space="preserve">event VoucherReissued(</w:t>
      </w:r>
      <w:r>
        <w:br/>
      </w:r>
      <w:r>
        <w:rPr>
          <w:rStyle w:val="VerbatimChar"/>
        </w:rPr>
        <w:t xml:space="preserve">    address indexed voucherToken,</w:t>
      </w:r>
      <w:r>
        <w:br/>
      </w:r>
      <w:r>
        <w:rPr>
          <w:rStyle w:val="VerbatimChar"/>
        </w:rPr>
        <w:t xml:space="preserve">    address indexed fromVault,</w:t>
      </w:r>
      <w:r>
        <w:br/>
      </w:r>
      <w:r>
        <w:rPr>
          <w:rStyle w:val="VerbatimChar"/>
        </w:rPr>
        <w:t xml:space="preserve">    address indexed to,</w:t>
      </w:r>
      <w:r>
        <w:br/>
      </w:r>
      <w:r>
        <w:rPr>
          <w:rStyle w:val="VerbatimChar"/>
        </w:rPr>
        <w:t xml:space="preserve">    uint256 tokenId,</w:t>
      </w:r>
      <w:r>
        <w:br/>
      </w:r>
      <w:r>
        <w:rPr>
          <w:rStyle w:val="VerbatimChar"/>
        </w:rPr>
        <w:t xml:space="preserve">    uint256 amount,</w:t>
      </w:r>
      <w:r>
        <w:br/>
      </w:r>
      <w:r>
        <w:rPr>
          <w:rStyle w:val="VerbatimChar"/>
        </w:rPr>
        <w:t xml:space="preserve">    bytes32 campaignId</w:t>
      </w:r>
      <w:r>
        <w:br/>
      </w:r>
      <w:r>
        <w:rPr>
          <w:rStyle w:val="VerbatimChar"/>
        </w:rPr>
        <w:t xml:space="preserve">);</w:t>
      </w:r>
    </w:p>
    <w:bookmarkEnd w:id="65"/>
    <w:bookmarkStart w:id="66" w:name="erc-20-voucher-必须具备的扩展"/>
    <w:p>
      <w:pPr>
        <w:pStyle w:val="Heading3"/>
      </w:pPr>
      <w:r>
        <w:t xml:space="preserve">11.5 ERC-20 Voucher 必须具备的扩展</w:t>
      </w:r>
    </w:p>
    <w:p>
      <w:pPr>
        <w:pStyle w:val="FirstParagraph"/>
      </w:pPr>
      <w:r>
        <w:t xml:space="preserve">MVP 的 ERC-20 Voucher 应包含: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decimals() = 0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maxSupply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sealMinting()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termsHash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merchantId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merchantVault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redemptionMode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collectWithAuthorization()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burnWithAuthorization()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pause()</w:t>
      </w:r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freezeRedemption()</w:t>
      </w:r>
      <w:r>
        <w:t xml:space="preserve"> </w:t>
      </w:r>
      <w:r>
        <w:t xml:space="preserve">可选。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recoverMistakenTokens()</w:t>
      </w:r>
      <w:r>
        <w:t xml:space="preserve"> </w:t>
      </w:r>
      <w:r>
        <w:t xml:space="preserve">受限。</w:t>
      </w:r>
    </w:p>
    <w:bookmarkEnd w:id="66"/>
    <w:bookmarkStart w:id="67" w:name="供应量策略"/>
    <w:p>
      <w:pPr>
        <w:pStyle w:val="Heading3"/>
      </w:pPr>
      <w:r>
        <w:t xml:space="preserve">11.6 供应量策略</w:t>
      </w:r>
    </w:p>
    <w:p>
      <w:pPr>
        <w:pStyle w:val="FirstParagraph"/>
      </w:pPr>
      <w:r>
        <w:t xml:space="preserve">RedeemLoop 支持三种供应策略:</w:t>
      </w:r>
    </w:p>
    <w:p>
      <w:pPr>
        <w:pStyle w:val="SourceCode"/>
      </w:pPr>
      <w:r>
        <w:rPr>
          <w:rStyle w:val="VerbatimChar"/>
        </w:rPr>
        <w:t xml:space="preserve">FIXED_SEALED: 到达 maxSupply 或管理员 seal 后永不增发。</w:t>
      </w:r>
      <w:r>
        <w:br/>
      </w:r>
      <w:r>
        <w:rPr>
          <w:rStyle w:val="VerbatimChar"/>
        </w:rPr>
        <w:t xml:space="preserve">CAPPED_MINTABLE: 可在 cap 内继续发。</w:t>
      </w:r>
      <w:r>
        <w:br/>
      </w:r>
      <w:r>
        <w:rPr>
          <w:rStyle w:val="VerbatimChar"/>
        </w:rPr>
        <w:t xml:space="preserve">DYNAMIC_BACKED: 根据库存、保证金或生产承诺动态限制可售数量。</w:t>
      </w:r>
    </w:p>
    <w:p>
      <w:pPr>
        <w:pStyle w:val="FirstParagraph"/>
      </w:pPr>
      <w:r>
        <w:t xml:space="preserve">对「可口可乐型永续券」推荐:</w:t>
      </w:r>
    </w:p>
    <w:p>
      <w:pPr>
        <w:pStyle w:val="SourceCode"/>
      </w:pPr>
      <w:r>
        <w:rPr>
          <w:rStyle w:val="VerbatimChar"/>
        </w:rPr>
        <w:t xml:space="preserve">FIXED_SEALED + COLLECT + MerchantVault redistributor</w:t>
      </w:r>
    </w:p>
    <w:bookmarkEnd w:id="67"/>
    <w:bookmarkStart w:id="68" w:name="转让策略"/>
    <w:p>
      <w:pPr>
        <w:pStyle w:val="Heading3"/>
      </w:pPr>
      <w:r>
        <w:t xml:space="preserve">11.7 转让策略</w:t>
      </w:r>
    </w:p>
    <w:p>
      <w:pPr>
        <w:pStyle w:val="FirstParagraph"/>
      </w:pPr>
      <w:r>
        <w:t xml:space="preserve">协议层不默认禁止转让。可选策略:</w:t>
      </w:r>
    </w:p>
    <w:p>
      <w:pPr>
        <w:pStyle w:val="SourceCode"/>
      </w:pPr>
      <w:r>
        <w:rPr>
          <w:rStyle w:val="VerbatimChar"/>
        </w:rPr>
        <w:t xml:space="preserve">OPEN_TRANSFER: 自由转账。</w:t>
      </w:r>
      <w:r>
        <w:br/>
      </w:r>
      <w:r>
        <w:rPr>
          <w:rStyle w:val="VerbatimChar"/>
        </w:rPr>
        <w:t xml:space="preserve">MERCHANT_ONLY_TRANSFER: 只能用户与厂商/门店之间转移。</w:t>
      </w:r>
      <w:r>
        <w:br/>
      </w:r>
      <w:r>
        <w:rPr>
          <w:rStyle w:val="VerbatimChar"/>
        </w:rPr>
        <w:t xml:space="preserve">ALLOWLIST_TRANSFER: 只能在合规名单内转让。</w:t>
      </w:r>
      <w:r>
        <w:br/>
      </w:r>
      <w:r>
        <w:rPr>
          <w:rStyle w:val="VerbatimChar"/>
        </w:rPr>
        <w:t xml:space="preserve">NON_TRANSFERABLE: 不可转让, 仅兑换。</w:t>
      </w:r>
    </w:p>
    <w:p>
      <w:pPr>
        <w:pStyle w:val="FirstParagraph"/>
      </w:pPr>
      <w:r>
        <w:t xml:space="preserve">你的目标场景应默认采用:</w:t>
      </w:r>
    </w:p>
    <w:p>
      <w:pPr>
        <w:pStyle w:val="SourceCode"/>
      </w:pPr>
      <w:r>
        <w:rPr>
          <w:rStyle w:val="VerbatimChar"/>
        </w:rPr>
        <w:t xml:space="preserve">OPEN_TRANSFER</w:t>
      </w:r>
    </w:p>
    <w:p>
      <w:pPr>
        <w:pStyle w:val="FirstParagraph"/>
      </w:pPr>
      <w:r>
        <w:t xml:space="preserve">因为 RedeemLoop 要原生构建在现有加密货币基础设施之上, 用户二次流转应尽可能交给现有钱包、转账和市场。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链下服务设计"/>
    <w:p>
      <w:pPr>
        <w:pStyle w:val="Heading2"/>
      </w:pPr>
      <w:r>
        <w:t xml:space="preserve">12. 链下服务设计</w:t>
      </w:r>
    </w:p>
    <w:bookmarkStart w:id="70" w:name="merchant-console"/>
    <w:p>
      <w:pPr>
        <w:pStyle w:val="Heading3"/>
      </w:pPr>
      <w:r>
        <w:t xml:space="preserve">12.1 Merchant Console</w:t>
      </w:r>
    </w:p>
    <w:p>
      <w:pPr>
        <w:pStyle w:val="FirstParagraph"/>
      </w:pPr>
      <w:r>
        <w:t xml:space="preserve">厂商后台功能:</w:t>
      </w:r>
    </w:p>
    <w:p>
      <w:pPr>
        <w:pStyle w:val="Compact"/>
        <w:numPr>
          <w:ilvl w:val="0"/>
          <w:numId w:val="1035"/>
        </w:numPr>
      </w:pPr>
      <w:r>
        <w:t xml:space="preserve">创建兑换券。</w:t>
      </w:r>
    </w:p>
    <w:p>
      <w:pPr>
        <w:pStyle w:val="Compact"/>
        <w:numPr>
          <w:ilvl w:val="0"/>
          <w:numId w:val="1035"/>
        </w:numPr>
      </w:pPr>
      <w:r>
        <w:t xml:space="preserve">选择 token profile。</w:t>
      </w:r>
    </w:p>
    <w:p>
      <w:pPr>
        <w:pStyle w:val="Compact"/>
        <w:numPr>
          <w:ilvl w:val="0"/>
          <w:numId w:val="1035"/>
        </w:numPr>
      </w:pPr>
      <w:r>
        <w:t xml:space="preserve">设置商品权益条款。</w:t>
      </w:r>
    </w:p>
    <w:p>
      <w:pPr>
        <w:pStyle w:val="Compact"/>
        <w:numPr>
          <w:ilvl w:val="0"/>
          <w:numId w:val="1035"/>
        </w:numPr>
      </w:pPr>
      <w:r>
        <w:t xml:space="preserve">设置核销模式: burn 或 collect。</w:t>
      </w:r>
    </w:p>
    <w:p>
      <w:pPr>
        <w:pStyle w:val="Compact"/>
        <w:numPr>
          <w:ilvl w:val="0"/>
          <w:numId w:val="1035"/>
        </w:numPr>
      </w:pPr>
      <w:r>
        <w:t xml:space="preserve">设置总供应量和是否 seal。</w:t>
      </w:r>
    </w:p>
    <w:p>
      <w:pPr>
        <w:pStyle w:val="Compact"/>
        <w:numPr>
          <w:ilvl w:val="0"/>
          <w:numId w:val="1035"/>
        </w:numPr>
      </w:pPr>
      <w:r>
        <w:t xml:space="preserve">设置门店、POS、渠道权限。</w:t>
      </w:r>
    </w:p>
    <w:p>
      <w:pPr>
        <w:pStyle w:val="Compact"/>
        <w:numPr>
          <w:ilvl w:val="0"/>
          <w:numId w:val="1035"/>
        </w:numPr>
      </w:pPr>
      <w:r>
        <w:t xml:space="preserve">生成一键植入代码。</w:t>
      </w:r>
    </w:p>
    <w:p>
      <w:pPr>
        <w:pStyle w:val="Compact"/>
        <w:numPr>
          <w:ilvl w:val="0"/>
          <w:numId w:val="1035"/>
        </w:numPr>
      </w:pPr>
      <w:r>
        <w:t xml:space="preserve">创建直播或广告发券活动。</w:t>
      </w:r>
    </w:p>
    <w:p>
      <w:pPr>
        <w:pStyle w:val="Compact"/>
        <w:numPr>
          <w:ilvl w:val="0"/>
          <w:numId w:val="1035"/>
        </w:numPr>
      </w:pPr>
      <w:r>
        <w:t xml:space="preserve">查看兑换和回收统计。</w:t>
      </w:r>
    </w:p>
    <w:p>
      <w:pPr>
        <w:pStyle w:val="Compact"/>
        <w:numPr>
          <w:ilvl w:val="0"/>
          <w:numId w:val="1035"/>
        </w:numPr>
      </w:pPr>
      <w:r>
        <w:t xml:space="preserve">从 Merchant Vault 再分发 token。</w:t>
      </w:r>
    </w:p>
    <w:bookmarkEnd w:id="70"/>
    <w:bookmarkStart w:id="71" w:name="commercebridge"/>
    <w:p>
      <w:pPr>
        <w:pStyle w:val="Heading3"/>
      </w:pPr>
      <w:r>
        <w:t xml:space="preserve">12.2 CommerceBridge</w:t>
      </w:r>
    </w:p>
    <w:p>
      <w:pPr>
        <w:pStyle w:val="FirstParagraph"/>
      </w:pPr>
      <w:r>
        <w:t xml:space="preserve">CommerceBridge 连接链上 voucher 和电商系统。</w:t>
      </w:r>
    </w:p>
    <w:p>
      <w:pPr>
        <w:pStyle w:val="BodyText"/>
      </w:pPr>
      <w:r>
        <w:t xml:space="preserve">功能:</w:t>
      </w:r>
    </w:p>
    <w:p>
      <w:pPr>
        <w:pStyle w:val="Compact"/>
        <w:numPr>
          <w:ilvl w:val="0"/>
          <w:numId w:val="1036"/>
        </w:numPr>
      </w:pPr>
      <w:r>
        <w:t xml:space="preserve">SKU 映射。</w:t>
      </w:r>
    </w:p>
    <w:p>
      <w:pPr>
        <w:pStyle w:val="Compact"/>
        <w:numPr>
          <w:ilvl w:val="0"/>
          <w:numId w:val="1036"/>
        </w:numPr>
      </w:pPr>
      <w:r>
        <w:t xml:space="preserve">库存检查。</w:t>
      </w:r>
    </w:p>
    <w:p>
      <w:pPr>
        <w:pStyle w:val="Compact"/>
        <w:numPr>
          <w:ilvl w:val="0"/>
          <w:numId w:val="1036"/>
        </w:numPr>
      </w:pPr>
      <w:r>
        <w:t xml:space="preserve">0 元订单创建。</w:t>
      </w:r>
    </w:p>
    <w:p>
      <w:pPr>
        <w:pStyle w:val="Compact"/>
        <w:numPr>
          <w:ilvl w:val="0"/>
          <w:numId w:val="1036"/>
        </w:numPr>
      </w:pPr>
      <w:r>
        <w:t xml:space="preserve">发货状态同步。</w:t>
      </w:r>
    </w:p>
    <w:p>
      <w:pPr>
        <w:pStyle w:val="Compact"/>
        <w:numPr>
          <w:ilvl w:val="0"/>
          <w:numId w:val="1036"/>
        </w:numPr>
      </w:pPr>
      <w:r>
        <w:t xml:space="preserve">退款、取消、换券。</w:t>
      </w:r>
    </w:p>
    <w:p>
      <w:pPr>
        <w:pStyle w:val="Compact"/>
        <w:numPr>
          <w:ilvl w:val="0"/>
          <w:numId w:val="1036"/>
        </w:numPr>
      </w:pPr>
      <w:r>
        <w:t xml:space="preserve">订单 hash 写入事件。</w:t>
      </w:r>
    </w:p>
    <w:bookmarkEnd w:id="71"/>
    <w:bookmarkStart w:id="72" w:name="pos-verifier"/>
    <w:p>
      <w:pPr>
        <w:pStyle w:val="Heading3"/>
      </w:pPr>
      <w:r>
        <w:t xml:space="preserve">12.3 POS Verifier</w:t>
      </w:r>
    </w:p>
    <w:p>
      <w:pPr>
        <w:pStyle w:val="FirstParagraph"/>
      </w:pPr>
      <w:r>
        <w:t xml:space="preserve">POS Verifier 提供:</w:t>
      </w:r>
    </w:p>
    <w:p>
      <w:pPr>
        <w:pStyle w:val="Compact"/>
        <w:numPr>
          <w:ilvl w:val="0"/>
          <w:numId w:val="1037"/>
        </w:numPr>
      </w:pPr>
      <w:r>
        <w:t xml:space="preserve">门店登录。</w:t>
      </w:r>
    </w:p>
    <w:p>
      <w:pPr>
        <w:pStyle w:val="Compact"/>
        <w:numPr>
          <w:ilvl w:val="0"/>
          <w:numId w:val="1037"/>
        </w:numPr>
      </w:pPr>
      <w:r>
        <w:t xml:space="preserve">商品选择。</w:t>
      </w:r>
    </w:p>
    <w:p>
      <w:pPr>
        <w:pStyle w:val="Compact"/>
        <w:numPr>
          <w:ilvl w:val="0"/>
          <w:numId w:val="1037"/>
        </w:numPr>
      </w:pPr>
      <w:r>
        <w:t xml:space="preserve">QR 生成。</w:t>
      </w:r>
    </w:p>
    <w:p>
      <w:pPr>
        <w:pStyle w:val="Compact"/>
        <w:numPr>
          <w:ilvl w:val="0"/>
          <w:numId w:val="1037"/>
        </w:numPr>
      </w:pPr>
      <w:r>
        <w:t xml:space="preserve">签名验证。</w:t>
      </w:r>
    </w:p>
    <w:p>
      <w:pPr>
        <w:pStyle w:val="Compact"/>
        <w:numPr>
          <w:ilvl w:val="0"/>
          <w:numId w:val="1037"/>
        </w:numPr>
      </w:pPr>
      <w:r>
        <w:t xml:space="preserve">链上提交。</w:t>
      </w:r>
    </w:p>
    <w:p>
      <w:pPr>
        <w:pStyle w:val="Compact"/>
        <w:numPr>
          <w:ilvl w:val="0"/>
          <w:numId w:val="1037"/>
        </w:numPr>
      </w:pPr>
      <w:r>
        <w:t xml:space="preserve">弱网缓存。</w:t>
      </w:r>
    </w:p>
    <w:p>
      <w:pPr>
        <w:pStyle w:val="Compact"/>
        <w:numPr>
          <w:ilvl w:val="0"/>
          <w:numId w:val="1037"/>
        </w:numPr>
      </w:pPr>
      <w:r>
        <w:t xml:space="preserve">核销结果回调。</w:t>
      </w:r>
    </w:p>
    <w:bookmarkEnd w:id="72"/>
    <w:bookmarkStart w:id="73" w:name="campaign-distributor"/>
    <w:p>
      <w:pPr>
        <w:pStyle w:val="Heading3"/>
      </w:pPr>
      <w:r>
        <w:t xml:space="preserve">12.4 Campaign Distributor</w:t>
      </w:r>
    </w:p>
    <w:p>
      <w:pPr>
        <w:pStyle w:val="FirstParagraph"/>
      </w:pPr>
      <w:r>
        <w:t xml:space="preserve">分发系统支持:</w:t>
      </w:r>
    </w:p>
    <w:p>
      <w:pPr>
        <w:pStyle w:val="Compact"/>
        <w:numPr>
          <w:ilvl w:val="0"/>
          <w:numId w:val="1038"/>
        </w:numPr>
      </w:pPr>
      <w:r>
        <w:t xml:space="preserve">新铸造发放。</w:t>
      </w:r>
    </w:p>
    <w:p>
      <w:pPr>
        <w:pStyle w:val="Compact"/>
        <w:numPr>
          <w:ilvl w:val="0"/>
          <w:numId w:val="1038"/>
        </w:numPr>
      </w:pPr>
      <w:r>
        <w:t xml:space="preserve">从 Merchant Vault 回收库存发放。</w:t>
      </w:r>
    </w:p>
    <w:p>
      <w:pPr>
        <w:pStyle w:val="Compact"/>
        <w:numPr>
          <w:ilvl w:val="0"/>
          <w:numId w:val="1038"/>
        </w:numPr>
      </w:pPr>
      <w:r>
        <w:t xml:space="preserve">白名单 claim。</w:t>
      </w:r>
    </w:p>
    <w:p>
      <w:pPr>
        <w:pStyle w:val="Compact"/>
        <w:numPr>
          <w:ilvl w:val="0"/>
          <w:numId w:val="1038"/>
        </w:numPr>
      </w:pPr>
      <w:r>
        <w:t xml:space="preserve">直播 QR claim。</w:t>
      </w:r>
    </w:p>
    <w:p>
      <w:pPr>
        <w:pStyle w:val="Compact"/>
        <w:numPr>
          <w:ilvl w:val="0"/>
          <w:numId w:val="1038"/>
        </w:numPr>
      </w:pPr>
      <w:r>
        <w:t xml:space="preserve">广告链接 claim。</w:t>
      </w:r>
    </w:p>
    <w:p>
      <w:pPr>
        <w:pStyle w:val="Compact"/>
        <w:numPr>
          <w:ilvl w:val="0"/>
          <w:numId w:val="1038"/>
        </w:numPr>
      </w:pPr>
      <w:r>
        <w:t xml:space="preserve">邀请码 claim。</w:t>
      </w:r>
    </w:p>
    <w:p>
      <w:pPr>
        <w:pStyle w:val="Compact"/>
        <w:numPr>
          <w:ilvl w:val="0"/>
          <w:numId w:val="1038"/>
        </w:numPr>
      </w:pPr>
      <w:r>
        <w:t xml:space="preserve">API 发券。</w:t>
      </w:r>
    </w:p>
    <w:bookmarkEnd w:id="73"/>
    <w:bookmarkStart w:id="74" w:name="indexer"/>
    <w:p>
      <w:pPr>
        <w:pStyle w:val="Heading3"/>
      </w:pPr>
      <w:r>
        <w:t xml:space="preserve">12.5 Indexer</w:t>
      </w:r>
    </w:p>
    <w:p>
      <w:pPr>
        <w:pStyle w:val="FirstParagraph"/>
      </w:pPr>
      <w:r>
        <w:t xml:space="preserve">Indexer 监听链上事件并写入数据库:</w:t>
      </w:r>
    </w:p>
    <w:p>
      <w:pPr>
        <w:pStyle w:val="Compact"/>
        <w:numPr>
          <w:ilvl w:val="0"/>
          <w:numId w:val="1039"/>
        </w:numPr>
      </w:pPr>
      <w:r>
        <w:t xml:space="preserve">VoucherIssued。</w:t>
      </w:r>
    </w:p>
    <w:p>
      <w:pPr>
        <w:pStyle w:val="Compact"/>
        <w:numPr>
          <w:ilvl w:val="0"/>
          <w:numId w:val="1039"/>
        </w:numPr>
      </w:pPr>
      <w:r>
        <w:t xml:space="preserve">VoucherRedeemed。</w:t>
      </w:r>
    </w:p>
    <w:p>
      <w:pPr>
        <w:pStyle w:val="Compact"/>
        <w:numPr>
          <w:ilvl w:val="0"/>
          <w:numId w:val="1039"/>
        </w:numPr>
      </w:pPr>
      <w:r>
        <w:t xml:space="preserve">VoucherReissued。</w:t>
      </w:r>
    </w:p>
    <w:p>
      <w:pPr>
        <w:pStyle w:val="Compact"/>
        <w:numPr>
          <w:ilvl w:val="0"/>
          <w:numId w:val="1039"/>
        </w:numPr>
      </w:pPr>
      <w:r>
        <w:t xml:space="preserve">Transfer。</w:t>
      </w:r>
    </w:p>
    <w:p>
      <w:pPr>
        <w:pStyle w:val="Compact"/>
        <w:numPr>
          <w:ilvl w:val="0"/>
          <w:numId w:val="1039"/>
        </w:numPr>
      </w:pPr>
      <w:r>
        <w:t xml:space="preserve">VaultReceived。</w:t>
      </w:r>
    </w:p>
    <w:p>
      <w:pPr>
        <w:pStyle w:val="Compact"/>
        <w:numPr>
          <w:ilvl w:val="0"/>
          <w:numId w:val="1039"/>
        </w:numPr>
      </w:pPr>
      <w:r>
        <w:t xml:space="preserve">VaultReleased。</w:t>
      </w:r>
    </w:p>
    <w:p>
      <w:pPr>
        <w:pStyle w:val="Compact"/>
        <w:numPr>
          <w:ilvl w:val="0"/>
          <w:numId w:val="1039"/>
        </w:numPr>
      </w:pPr>
      <w:r>
        <w:t xml:space="preserve">TermsUpdated。</w:t>
      </w:r>
    </w:p>
    <w:p>
      <w:pPr>
        <w:pStyle w:val="Compact"/>
        <w:numPr>
          <w:ilvl w:val="0"/>
          <w:numId w:val="1039"/>
        </w:numPr>
      </w:pPr>
      <w:r>
        <w:t xml:space="preserve">StoreAuthorized。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数据模型与事件模型"/>
    <w:p>
      <w:pPr>
        <w:pStyle w:val="Heading2"/>
      </w:pPr>
      <w:r>
        <w:t xml:space="preserve">13. 数据模型与事件模型</w:t>
      </w:r>
    </w:p>
    <w:bookmarkStart w:id="76" w:name="核心表"/>
    <w:p>
      <w:pPr>
        <w:pStyle w:val="Heading3"/>
      </w:pPr>
      <w:r>
        <w:t xml:space="preserve">13.1 核心表</w:t>
      </w:r>
    </w:p>
    <w:p>
      <w:pPr>
        <w:pStyle w:val="SourceCode"/>
      </w:pPr>
      <w:r>
        <w:rPr>
          <w:rStyle w:val="VerbatimChar"/>
        </w:rPr>
        <w:t xml:space="preserve">merchants</w:t>
      </w:r>
      <w:r>
        <w:br/>
      </w:r>
      <w:r>
        <w:rPr>
          <w:rStyle w:val="VerbatimChar"/>
        </w:rPr>
        <w:t xml:space="preserve">  id, legal_name, display_name, domain, admin_wallet, default_vault, status</w:t>
      </w:r>
      <w:r>
        <w:br/>
      </w:r>
      <w:r>
        <w:br/>
      </w:r>
      <w:r>
        <w:rPr>
          <w:rStyle w:val="VerbatimChar"/>
        </w:rPr>
        <w:t xml:space="preserve">voucher_classes</w:t>
      </w:r>
      <w:r>
        <w:br/>
      </w:r>
      <w:r>
        <w:rPr>
          <w:rStyle w:val="VerbatimChar"/>
        </w:rPr>
        <w:t xml:space="preserve">  id, merchant_id, chain_id, token_address, token_profile, symbol,</w:t>
      </w:r>
      <w:r>
        <w:br/>
      </w:r>
      <w:r>
        <w:rPr>
          <w:rStyle w:val="VerbatimChar"/>
        </w:rPr>
        <w:t xml:space="preserve">  decimals, max_supply, supply_policy, redemption_mode, terms_hash, terms_uri</w:t>
      </w:r>
      <w:r>
        <w:br/>
      </w:r>
      <w:r>
        <w:br/>
      </w:r>
      <w:r>
        <w:rPr>
          <w:rStyle w:val="VerbatimChar"/>
        </w:rPr>
        <w:t xml:space="preserve">campaigns</w:t>
      </w:r>
      <w:r>
        <w:br/>
      </w:r>
      <w:r>
        <w:rPr>
          <w:rStyle w:val="VerbatimChar"/>
        </w:rPr>
        <w:t xml:space="preserve">  id, merchant_id, voucher_class_id, source_vault, distribution_type,</w:t>
      </w:r>
      <w:r>
        <w:br/>
      </w:r>
      <w:r>
        <w:rPr>
          <w:rStyle w:val="VerbatimChar"/>
        </w:rPr>
        <w:t xml:space="preserve">  start_at, end_at, per_wallet_limit, status</w:t>
      </w:r>
      <w:r>
        <w:br/>
      </w:r>
      <w:r>
        <w:br/>
      </w:r>
      <w:r>
        <w:rPr>
          <w:rStyle w:val="VerbatimChar"/>
        </w:rPr>
        <w:t xml:space="preserve">stores</w:t>
      </w:r>
      <w:r>
        <w:br/>
      </w:r>
      <w:r>
        <w:rPr>
          <w:rStyle w:val="VerbatimChar"/>
        </w:rPr>
        <w:t xml:space="preserve">  id, merchant_id, region, address_hash, status</w:t>
      </w:r>
      <w:r>
        <w:br/>
      </w:r>
      <w:r>
        <w:br/>
      </w:r>
      <w:r>
        <w:rPr>
          <w:rStyle w:val="VerbatimChar"/>
        </w:rPr>
        <w:t xml:space="preserve">terminals</w:t>
      </w:r>
      <w:r>
        <w:br/>
      </w:r>
      <w:r>
        <w:rPr>
          <w:rStyle w:val="VerbatimChar"/>
        </w:rPr>
        <w:t xml:space="preserve">  id, store_id, public_key, operator_wallet, status</w:t>
      </w:r>
      <w:r>
        <w:br/>
      </w:r>
      <w:r>
        <w:br/>
      </w:r>
      <w:r>
        <w:rPr>
          <w:rStyle w:val="VerbatimChar"/>
        </w:rPr>
        <w:t xml:space="preserve">redemptions</w:t>
      </w:r>
      <w:r>
        <w:br/>
      </w:r>
      <w:r>
        <w:rPr>
          <w:rStyle w:val="VerbatimChar"/>
        </w:rPr>
        <w:t xml:space="preserve">  id, merchant_id, store_id, terminal_id, user_wallet, token_address,</w:t>
      </w:r>
      <w:r>
        <w:br/>
      </w:r>
      <w:r>
        <w:rPr>
          <w:rStyle w:val="VerbatimChar"/>
        </w:rPr>
        <w:t xml:space="preserve">  token_id, amount, mode, status, tx_hash, order_ref_hash, created_at</w:t>
      </w:r>
      <w:r>
        <w:br/>
      </w:r>
      <w:r>
        <w:br/>
      </w:r>
      <w:r>
        <w:rPr>
          <w:rStyle w:val="VerbatimChar"/>
        </w:rPr>
        <w:t xml:space="preserve">vault_movements</w:t>
      </w:r>
      <w:r>
        <w:br/>
      </w:r>
      <w:r>
        <w:rPr>
          <w:rStyle w:val="VerbatimChar"/>
        </w:rPr>
        <w:t xml:space="preserve">  id, vault, token_address, token_id, amount, movement_type,</w:t>
      </w:r>
      <w:r>
        <w:br/>
      </w:r>
      <w:r>
        <w:rPr>
          <w:rStyle w:val="VerbatimChar"/>
        </w:rPr>
        <w:t xml:space="preserve">  campaign_id, redemption_id, tx_hash</w:t>
      </w:r>
    </w:p>
    <w:bookmarkEnd w:id="76"/>
    <w:bookmarkStart w:id="77" w:name="订单隐私"/>
    <w:p>
      <w:pPr>
        <w:pStyle w:val="Heading3"/>
      </w:pPr>
      <w:r>
        <w:t xml:space="preserve">13.2 订单隐私</w:t>
      </w:r>
    </w:p>
    <w:p>
      <w:pPr>
        <w:pStyle w:val="FirstParagraph"/>
      </w:pPr>
      <w:r>
        <w:t xml:space="preserve">收货地址、电话、姓名、身份证件、配送备注等不应上链。链上只保留:</w:t>
      </w:r>
    </w:p>
    <w:p>
      <w:pPr>
        <w:pStyle w:val="SourceCode"/>
      </w:pPr>
      <w:r>
        <w:rPr>
          <w:rStyle w:val="VerbatimChar"/>
        </w:rPr>
        <w:t xml:space="preserve">orderRefHash = keccak256(orderId + merchantId + salt)</w:t>
      </w:r>
      <w:r>
        <w:br/>
      </w:r>
      <w:r>
        <w:rPr>
          <w:rStyle w:val="VerbatimChar"/>
        </w:rPr>
        <w:t xml:space="preserve">shippingCommitment = keccak256(addressPayload + salt)</w:t>
      </w:r>
    </w:p>
    <w:bookmarkEnd w:id="77"/>
    <w:bookmarkStart w:id="78" w:name="可观测指标"/>
    <w:p>
      <w:pPr>
        <w:pStyle w:val="Heading3"/>
      </w:pPr>
      <w:r>
        <w:t xml:space="preserve">13.3 可观测指标</w:t>
      </w:r>
    </w:p>
    <w:p>
      <w:pPr>
        <w:pStyle w:val="FirstParagraph"/>
      </w:pPr>
      <w:r>
        <w:t xml:space="preserve">厂商后台需要展示:</w:t>
      </w:r>
    </w:p>
    <w:p>
      <w:pPr>
        <w:pStyle w:val="Compact"/>
        <w:numPr>
          <w:ilvl w:val="0"/>
          <w:numId w:val="1040"/>
        </w:numPr>
      </w:pPr>
      <w:r>
        <w:t xml:space="preserve">已发行数量。</w:t>
      </w:r>
    </w:p>
    <w:p>
      <w:pPr>
        <w:pStyle w:val="Compact"/>
        <w:numPr>
          <w:ilvl w:val="0"/>
          <w:numId w:val="1040"/>
        </w:numPr>
      </w:pPr>
      <w:r>
        <w:t xml:space="preserve">用户持有数量。</w:t>
      </w:r>
    </w:p>
    <w:p>
      <w:pPr>
        <w:pStyle w:val="Compact"/>
        <w:numPr>
          <w:ilvl w:val="0"/>
          <w:numId w:val="1040"/>
        </w:numPr>
      </w:pPr>
      <w:r>
        <w:t xml:space="preserve">Merchant Vault 持有数量。</w:t>
      </w:r>
    </w:p>
    <w:p>
      <w:pPr>
        <w:pStyle w:val="Compact"/>
        <w:numPr>
          <w:ilvl w:val="0"/>
          <w:numId w:val="1040"/>
        </w:numPr>
      </w:pPr>
      <w:r>
        <w:t xml:space="preserve">已 burn 数量。</w:t>
      </w:r>
    </w:p>
    <w:p>
      <w:pPr>
        <w:pStyle w:val="Compact"/>
        <w:numPr>
          <w:ilvl w:val="0"/>
          <w:numId w:val="1040"/>
        </w:numPr>
      </w:pPr>
      <w:r>
        <w:t xml:space="preserve">已 collect 数量。</w:t>
      </w:r>
    </w:p>
    <w:p>
      <w:pPr>
        <w:pStyle w:val="Compact"/>
        <w:numPr>
          <w:ilvl w:val="0"/>
          <w:numId w:val="1040"/>
        </w:numPr>
      </w:pPr>
      <w:r>
        <w:t xml:space="preserve">兑换地区分布。</w:t>
      </w:r>
    </w:p>
    <w:p>
      <w:pPr>
        <w:pStyle w:val="Compact"/>
        <w:numPr>
          <w:ilvl w:val="0"/>
          <w:numId w:val="1040"/>
        </w:numPr>
      </w:pPr>
      <w:r>
        <w:t xml:space="preserve">渠道分发效果。</w:t>
      </w:r>
    </w:p>
    <w:p>
      <w:pPr>
        <w:pStyle w:val="Compact"/>
        <w:numPr>
          <w:ilvl w:val="0"/>
          <w:numId w:val="1040"/>
        </w:numPr>
      </w:pPr>
      <w:r>
        <w:t xml:space="preserve">token 周转率。</w:t>
      </w:r>
    </w:p>
    <w:p>
      <w:pPr>
        <w:pStyle w:val="Compact"/>
        <w:numPr>
          <w:ilvl w:val="0"/>
          <w:numId w:val="1040"/>
        </w:numPr>
      </w:pPr>
      <w:r>
        <w:t xml:space="preserve">库存覆盖率。</w:t>
      </w:r>
    </w:p>
    <w:p>
      <w:pPr>
        <w:pStyle w:val="Compact"/>
        <w:numPr>
          <w:ilvl w:val="0"/>
          <w:numId w:val="1040"/>
        </w:numPr>
      </w:pPr>
      <w:r>
        <w:t xml:space="preserve">欺诈警报。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5" w:name="用户体验"/>
    <w:p>
      <w:pPr>
        <w:pStyle w:val="Heading2"/>
      </w:pPr>
      <w:r>
        <w:t xml:space="preserve">14. 用户体验</w:t>
      </w:r>
    </w:p>
    <w:bookmarkStart w:id="80" w:name="用户不应理解复杂链上概念"/>
    <w:p>
      <w:pPr>
        <w:pStyle w:val="Heading3"/>
      </w:pPr>
      <w:r>
        <w:t xml:space="preserve">14.1 用户不应理解复杂链上概念</w:t>
      </w:r>
    </w:p>
    <w:p>
      <w:pPr>
        <w:pStyle w:val="FirstParagraph"/>
      </w:pPr>
      <w:r>
        <w:t xml:space="preserve">用户只需要看到:</w:t>
      </w:r>
    </w:p>
    <w:p>
      <w:pPr>
        <w:pStyle w:val="SourceCode"/>
      </w:pPr>
      <w:r>
        <w:rPr>
          <w:rStyle w:val="VerbatimChar"/>
        </w:rPr>
        <w:t xml:space="preserve">你有 3 张可乐兑换券</w:t>
      </w:r>
      <w:r>
        <w:br/>
      </w:r>
      <w:r>
        <w:rPr>
          <w:rStyle w:val="VerbatimChar"/>
        </w:rPr>
        <w:t xml:space="preserve">可兑换 3 瓶可乐</w:t>
      </w:r>
      <w:r>
        <w:br/>
      </w:r>
      <w:r>
        <w:rPr>
          <w:rStyle w:val="VerbatimChar"/>
        </w:rPr>
        <w:t xml:space="preserve">去兑换 / 转给朋友 / 保存到钱包</w:t>
      </w:r>
    </w:p>
    <w:p>
      <w:pPr>
        <w:pStyle w:val="FirstParagraph"/>
      </w:pPr>
      <w:r>
        <w:t xml:space="preserve">不应该让用户面对:</w:t>
      </w:r>
    </w:p>
    <w:p>
      <w:pPr>
        <w:pStyle w:val="Compact"/>
        <w:numPr>
          <w:ilvl w:val="0"/>
          <w:numId w:val="1041"/>
        </w:numPr>
      </w:pPr>
      <w:r>
        <w:t xml:space="preserve">gas。</w:t>
      </w:r>
    </w:p>
    <w:p>
      <w:pPr>
        <w:pStyle w:val="Compact"/>
        <w:numPr>
          <w:ilvl w:val="0"/>
          <w:numId w:val="1041"/>
        </w:numPr>
      </w:pPr>
      <w:r>
        <w:t xml:space="preserve">approve。</w:t>
      </w:r>
    </w:p>
    <w:p>
      <w:pPr>
        <w:pStyle w:val="Compact"/>
        <w:numPr>
          <w:ilvl w:val="0"/>
          <w:numId w:val="1041"/>
        </w:numPr>
      </w:pPr>
      <w:r>
        <w:t xml:space="preserve">tokenId。</w:t>
      </w:r>
    </w:p>
    <w:p>
      <w:pPr>
        <w:pStyle w:val="Compact"/>
        <w:numPr>
          <w:ilvl w:val="0"/>
          <w:numId w:val="1041"/>
        </w:numPr>
      </w:pPr>
      <w:r>
        <w:t xml:space="preserve">bridge。</w:t>
      </w:r>
    </w:p>
    <w:p>
      <w:pPr>
        <w:pStyle w:val="Compact"/>
        <w:numPr>
          <w:ilvl w:val="0"/>
          <w:numId w:val="1041"/>
        </w:numPr>
      </w:pPr>
      <w:r>
        <w:t xml:space="preserve">RPC。</w:t>
      </w:r>
    </w:p>
    <w:p>
      <w:pPr>
        <w:pStyle w:val="Compact"/>
        <w:numPr>
          <w:ilvl w:val="0"/>
          <w:numId w:val="1041"/>
        </w:numPr>
      </w:pPr>
      <w:r>
        <w:t xml:space="preserve">私钥助记词。</w:t>
      </w:r>
    </w:p>
    <w:bookmarkEnd w:id="80"/>
    <w:bookmarkStart w:id="81" w:name="账户模式"/>
    <w:p>
      <w:pPr>
        <w:pStyle w:val="Heading3"/>
      </w:pPr>
      <w:r>
        <w:t xml:space="preserve">14.2 账户模式</w:t>
      </w:r>
    </w:p>
    <w:p>
      <w:pPr>
        <w:pStyle w:val="FirstParagraph"/>
      </w:pPr>
      <w:r>
        <w:t xml:space="preserve">RedeemLoop 支持三种账户:</w:t>
      </w:r>
    </w:p>
    <w:p>
      <w:pPr>
        <w:pStyle w:val="Compact"/>
        <w:numPr>
          <w:ilvl w:val="0"/>
          <w:numId w:val="1042"/>
        </w:numPr>
      </w:pPr>
      <w:r>
        <w:t xml:space="preserve">用户自有钱包: MetaMask、Rabby、Coinbase Wallet 等。</w:t>
      </w:r>
    </w:p>
    <w:p>
      <w:pPr>
        <w:pStyle w:val="Compact"/>
        <w:numPr>
          <w:ilvl w:val="0"/>
          <w:numId w:val="1042"/>
        </w:numPr>
      </w:pPr>
      <w:r>
        <w:t xml:space="preserve">Embedded Wallet: 邮箱、手机号、Passkey 创建。</w:t>
      </w:r>
    </w:p>
    <w:p>
      <w:pPr>
        <w:pStyle w:val="Compact"/>
        <w:numPr>
          <w:ilvl w:val="0"/>
          <w:numId w:val="1042"/>
        </w:numPr>
      </w:pPr>
      <w:r>
        <w:t xml:space="preserve">Smart Account: ERC-4337 或其他账户抽象方案, 由 Paymaster 赞助 gas。</w:t>
      </w:r>
    </w:p>
    <w:bookmarkEnd w:id="81"/>
    <w:bookmarkStart w:id="82" w:name="一键领取"/>
    <w:p>
      <w:pPr>
        <w:pStyle w:val="Heading3"/>
      </w:pPr>
      <w:r>
        <w:t xml:space="preserve">14.3 一键领取</w:t>
      </w:r>
    </w:p>
    <w:p>
      <w:pPr>
        <w:pStyle w:val="FirstParagraph"/>
      </w:pPr>
      <w:r>
        <w:t xml:space="preserve">领取体验:</w:t>
      </w:r>
    </w:p>
    <w:p>
      <w:pPr>
        <w:pStyle w:val="SourceCode"/>
      </w:pPr>
      <w:r>
        <w:rPr>
          <w:rStyle w:val="VerbatimChar"/>
        </w:rPr>
        <w:t xml:space="preserve">点击领取 -&gt; 登录或连接钱包 -&gt; 签名或自动发送 -&gt; token 到账</w:t>
      </w:r>
    </w:p>
    <w:bookmarkEnd w:id="82"/>
    <w:bookmarkStart w:id="83" w:name="一键兑换"/>
    <w:p>
      <w:pPr>
        <w:pStyle w:val="Heading3"/>
      </w:pPr>
      <w:r>
        <w:t xml:space="preserve">14.4 一键兑换</w:t>
      </w:r>
    </w:p>
    <w:p>
      <w:pPr>
        <w:pStyle w:val="FirstParagraph"/>
      </w:pPr>
      <w:r>
        <w:t xml:space="preserve">兑换体验:</w:t>
      </w:r>
    </w:p>
    <w:p>
      <w:pPr>
        <w:pStyle w:val="SourceCode"/>
      </w:pPr>
      <w:r>
        <w:rPr>
          <w:rStyle w:val="VerbatimChar"/>
        </w:rPr>
        <w:t xml:space="preserve">扫码 -&gt; 显示商品和门店 -&gt; 确认兑换 -&gt; 成功 -&gt; 拿到商品</w:t>
      </w:r>
    </w:p>
    <w:bookmarkEnd w:id="83"/>
    <w:bookmarkStart w:id="84" w:name="转让体验"/>
    <w:p>
      <w:pPr>
        <w:pStyle w:val="Heading3"/>
      </w:pPr>
      <w:r>
        <w:t xml:space="preserve">14.5 转让体验</w:t>
      </w:r>
    </w:p>
    <w:p>
      <w:pPr>
        <w:pStyle w:val="FirstParagraph"/>
      </w:pPr>
      <w:r>
        <w:t xml:space="preserve">由于 token 原生是 FT, 用户可以直接用现有钱包转账。RedeemLoop 可以提供辅助按钮:</w:t>
      </w:r>
    </w:p>
    <w:p>
      <w:pPr>
        <w:pStyle w:val="SourceCode"/>
      </w:pPr>
      <w:r>
        <w:rPr>
          <w:rStyle w:val="VerbatimChar"/>
        </w:rPr>
        <w:t xml:space="preserve">转给朋友</w:t>
      </w:r>
      <w:r>
        <w:br/>
      </w:r>
      <w:r>
        <w:rPr>
          <w:rStyle w:val="VerbatimChar"/>
        </w:rPr>
        <w:t xml:space="preserve">生成收款码</w:t>
      </w:r>
      <w:r>
        <w:br/>
      </w:r>
      <w:r>
        <w:rPr>
          <w:rStyle w:val="VerbatimChar"/>
        </w:rPr>
        <w:t xml:space="preserve">复制钱包地址</w:t>
      </w:r>
    </w:p>
    <w:p>
      <w:pPr>
        <w:pStyle w:val="FirstParagraph"/>
      </w:pPr>
      <w:r>
        <w:t xml:space="preserve">但不需要自己建设完整二级交易市场。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安全设计"/>
    <w:p>
      <w:pPr>
        <w:pStyle w:val="Heading2"/>
      </w:pPr>
      <w:r>
        <w:t xml:space="preserve">15. 安全设计</w:t>
      </w:r>
    </w:p>
    <w:bookmarkStart w:id="86" w:name="防重复核销"/>
    <w:p>
      <w:pPr>
        <w:pStyle w:val="Heading3"/>
      </w:pPr>
      <w:r>
        <w:t xml:space="preserve">15.1 防重复核销</w:t>
      </w:r>
    </w:p>
    <w:p>
      <w:pPr>
        <w:pStyle w:val="Compact"/>
        <w:numPr>
          <w:ilvl w:val="0"/>
          <w:numId w:val="1043"/>
        </w:numPr>
      </w:pPr>
      <w:r>
        <w:t xml:space="preserve">每个签名授权必须有 nonce。</w:t>
      </w:r>
    </w:p>
    <w:p>
      <w:pPr>
        <w:pStyle w:val="Compact"/>
        <w:numPr>
          <w:ilvl w:val="0"/>
          <w:numId w:val="1043"/>
        </w:numPr>
      </w:pPr>
      <w:r>
        <w:t xml:space="preserve">每个授权必须有 deadline。</w:t>
      </w:r>
    </w:p>
    <w:p>
      <w:pPr>
        <w:pStyle w:val="Compact"/>
        <w:numPr>
          <w:ilvl w:val="0"/>
          <w:numId w:val="1043"/>
        </w:numPr>
      </w:pPr>
      <w:r>
        <w:t xml:space="preserve">每个 redemptionId 只能使用一次。</w:t>
      </w:r>
    </w:p>
    <w:p>
      <w:pPr>
        <w:pStyle w:val="Compact"/>
        <w:numPr>
          <w:ilvl w:val="0"/>
          <w:numId w:val="1043"/>
        </w:numPr>
      </w:pPr>
      <w:r>
        <w:t xml:space="preserve">StoreTerminal 必须在注册表中有效。</w:t>
      </w:r>
    </w:p>
    <w:p>
      <w:pPr>
        <w:pStyle w:val="Compact"/>
        <w:numPr>
          <w:ilvl w:val="0"/>
          <w:numId w:val="1043"/>
        </w:numPr>
      </w:pPr>
      <w:r>
        <w:t xml:space="preserve">TermsHash 必须与当前 token class 匹配。</w:t>
      </w:r>
    </w:p>
    <w:bookmarkEnd w:id="86"/>
    <w:bookmarkStart w:id="87" w:name="防签名重放"/>
    <w:p>
      <w:pPr>
        <w:pStyle w:val="Heading3"/>
      </w:pPr>
      <w:r>
        <w:t xml:space="preserve">15.2 防签名重放</w:t>
      </w:r>
    </w:p>
    <w:p>
      <w:pPr>
        <w:pStyle w:val="FirstParagraph"/>
      </w:pPr>
      <w:r>
        <w:t xml:space="preserve">签名域必须包含:</w:t>
      </w:r>
    </w:p>
    <w:p>
      <w:pPr>
        <w:pStyle w:val="Compact"/>
        <w:numPr>
          <w:ilvl w:val="0"/>
          <w:numId w:val="1044"/>
        </w:numPr>
      </w:pPr>
      <w:r>
        <w:t xml:space="preserve">chainId。</w:t>
      </w:r>
    </w:p>
    <w:p>
      <w:pPr>
        <w:pStyle w:val="Compact"/>
        <w:numPr>
          <w:ilvl w:val="0"/>
          <w:numId w:val="1044"/>
        </w:numPr>
      </w:pPr>
      <w:r>
        <w:t xml:space="preserve">verifyingContract。</w:t>
      </w:r>
    </w:p>
    <w:p>
      <w:pPr>
        <w:pStyle w:val="Compact"/>
        <w:numPr>
          <w:ilvl w:val="0"/>
          <w:numId w:val="1044"/>
        </w:numPr>
      </w:pPr>
      <w:r>
        <w:t xml:space="preserve">voucherToken。</w:t>
      </w:r>
    </w:p>
    <w:p>
      <w:pPr>
        <w:pStyle w:val="Compact"/>
        <w:numPr>
          <w:ilvl w:val="0"/>
          <w:numId w:val="1044"/>
        </w:numPr>
      </w:pPr>
      <w:r>
        <w:t xml:space="preserve">merchantId。</w:t>
      </w:r>
    </w:p>
    <w:p>
      <w:pPr>
        <w:pStyle w:val="Compact"/>
        <w:numPr>
          <w:ilvl w:val="0"/>
          <w:numId w:val="1044"/>
        </w:numPr>
      </w:pPr>
      <w:r>
        <w:t xml:space="preserve">storeId。</w:t>
      </w:r>
    </w:p>
    <w:p>
      <w:pPr>
        <w:pStyle w:val="Compact"/>
        <w:numPr>
          <w:ilvl w:val="0"/>
          <w:numId w:val="1044"/>
        </w:numPr>
      </w:pPr>
      <w:r>
        <w:t xml:space="preserve">terminalId。</w:t>
      </w:r>
    </w:p>
    <w:p>
      <w:pPr>
        <w:pStyle w:val="Compact"/>
        <w:numPr>
          <w:ilvl w:val="0"/>
          <w:numId w:val="1044"/>
        </w:numPr>
      </w:pPr>
      <w:r>
        <w:t xml:space="preserve">nonce。</w:t>
      </w:r>
    </w:p>
    <w:p>
      <w:pPr>
        <w:pStyle w:val="Compact"/>
        <w:numPr>
          <w:ilvl w:val="0"/>
          <w:numId w:val="1044"/>
        </w:numPr>
      </w:pPr>
      <w:r>
        <w:t xml:space="preserve">deadline。</w:t>
      </w:r>
    </w:p>
    <w:bookmarkEnd w:id="87"/>
    <w:bookmarkStart w:id="88" w:name="门店权限"/>
    <w:p>
      <w:pPr>
        <w:pStyle w:val="Heading3"/>
      </w:pPr>
      <w:r>
        <w:t xml:space="preserve">15.3 门店权限</w:t>
      </w:r>
    </w:p>
    <w:p>
      <w:pPr>
        <w:pStyle w:val="FirstParagraph"/>
      </w:pPr>
      <w:r>
        <w:t xml:space="preserve">门店和 POS 终端必须被厂商授权。不同门店可配置不同权限:</w:t>
      </w:r>
    </w:p>
    <w:p>
      <w:pPr>
        <w:pStyle w:val="SourceCode"/>
      </w:pPr>
      <w:r>
        <w:rPr>
          <w:rStyle w:val="VerbatimChar"/>
        </w:rPr>
        <w:t xml:space="preserve">CAN_COLLECT</w:t>
      </w:r>
      <w:r>
        <w:br/>
      </w:r>
      <w:r>
        <w:rPr>
          <w:rStyle w:val="VerbatimChar"/>
        </w:rPr>
        <w:t xml:space="preserve">CAN_BURN</w:t>
      </w:r>
      <w:r>
        <w:br/>
      </w:r>
      <w:r>
        <w:rPr>
          <w:rStyle w:val="VerbatimChar"/>
        </w:rPr>
        <w:t xml:space="preserve">CAN_LOCK</w:t>
      </w:r>
      <w:r>
        <w:br/>
      </w:r>
      <w:r>
        <w:rPr>
          <w:rStyle w:val="VerbatimChar"/>
        </w:rPr>
        <w:t xml:space="preserve">CAN_REFUND</w:t>
      </w:r>
      <w:r>
        <w:br/>
      </w:r>
      <w:r>
        <w:rPr>
          <w:rStyle w:val="VerbatimChar"/>
        </w:rPr>
        <w:t xml:space="preserve">CAN_REISSUE</w:t>
      </w:r>
      <w:r>
        <w:br/>
      </w:r>
      <w:r>
        <w:rPr>
          <w:rStyle w:val="VerbatimChar"/>
        </w:rPr>
        <w:t xml:space="preserve">DAILY_LIMIT</w:t>
      </w:r>
      <w:r>
        <w:br/>
      </w:r>
      <w:r>
        <w:rPr>
          <w:rStyle w:val="VerbatimChar"/>
        </w:rPr>
        <w:t xml:space="preserve">SKU_SCOPE</w:t>
      </w:r>
      <w:r>
        <w:br/>
      </w:r>
      <w:r>
        <w:rPr>
          <w:rStyle w:val="VerbatimChar"/>
        </w:rPr>
        <w:t xml:space="preserve">REGION_SCOPE</w:t>
      </w:r>
    </w:p>
    <w:bookmarkEnd w:id="88"/>
    <w:bookmarkStart w:id="89" w:name="厂商金库安全"/>
    <w:p>
      <w:pPr>
        <w:pStyle w:val="Heading3"/>
      </w:pPr>
      <w:r>
        <w:t xml:space="preserve">15.4 厂商金库安全</w:t>
      </w:r>
    </w:p>
    <w:p>
      <w:pPr>
        <w:pStyle w:val="FirstParagraph"/>
      </w:pPr>
      <w:r>
        <w:t xml:space="preserve">Merchant Vault 应支持:</w:t>
      </w:r>
    </w:p>
    <w:p>
      <w:pPr>
        <w:pStyle w:val="Compact"/>
        <w:numPr>
          <w:ilvl w:val="0"/>
          <w:numId w:val="1045"/>
        </w:numPr>
      </w:pPr>
      <w:r>
        <w:t xml:space="preserve">多签管理。</w:t>
      </w:r>
    </w:p>
    <w:p>
      <w:pPr>
        <w:pStyle w:val="Compact"/>
        <w:numPr>
          <w:ilvl w:val="0"/>
          <w:numId w:val="1045"/>
        </w:numPr>
      </w:pPr>
      <w:r>
        <w:t xml:space="preserve">分角色授权。</w:t>
      </w:r>
    </w:p>
    <w:p>
      <w:pPr>
        <w:pStyle w:val="Compact"/>
        <w:numPr>
          <w:ilvl w:val="0"/>
          <w:numId w:val="1045"/>
        </w:numPr>
      </w:pPr>
      <w:r>
        <w:t xml:space="preserve">单日转出限额。</w:t>
      </w:r>
    </w:p>
    <w:p>
      <w:pPr>
        <w:pStyle w:val="Compact"/>
        <w:numPr>
          <w:ilvl w:val="0"/>
          <w:numId w:val="1045"/>
        </w:numPr>
      </w:pPr>
      <w:r>
        <w:t xml:space="preserve">回收隔离期。</w:t>
      </w:r>
    </w:p>
    <w:p>
      <w:pPr>
        <w:pStyle w:val="Compact"/>
        <w:numPr>
          <w:ilvl w:val="0"/>
          <w:numId w:val="1045"/>
        </w:numPr>
      </w:pPr>
      <w:r>
        <w:t xml:space="preserve">只允许向 CampaignDistributor 发放。</w:t>
      </w:r>
    </w:p>
    <w:p>
      <w:pPr>
        <w:pStyle w:val="Compact"/>
        <w:numPr>
          <w:ilvl w:val="0"/>
          <w:numId w:val="1045"/>
        </w:numPr>
      </w:pPr>
      <w:r>
        <w:t xml:space="preserve">异常暂停。</w:t>
      </w:r>
    </w:p>
    <w:bookmarkEnd w:id="89"/>
    <w:bookmarkStart w:id="90" w:name="智能合约安全"/>
    <w:p>
      <w:pPr>
        <w:pStyle w:val="Heading3"/>
      </w:pPr>
      <w:r>
        <w:t xml:space="preserve">15.5 智能合约安全</w:t>
      </w:r>
    </w:p>
    <w:p>
      <w:pPr>
        <w:pStyle w:val="FirstParagraph"/>
      </w:pPr>
      <w:r>
        <w:t xml:space="preserve">MVP 必须包含:</w:t>
      </w:r>
    </w:p>
    <w:p>
      <w:pPr>
        <w:pStyle w:val="Compact"/>
        <w:numPr>
          <w:ilvl w:val="0"/>
          <w:numId w:val="1046"/>
        </w:numPr>
      </w:pPr>
      <w:r>
        <w:t xml:space="preserve">Foundry 单元测试。</w:t>
      </w:r>
    </w:p>
    <w:p>
      <w:pPr>
        <w:pStyle w:val="Compact"/>
        <w:numPr>
          <w:ilvl w:val="0"/>
          <w:numId w:val="1046"/>
        </w:numPr>
      </w:pPr>
      <w:r>
        <w:t xml:space="preserve">Fuzz test。</w:t>
      </w:r>
    </w:p>
    <w:p>
      <w:pPr>
        <w:pStyle w:val="Compact"/>
        <w:numPr>
          <w:ilvl w:val="0"/>
          <w:numId w:val="1046"/>
        </w:numPr>
      </w:pPr>
      <w:r>
        <w:t xml:space="preserve">Slither 静态扫描。</w:t>
      </w:r>
    </w:p>
    <w:p>
      <w:pPr>
        <w:pStyle w:val="Compact"/>
        <w:numPr>
          <w:ilvl w:val="0"/>
          <w:numId w:val="1046"/>
        </w:numPr>
      </w:pPr>
      <w:r>
        <w:t xml:space="preserve">重入保护。</w:t>
      </w:r>
    </w:p>
    <w:p>
      <w:pPr>
        <w:pStyle w:val="Compact"/>
        <w:numPr>
          <w:ilvl w:val="0"/>
          <w:numId w:val="1046"/>
        </w:numPr>
      </w:pPr>
      <w:r>
        <w:t xml:space="preserve">签名域测试。</w:t>
      </w:r>
    </w:p>
    <w:p>
      <w:pPr>
        <w:pStyle w:val="Compact"/>
        <w:numPr>
          <w:ilvl w:val="0"/>
          <w:numId w:val="1046"/>
        </w:numPr>
      </w:pPr>
      <w:r>
        <w:t xml:space="preserve">nonce 消耗测试。</w:t>
      </w:r>
    </w:p>
    <w:p>
      <w:pPr>
        <w:pStyle w:val="Compact"/>
        <w:numPr>
          <w:ilvl w:val="0"/>
          <w:numId w:val="1046"/>
        </w:numPr>
      </w:pPr>
      <w:r>
        <w:t xml:space="preserve">pause 和 recovery 测试。</w:t>
      </w:r>
    </w:p>
    <w:p>
      <w:pPr>
        <w:pStyle w:val="Compact"/>
        <w:numPr>
          <w:ilvl w:val="0"/>
          <w:numId w:val="1046"/>
        </w:numPr>
      </w:pPr>
      <w:r>
        <w:t xml:space="preserve">collect/burn 两种模式测试。</w:t>
      </w:r>
    </w:p>
    <w:p>
      <w:pPr>
        <w:pStyle w:val="Compact"/>
        <w:numPr>
          <w:ilvl w:val="0"/>
          <w:numId w:val="1046"/>
        </w:numPr>
      </w:pPr>
      <w:r>
        <w:t xml:space="preserve">ERC-20 decimals=0 测试。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积分分支-只能作为旁路-不进入主体验"/>
    <w:p>
      <w:pPr>
        <w:pStyle w:val="Heading2"/>
      </w:pPr>
      <w:r>
        <w:t xml:space="preserve">16. 积分分支: 只能作为旁路, 不进入主体验</w:t>
      </w:r>
    </w:p>
    <w:p>
      <w:pPr>
        <w:pStyle w:val="FirstParagraph"/>
      </w:pPr>
      <w:r>
        <w:t xml:space="preserve">RedeemLoop 不把积分作为核心资产。积分可以存在, 但只能作为旁路模块:</w:t>
      </w:r>
    </w:p>
    <w:p>
      <w:pPr>
        <w:pStyle w:val="SourceCode"/>
      </w:pPr>
      <w:r>
        <w:rPr>
          <w:rStyle w:val="VerbatimChar"/>
        </w:rPr>
        <w:t xml:space="preserve">积分 -&gt; 换 Voucher Token</w:t>
      </w:r>
      <w:r>
        <w:br/>
      </w:r>
      <w:r>
        <w:rPr>
          <w:rStyle w:val="VerbatimChar"/>
        </w:rPr>
        <w:t xml:space="preserve">积分 -&gt; 升级权益</w:t>
      </w:r>
      <w:r>
        <w:br/>
      </w:r>
      <w:r>
        <w:rPr>
          <w:rStyle w:val="VerbatimChar"/>
        </w:rPr>
        <w:t xml:space="preserve">积分 -&gt; 获得优先领取资格</w:t>
      </w:r>
      <w:r>
        <w:br/>
      </w:r>
      <w:r>
        <w:rPr>
          <w:rStyle w:val="VerbatimChar"/>
        </w:rPr>
        <w:t xml:space="preserve">积分 -&gt; 获得白名单</w:t>
      </w:r>
    </w:p>
    <w:p>
      <w:pPr>
        <w:pStyle w:val="FirstParagraph"/>
      </w:pPr>
      <w:r>
        <w:t xml:space="preserve">不能做成:</w:t>
      </w:r>
    </w:p>
    <w:p>
      <w:pPr>
        <w:pStyle w:val="SourceCode"/>
      </w:pPr>
      <w:r>
        <w:rPr>
          <w:rStyle w:val="VerbatimChar"/>
        </w:rPr>
        <w:t xml:space="preserve">积分抵扣 10 元, 用户还要补 90 元</w:t>
      </w:r>
      <w:r>
        <w:br/>
      </w:r>
      <w:r>
        <w:rPr>
          <w:rStyle w:val="VerbatimChar"/>
        </w:rPr>
        <w:t xml:space="preserve">积分汇率复杂变化</w:t>
      </w:r>
      <w:r>
        <w:br/>
      </w:r>
      <w:r>
        <w:rPr>
          <w:rStyle w:val="VerbatimChar"/>
        </w:rPr>
        <w:t xml:space="preserve">积分可投机交易</w:t>
      </w:r>
      <w:r>
        <w:br/>
      </w:r>
      <w:r>
        <w:rPr>
          <w:rStyle w:val="VerbatimChar"/>
        </w:rPr>
        <w:t xml:space="preserve">积分替代完整提货券</w:t>
      </w:r>
    </w:p>
    <w:p>
      <w:pPr>
        <w:pStyle w:val="FirstParagraph"/>
      </w:pPr>
      <w:r>
        <w:t xml:space="preserve">积分模块应隔离在:</w:t>
      </w:r>
    </w:p>
    <w:p>
      <w:pPr>
        <w:pStyle w:val="SourceCode"/>
      </w:pPr>
      <w:r>
        <w:rPr>
          <w:rStyle w:val="VerbatimChar"/>
        </w:rPr>
        <w:t xml:space="preserve">packages/loyalty-adapters/</w:t>
      </w:r>
    </w:p>
    <w:p>
      <w:pPr>
        <w:pStyle w:val="FirstParagraph"/>
      </w:pPr>
      <w:r>
        <w:t xml:space="preserve">接口: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LoyaltyAdapter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getBalance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merchantId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bigint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earn</w:t>
      </w:r>
      <w:r>
        <w:rPr>
          <w:rStyle w:val="NormalTok"/>
        </w:rPr>
        <w:t xml:space="preserve">(event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LoyaltyEvent)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burnForVoucher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BurnForVoucherInput)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MintOrTransferIntent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2"/>
    <w:bookmarkStart w:id="93" w:name="合规与商业边界"/>
    <w:p>
      <w:pPr>
        <w:pStyle w:val="Heading2"/>
      </w:pPr>
      <w:r>
        <w:t xml:space="preserve">17. 合规与商业边界</w:t>
      </w:r>
    </w:p>
    <w:p>
      <w:pPr>
        <w:pStyle w:val="FirstParagraph"/>
      </w:pPr>
      <w:r>
        <w:t xml:space="preserve">RedeemLoop 应坚持以下对外表述:</w:t>
      </w:r>
    </w:p>
    <w:p>
      <w:pPr>
        <w:pStyle w:val="SourceCode"/>
      </w:pPr>
      <w:r>
        <w:rPr>
          <w:rStyle w:val="VerbatimChar"/>
        </w:rPr>
        <w:t xml:space="preserve">这是商品或服务兑换权益凭证, 不是投资产品。</w:t>
      </w:r>
    </w:p>
    <w:p>
      <w:pPr>
        <w:pStyle w:val="FirstParagraph"/>
      </w:pPr>
      <w:r>
        <w:t xml:space="preserve">需要避免:</w:t>
      </w:r>
    </w:p>
    <w:p>
      <w:pPr>
        <w:pStyle w:val="Compact"/>
        <w:numPr>
          <w:ilvl w:val="0"/>
          <w:numId w:val="1047"/>
        </w:numPr>
      </w:pPr>
      <w:r>
        <w:t xml:space="preserve">承诺升值。</w:t>
      </w:r>
    </w:p>
    <w:p>
      <w:pPr>
        <w:pStyle w:val="Compact"/>
        <w:numPr>
          <w:ilvl w:val="0"/>
          <w:numId w:val="1047"/>
        </w:numPr>
      </w:pPr>
      <w:r>
        <w:t xml:space="preserve">宣传收益。</w:t>
      </w:r>
    </w:p>
    <w:p>
      <w:pPr>
        <w:pStyle w:val="Compact"/>
        <w:numPr>
          <w:ilvl w:val="0"/>
          <w:numId w:val="1047"/>
        </w:numPr>
      </w:pPr>
      <w:r>
        <w:t xml:space="preserve">做价格排行榜。</w:t>
      </w:r>
    </w:p>
    <w:p>
      <w:pPr>
        <w:pStyle w:val="Compact"/>
        <w:numPr>
          <w:ilvl w:val="0"/>
          <w:numId w:val="1047"/>
        </w:numPr>
      </w:pPr>
      <w:r>
        <w:t xml:space="preserve">把券叫做币。</w:t>
      </w:r>
    </w:p>
    <w:p>
      <w:pPr>
        <w:pStyle w:val="Compact"/>
        <w:numPr>
          <w:ilvl w:val="0"/>
          <w:numId w:val="1047"/>
        </w:numPr>
      </w:pPr>
      <w:r>
        <w:t xml:space="preserve">把二级市场作为主要卖点。</w:t>
      </w:r>
    </w:p>
    <w:p>
      <w:pPr>
        <w:pStyle w:val="Compact"/>
        <w:numPr>
          <w:ilvl w:val="0"/>
          <w:numId w:val="1047"/>
        </w:numPr>
      </w:pPr>
      <w:r>
        <w:t xml:space="preserve">对不可履约商品过量发行。</w:t>
      </w:r>
    </w:p>
    <w:p>
      <w:pPr>
        <w:pStyle w:val="FirstParagraph"/>
      </w:pPr>
      <w:r>
        <w:t xml:space="preserve">需要明确:</w:t>
      </w:r>
    </w:p>
    <w:p>
      <w:pPr>
        <w:pStyle w:val="Compact"/>
        <w:numPr>
          <w:ilvl w:val="0"/>
          <w:numId w:val="1048"/>
        </w:numPr>
      </w:pPr>
      <w:r>
        <w:t xml:space="preserve">厂商是否担保。</w:t>
      </w:r>
    </w:p>
    <w:p>
      <w:pPr>
        <w:pStyle w:val="Compact"/>
        <w:numPr>
          <w:ilvl w:val="0"/>
          <w:numId w:val="1048"/>
        </w:numPr>
      </w:pPr>
      <w:r>
        <w:t xml:space="preserve">平台是否担保。</w:t>
      </w:r>
    </w:p>
    <w:p>
      <w:pPr>
        <w:pStyle w:val="Compact"/>
        <w:numPr>
          <w:ilvl w:val="0"/>
          <w:numId w:val="1048"/>
        </w:numPr>
      </w:pPr>
      <w:r>
        <w:t xml:space="preserve">是否可退款。</w:t>
      </w:r>
    </w:p>
    <w:p>
      <w:pPr>
        <w:pStyle w:val="Compact"/>
        <w:numPr>
          <w:ilvl w:val="0"/>
          <w:numId w:val="1048"/>
        </w:numPr>
      </w:pPr>
      <w:r>
        <w:t xml:space="preserve">是否可转让。</w:t>
      </w:r>
    </w:p>
    <w:p>
      <w:pPr>
        <w:pStyle w:val="Compact"/>
        <w:numPr>
          <w:ilvl w:val="0"/>
          <w:numId w:val="1048"/>
        </w:numPr>
      </w:pPr>
      <w:r>
        <w:t xml:space="preserve">是否有有效期。</w:t>
      </w:r>
    </w:p>
    <w:p>
      <w:pPr>
        <w:pStyle w:val="Compact"/>
        <w:numPr>
          <w:ilvl w:val="0"/>
          <w:numId w:val="1048"/>
        </w:numPr>
      </w:pPr>
      <w:r>
        <w:t xml:space="preserve">哪些地区可兑换。</w:t>
      </w:r>
    </w:p>
    <w:p>
      <w:pPr>
        <w:pStyle w:val="Compact"/>
        <w:numPr>
          <w:ilvl w:val="0"/>
          <w:numId w:val="1048"/>
        </w:numPr>
      </w:pPr>
      <w:r>
        <w:t xml:space="preserve">缺货如何处理。</w:t>
      </w:r>
    </w:p>
    <w:p>
      <w:pPr>
        <w:pStyle w:val="Compact"/>
        <w:numPr>
          <w:ilvl w:val="0"/>
          <w:numId w:val="1048"/>
        </w:numPr>
      </w:pPr>
      <w:r>
        <w:t xml:space="preserve">token 被回收后是否会再次分发。</w:t>
      </w:r>
    </w:p>
    <w:p>
      <w:pPr>
        <w:pStyle w:val="FirstParagraph"/>
      </w:pPr>
      <w:r>
        <w:t xml:space="preserve">在某些司法区, 长期有效、可转让、可购买、可兑换商品的 token 可能涉及预付凭证、礼品卡、电子货币、消费者权益、税务或虚拟资产规则。项目发布前必须做本地法律评估。</w:t>
      </w:r>
    </w:p>
    <w:p>
      <w:r>
        <w:pict>
          <v:rect style="width:0;height:1.5pt" o:hralign="center" o:hrstd="t" o:hr="t"/>
        </w:pict>
      </w:r>
    </w:p>
    <w:bookmarkEnd w:id="93"/>
    <w:bookmarkStart w:id="98" w:name="mvp-开发路线"/>
    <w:p>
      <w:pPr>
        <w:pStyle w:val="Heading2"/>
      </w:pPr>
      <w:r>
        <w:t xml:space="preserve">18. MVP 开发路线</w:t>
      </w:r>
    </w:p>
    <w:bookmarkStart w:id="94" w:name="phase-0-原型"/>
    <w:p>
      <w:pPr>
        <w:pStyle w:val="Heading3"/>
      </w:pPr>
      <w:r>
        <w:t xml:space="preserve">Phase 0: 原型</w:t>
      </w:r>
    </w:p>
    <w:p>
      <w:pPr>
        <w:pStyle w:val="FirstParagraph"/>
      </w:pPr>
      <w:r>
        <w:t xml:space="preserve">目标:</w:t>
      </w:r>
    </w:p>
    <w:p>
      <w:pPr>
        <w:pStyle w:val="SourceCode"/>
      </w:pPr>
      <w:r>
        <w:rPr>
          <w:rStyle w:val="VerbatimChar"/>
        </w:rPr>
        <w:t xml:space="preserve">用户领取 ERC-20 Voucher -&gt; 实体店扫码 -&gt; 用户签名 -&gt; 门店收回 token -&gt; 显示核销成功</w:t>
      </w:r>
    </w:p>
    <w:p>
      <w:pPr>
        <w:pStyle w:val="FirstParagraph"/>
      </w:pPr>
      <w:r>
        <w:t xml:space="preserve">范围:</w:t>
      </w:r>
    </w:p>
    <w:p>
      <w:pPr>
        <w:pStyle w:val="Compact"/>
        <w:numPr>
          <w:ilvl w:val="0"/>
          <w:numId w:val="1049"/>
        </w:numPr>
      </w:pPr>
      <w:r>
        <w:t xml:space="preserve">一个 ERC-20 Voucher。</w:t>
      </w:r>
    </w:p>
    <w:p>
      <w:pPr>
        <w:pStyle w:val="Compact"/>
        <w:numPr>
          <w:ilvl w:val="0"/>
          <w:numId w:val="1049"/>
        </w:numPr>
      </w:pPr>
      <w:r>
        <w:t xml:space="preserve">decimals = 0。</w:t>
      </w:r>
    </w:p>
    <w:p>
      <w:pPr>
        <w:pStyle w:val="Compact"/>
        <w:numPr>
          <w:ilvl w:val="0"/>
          <w:numId w:val="1049"/>
        </w:numPr>
      </w:pPr>
      <w:r>
        <w:t xml:space="preserve">fixed max supply。</w:t>
      </w:r>
    </w:p>
    <w:p>
      <w:pPr>
        <w:pStyle w:val="Compact"/>
        <w:numPr>
          <w:ilvl w:val="0"/>
          <w:numId w:val="1049"/>
        </w:numPr>
      </w:pPr>
      <w:r>
        <w:t xml:space="preserve">collectWithAuthorization。</w:t>
      </w:r>
    </w:p>
    <w:p>
      <w:pPr>
        <w:pStyle w:val="Compact"/>
        <w:numPr>
          <w:ilvl w:val="0"/>
          <w:numId w:val="1049"/>
        </w:numPr>
      </w:pPr>
      <w:r>
        <w:t xml:space="preserve">Merchant Vault。</w:t>
      </w:r>
    </w:p>
    <w:p>
      <w:pPr>
        <w:pStyle w:val="Compact"/>
        <w:numPr>
          <w:ilvl w:val="0"/>
          <w:numId w:val="1049"/>
        </w:numPr>
      </w:pPr>
      <w:r>
        <w:t xml:space="preserve">一个 Web Widget。</w:t>
      </w:r>
    </w:p>
    <w:p>
      <w:pPr>
        <w:pStyle w:val="Compact"/>
        <w:numPr>
          <w:ilvl w:val="0"/>
          <w:numId w:val="1049"/>
        </w:numPr>
      </w:pPr>
      <w:r>
        <w:t xml:space="preserve">一个 POS Verifier 页面。</w:t>
      </w:r>
    </w:p>
    <w:p>
      <w:pPr>
        <w:pStyle w:val="Compact"/>
        <w:numPr>
          <w:ilvl w:val="0"/>
          <w:numId w:val="1049"/>
        </w:numPr>
      </w:pPr>
      <w:r>
        <w:t xml:space="preserve">一个 Indexer。</w:t>
      </w:r>
    </w:p>
    <w:p>
      <w:pPr>
        <w:pStyle w:val="FirstParagraph"/>
      </w:pPr>
      <w:r>
        <w:t xml:space="preserve">不做:</w:t>
      </w:r>
    </w:p>
    <w:p>
      <w:pPr>
        <w:pStyle w:val="Compact"/>
        <w:numPr>
          <w:ilvl w:val="0"/>
          <w:numId w:val="1050"/>
        </w:numPr>
      </w:pPr>
      <w:r>
        <w:t xml:space="preserve">多链桥。</w:t>
      </w:r>
    </w:p>
    <w:p>
      <w:pPr>
        <w:pStyle w:val="Compact"/>
        <w:numPr>
          <w:ilvl w:val="0"/>
          <w:numId w:val="1050"/>
        </w:numPr>
      </w:pPr>
      <w:r>
        <w:t xml:space="preserve">二级市场。</w:t>
      </w:r>
    </w:p>
    <w:p>
      <w:pPr>
        <w:pStyle w:val="Compact"/>
        <w:numPr>
          <w:ilvl w:val="0"/>
          <w:numId w:val="1050"/>
        </w:numPr>
      </w:pPr>
      <w:r>
        <w:t xml:space="preserve">NFT。</w:t>
      </w:r>
    </w:p>
    <w:p>
      <w:pPr>
        <w:pStyle w:val="Compact"/>
        <w:numPr>
          <w:ilvl w:val="0"/>
          <w:numId w:val="1050"/>
        </w:numPr>
      </w:pPr>
      <w:r>
        <w:t xml:space="preserve">复杂积分。</w:t>
      </w:r>
    </w:p>
    <w:p>
      <w:pPr>
        <w:pStyle w:val="Compact"/>
        <w:numPr>
          <w:ilvl w:val="0"/>
          <w:numId w:val="1050"/>
        </w:numPr>
      </w:pPr>
      <w:r>
        <w:t xml:space="preserve">复杂 KYC。</w:t>
      </w:r>
    </w:p>
    <w:bookmarkEnd w:id="94"/>
    <w:bookmarkStart w:id="95" w:name="phase-1-电商可用版"/>
    <w:p>
      <w:pPr>
        <w:pStyle w:val="Heading3"/>
      </w:pPr>
      <w:r>
        <w:t xml:space="preserve">Phase 1: 电商可用版</w:t>
      </w:r>
    </w:p>
    <w:p>
      <w:pPr>
        <w:pStyle w:val="FirstParagraph"/>
      </w:pPr>
      <w:r>
        <w:t xml:space="preserve">增加:</w:t>
      </w:r>
    </w:p>
    <w:p>
      <w:pPr>
        <w:pStyle w:val="Compact"/>
        <w:numPr>
          <w:ilvl w:val="0"/>
          <w:numId w:val="1051"/>
        </w:numPr>
      </w:pPr>
      <w:r>
        <w:t xml:space="preserve">BuyButton。</w:t>
      </w:r>
    </w:p>
    <w:p>
      <w:pPr>
        <w:pStyle w:val="Compact"/>
        <w:numPr>
          <w:ilvl w:val="0"/>
          <w:numId w:val="1051"/>
        </w:numPr>
      </w:pPr>
      <w:r>
        <w:t xml:space="preserve">RedeemButton。</w:t>
      </w:r>
    </w:p>
    <w:p>
      <w:pPr>
        <w:pStyle w:val="Compact"/>
        <w:numPr>
          <w:ilvl w:val="0"/>
          <w:numId w:val="1051"/>
        </w:numPr>
      </w:pPr>
      <w:r>
        <w:t xml:space="preserve">CommerceBridge。</w:t>
      </w:r>
    </w:p>
    <w:p>
      <w:pPr>
        <w:pStyle w:val="Compact"/>
        <w:numPr>
          <w:ilvl w:val="0"/>
          <w:numId w:val="1051"/>
        </w:numPr>
      </w:pPr>
      <w:r>
        <w:t xml:space="preserve">0 元订单。</w:t>
      </w:r>
    </w:p>
    <w:p>
      <w:pPr>
        <w:pStyle w:val="Compact"/>
        <w:numPr>
          <w:ilvl w:val="0"/>
          <w:numId w:val="1051"/>
        </w:numPr>
      </w:pPr>
      <w:r>
        <w:t xml:space="preserve">Lock-and-fulfill。</w:t>
      </w:r>
    </w:p>
    <w:p>
      <w:pPr>
        <w:pStyle w:val="Compact"/>
        <w:numPr>
          <w:ilvl w:val="0"/>
          <w:numId w:val="1051"/>
        </w:numPr>
      </w:pPr>
      <w:r>
        <w:t xml:space="preserve">退款和取消。</w:t>
      </w:r>
    </w:p>
    <w:p>
      <w:pPr>
        <w:pStyle w:val="Compact"/>
        <w:numPr>
          <w:ilvl w:val="0"/>
          <w:numId w:val="1051"/>
        </w:numPr>
      </w:pPr>
      <w:r>
        <w:t xml:space="preserve">Campaign Distributor。</w:t>
      </w:r>
    </w:p>
    <w:bookmarkEnd w:id="95"/>
    <w:bookmarkStart w:id="96" w:name="phase-2-多商品与多渠道"/>
    <w:p>
      <w:pPr>
        <w:pStyle w:val="Heading3"/>
      </w:pPr>
      <w:r>
        <w:t xml:space="preserve">Phase 2: 多商品与多渠道</w:t>
      </w:r>
    </w:p>
    <w:p>
      <w:pPr>
        <w:pStyle w:val="FirstParagraph"/>
      </w:pPr>
      <w:r>
        <w:t xml:space="preserve">增加:</w:t>
      </w:r>
    </w:p>
    <w:p>
      <w:pPr>
        <w:pStyle w:val="Compact"/>
        <w:numPr>
          <w:ilvl w:val="0"/>
          <w:numId w:val="1052"/>
        </w:numPr>
      </w:pPr>
      <w:r>
        <w:t xml:space="preserve">ERC-6909 VoucherBook。</w:t>
      </w:r>
    </w:p>
    <w:p>
      <w:pPr>
        <w:pStyle w:val="Compact"/>
        <w:numPr>
          <w:ilvl w:val="0"/>
          <w:numId w:val="1052"/>
        </w:numPr>
      </w:pPr>
      <w:r>
        <w:t xml:space="preserve">ERC-1155 兼容层。</w:t>
      </w:r>
    </w:p>
    <w:p>
      <w:pPr>
        <w:pStyle w:val="Compact"/>
        <w:numPr>
          <w:ilvl w:val="0"/>
          <w:numId w:val="1052"/>
        </w:numPr>
      </w:pPr>
      <w:r>
        <w:t xml:space="preserve">小程序 SDK。</w:t>
      </w:r>
    </w:p>
    <w:p>
      <w:pPr>
        <w:pStyle w:val="Compact"/>
        <w:numPr>
          <w:ilvl w:val="0"/>
          <w:numId w:val="1052"/>
        </w:numPr>
      </w:pPr>
      <w:r>
        <w:t xml:space="preserve">直播 QR 发放。</w:t>
      </w:r>
    </w:p>
    <w:p>
      <w:pPr>
        <w:pStyle w:val="Compact"/>
        <w:numPr>
          <w:ilvl w:val="0"/>
          <w:numId w:val="1052"/>
        </w:numPr>
      </w:pPr>
      <w:r>
        <w:t xml:space="preserve">广告渠道归因。</w:t>
      </w:r>
    </w:p>
    <w:p>
      <w:pPr>
        <w:pStyle w:val="Compact"/>
        <w:numPr>
          <w:ilvl w:val="0"/>
          <w:numId w:val="1052"/>
        </w:numPr>
      </w:pPr>
      <w:r>
        <w:t xml:space="preserve">多门店结算。</w:t>
      </w:r>
    </w:p>
    <w:bookmarkEnd w:id="96"/>
    <w:bookmarkStart w:id="97" w:name="phase-3-企业与合规扩展"/>
    <w:p>
      <w:pPr>
        <w:pStyle w:val="Heading3"/>
      </w:pPr>
      <w:r>
        <w:t xml:space="preserve">Phase 3: 企业与合规扩展</w:t>
      </w:r>
    </w:p>
    <w:p>
      <w:pPr>
        <w:pStyle w:val="FirstParagraph"/>
      </w:pPr>
      <w:r>
        <w:t xml:space="preserve">增加:</w:t>
      </w:r>
    </w:p>
    <w:p>
      <w:pPr>
        <w:pStyle w:val="Compact"/>
        <w:numPr>
          <w:ilvl w:val="0"/>
          <w:numId w:val="1053"/>
        </w:numPr>
      </w:pPr>
      <w:r>
        <w:t xml:space="preserve">ERC-7943 风格 RWA 合规接口。</w:t>
      </w:r>
    </w:p>
    <w:p>
      <w:pPr>
        <w:pStyle w:val="Compact"/>
        <w:numPr>
          <w:ilvl w:val="0"/>
          <w:numId w:val="1053"/>
        </w:numPr>
      </w:pPr>
      <w:r>
        <w:t xml:space="preserve">ERC-3643 风格 permissioned transfer 适配器。</w:t>
      </w:r>
    </w:p>
    <w:p>
      <w:pPr>
        <w:pStyle w:val="Compact"/>
        <w:numPr>
          <w:ilvl w:val="0"/>
          <w:numId w:val="1053"/>
        </w:numPr>
      </w:pPr>
      <w:r>
        <w:t xml:space="preserve">KYC/allowlist 插件。</w:t>
      </w:r>
    </w:p>
    <w:p>
      <w:pPr>
        <w:pStyle w:val="Compact"/>
        <w:numPr>
          <w:ilvl w:val="0"/>
          <w:numId w:val="1053"/>
        </w:numPr>
      </w:pPr>
      <w:r>
        <w:t xml:space="preserve">区域限制。</w:t>
      </w:r>
    </w:p>
    <w:p>
      <w:pPr>
        <w:pStyle w:val="Compact"/>
        <w:numPr>
          <w:ilvl w:val="0"/>
          <w:numId w:val="1053"/>
        </w:numPr>
      </w:pPr>
      <w:r>
        <w:t xml:space="preserve">保证金和履约证明。</w:t>
      </w:r>
    </w:p>
    <w:p>
      <w:pPr>
        <w:pStyle w:val="Compact"/>
        <w:numPr>
          <w:ilvl w:val="0"/>
          <w:numId w:val="1053"/>
        </w:numPr>
      </w:pPr>
      <w:r>
        <w:t xml:space="preserve">多签和审计。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odex-施工原则"/>
    <w:p>
      <w:pPr>
        <w:pStyle w:val="Heading2"/>
      </w:pPr>
      <w:r>
        <w:t xml:space="preserve">19. Codex 施工原则</w:t>
      </w:r>
    </w:p>
    <w:p>
      <w:pPr>
        <w:pStyle w:val="FirstParagraph"/>
      </w:pPr>
      <w:r>
        <w:t xml:space="preserve">让 Codex 开发时, 不要一次性要求实现所有功能。应按可测试闭环拆分任务。</w:t>
      </w:r>
    </w:p>
    <w:p>
      <w:pPr>
        <w:pStyle w:val="BodyText"/>
      </w:pPr>
      <w:r>
        <w:t xml:space="preserve">第一闭环:</w:t>
      </w:r>
    </w:p>
    <w:p>
      <w:pPr>
        <w:pStyle w:val="SourceCode"/>
      </w:pPr>
      <w:r>
        <w:rPr>
          <w:rStyle w:val="VerbatimChar"/>
        </w:rPr>
        <w:t xml:space="preserve">ERC20Voucher + MerchantVault + collectWithAuthorization + POS Web Demo</w:t>
      </w:r>
    </w:p>
    <w:p>
      <w:pPr>
        <w:pStyle w:val="FirstParagraph"/>
      </w:pPr>
      <w:r>
        <w:t xml:space="preserve">第二闭环:</w:t>
      </w:r>
    </w:p>
    <w:p>
      <w:pPr>
        <w:pStyle w:val="SourceCode"/>
      </w:pPr>
      <w:r>
        <w:rPr>
          <w:rStyle w:val="VerbatimChar"/>
        </w:rPr>
        <w:t xml:space="preserve">Claim Widget + Campaign Distributor + Indexer</w:t>
      </w:r>
    </w:p>
    <w:p>
      <w:pPr>
        <w:pStyle w:val="FirstParagraph"/>
      </w:pPr>
      <w:r>
        <w:t xml:space="preserve">第三闭环:</w:t>
      </w:r>
    </w:p>
    <w:p>
      <w:pPr>
        <w:pStyle w:val="SourceCode"/>
      </w:pPr>
      <w:r>
        <w:rPr>
          <w:rStyle w:val="VerbatimChar"/>
        </w:rPr>
        <w:t xml:space="preserve">CommerceBridge + 0 元订单 Demo + lock-and-fulfill</w:t>
      </w:r>
    </w:p>
    <w:p>
      <w:pPr>
        <w:pStyle w:val="FirstParagraph"/>
      </w:pPr>
      <w:r>
        <w:t xml:space="preserve">第四闭环:</w:t>
      </w:r>
    </w:p>
    <w:p>
      <w:pPr>
        <w:pStyle w:val="SourceCode"/>
      </w:pPr>
      <w:r>
        <w:rPr>
          <w:rStyle w:val="VerbatimChar"/>
        </w:rPr>
        <w:t xml:space="preserve">ERC6909VoucherBook + 多 SKU + SDK 抽象</w:t>
      </w:r>
    </w:p>
    <w:p>
      <w:pPr>
        <w:pStyle w:val="FirstParagraph"/>
      </w:pPr>
      <w:r>
        <w:t xml:space="preserve">每个闭环必须有:</w:t>
      </w:r>
    </w:p>
    <w:p>
      <w:pPr>
        <w:pStyle w:val="Compact"/>
        <w:numPr>
          <w:ilvl w:val="0"/>
          <w:numId w:val="1054"/>
        </w:numPr>
      </w:pPr>
      <w:r>
        <w:t xml:space="preserve">合约测试。</w:t>
      </w:r>
    </w:p>
    <w:p>
      <w:pPr>
        <w:pStyle w:val="Compact"/>
        <w:numPr>
          <w:ilvl w:val="0"/>
          <w:numId w:val="1054"/>
        </w:numPr>
      </w:pPr>
      <w:r>
        <w:t xml:space="preserve">API 测试。</w:t>
      </w:r>
    </w:p>
    <w:p>
      <w:pPr>
        <w:pStyle w:val="Compact"/>
        <w:numPr>
          <w:ilvl w:val="0"/>
          <w:numId w:val="1054"/>
        </w:numPr>
      </w:pPr>
      <w:r>
        <w:t xml:space="preserve">前端可点击 demo。</w:t>
      </w:r>
    </w:p>
    <w:p>
      <w:pPr>
        <w:pStyle w:val="Compact"/>
        <w:numPr>
          <w:ilvl w:val="0"/>
          <w:numId w:val="1054"/>
        </w:numPr>
      </w:pPr>
      <w:r>
        <w:t xml:space="preserve">本地 docker-compose。</w:t>
      </w:r>
    </w:p>
    <w:p>
      <w:pPr>
        <w:pStyle w:val="Compact"/>
        <w:numPr>
          <w:ilvl w:val="0"/>
          <w:numId w:val="1054"/>
        </w:numPr>
      </w:pPr>
      <w:r>
        <w:t xml:space="preserve">README 步骤。</w:t>
      </w:r>
    </w:p>
    <w:p>
      <w:pPr>
        <w:pStyle w:val="Compact"/>
        <w:numPr>
          <w:ilvl w:val="0"/>
          <w:numId w:val="1054"/>
        </w:numPr>
      </w:pPr>
      <w:r>
        <w:t xml:space="preserve">安全注意事项。</w:t>
      </w:r>
    </w:p>
    <w:p>
      <w:r>
        <w:pict>
          <v:rect style="width:0;height:1.5pt" o:hralign="center" o:hrstd="t" o:hr="t"/>
        </w:pict>
      </w:r>
    </w:p>
    <w:bookmarkEnd w:id="99"/>
    <w:bookmarkStart w:id="100" w:name="参考资料"/>
    <w:p>
      <w:pPr>
        <w:pStyle w:val="Heading2"/>
      </w:pPr>
      <w:r>
        <w:t xml:space="preserve">20. 参考资料</w:t>
      </w:r>
    </w:p>
    <w:p>
      <w:pPr>
        <w:pStyle w:val="Compact"/>
        <w:numPr>
          <w:ilvl w:val="0"/>
          <w:numId w:val="1055"/>
        </w:numPr>
      </w:pPr>
      <w:r>
        <w:t xml:space="preserve">ERC-20 Token Standard: https://eips.ethereum.org/EIPS/eip-20</w:t>
      </w:r>
    </w:p>
    <w:p>
      <w:pPr>
        <w:pStyle w:val="Compact"/>
        <w:numPr>
          <w:ilvl w:val="0"/>
          <w:numId w:val="1055"/>
        </w:numPr>
      </w:pPr>
      <w:r>
        <w:t xml:space="preserve">ERC-1155 Multi Token Standard: https://eips.ethereum.org/EIPS/eip-1155</w:t>
      </w:r>
    </w:p>
    <w:p>
      <w:pPr>
        <w:pStyle w:val="Compact"/>
        <w:numPr>
          <w:ilvl w:val="0"/>
          <w:numId w:val="1055"/>
        </w:numPr>
      </w:pPr>
      <w:r>
        <w:t xml:space="preserve">ERC-6909 Minimal Multi-Token Interface: https://eips.ethereum.org/EIPS/eip-6909</w:t>
      </w:r>
    </w:p>
    <w:p>
      <w:pPr>
        <w:pStyle w:val="Compact"/>
        <w:numPr>
          <w:ilvl w:val="0"/>
          <w:numId w:val="1055"/>
        </w:numPr>
      </w:pPr>
      <w:r>
        <w:t xml:space="preserve">OpenZeppelin Contracts: https://docs.openzeppelin.com/contracts</w:t>
      </w:r>
    </w:p>
    <w:p>
      <w:pPr>
        <w:pStyle w:val="Compact"/>
        <w:numPr>
          <w:ilvl w:val="0"/>
          <w:numId w:val="1055"/>
        </w:numPr>
      </w:pPr>
      <w:r>
        <w:t xml:space="preserve">EIP-712 Typed Structured Data Hashing and Signing: https://eips.ethereum.org/EIPS/eip-712</w:t>
      </w:r>
    </w:p>
    <w:p>
      <w:pPr>
        <w:pStyle w:val="Compact"/>
        <w:numPr>
          <w:ilvl w:val="0"/>
          <w:numId w:val="1055"/>
        </w:numPr>
      </w:pPr>
      <w:r>
        <w:t xml:space="preserve">ERC-3009 Transfer With Authorization: https://eips.ethereum.org/EIPS/eip-3009</w:t>
      </w:r>
    </w:p>
    <w:p>
      <w:pPr>
        <w:pStyle w:val="Compact"/>
        <w:numPr>
          <w:ilvl w:val="0"/>
          <w:numId w:val="1055"/>
        </w:numPr>
      </w:pPr>
      <w:r>
        <w:t xml:space="preserve">ERC-4337 Account Abstraction: https://eips.ethereum.org/EIPS/eip-4337</w:t>
      </w:r>
    </w:p>
    <w:p>
      <w:pPr>
        <w:pStyle w:val="Compact"/>
        <w:numPr>
          <w:ilvl w:val="0"/>
          <w:numId w:val="1055"/>
        </w:numPr>
      </w:pPr>
      <w:r>
        <w:t xml:space="preserve">ERC-4337 Paymasters: https://docs.erc4337.io/paymasters/index.html</w:t>
      </w:r>
    </w:p>
    <w:p>
      <w:pPr>
        <w:pStyle w:val="Compact"/>
        <w:numPr>
          <w:ilvl w:val="0"/>
          <w:numId w:val="1055"/>
        </w:numPr>
      </w:pPr>
      <w:r>
        <w:t xml:space="preserve">ERC-7943 Universal RWA Interface: https://eips.ethereum.org/EIPS/eip-7943</w:t>
      </w:r>
    </w:p>
    <w:p>
      <w:pPr>
        <w:pStyle w:val="Compact"/>
        <w:numPr>
          <w:ilvl w:val="0"/>
          <w:numId w:val="1055"/>
        </w:numPr>
      </w:pPr>
      <w:r>
        <w:t xml:space="preserve">ERC-3643 Permissioned Token / T-REX: https://eips.ethereum.org/EIPS/eip-3643</w:t>
      </w:r>
    </w:p>
    <w:p>
      <w:r>
        <w:pict>
          <v:rect style="width:0;height:1.5pt" o:hralign="center" o:hrstd="t" o:hr="t"/>
        </w:pict>
      </w:r>
    </w:p>
    <w:bookmarkEnd w:id="100"/>
    <w:bookmarkStart w:id="101" w:name="一句话总结"/>
    <w:p>
      <w:pPr>
        <w:pStyle w:val="Heading2"/>
      </w:pPr>
      <w:r>
        <w:t xml:space="preserve">一句话总结</w:t>
      </w:r>
    </w:p>
    <w:p>
      <w:pPr>
        <w:pStyle w:val="FirstParagraph"/>
      </w:pPr>
      <w:r>
        <w:t xml:space="preserve">RedeemLoop 是一个 FT-first 的 RWA 提货券协议: 厂商可以一键发行和植入「1 token = 1 个完整商品或服务权益」的链上兑换券, 用户可在现有加密基础设施中持有和流转, 电商与实体店可轻松验券, 核销时既可以销毁, 也可以收回到厂商金库后再次分发, 从而形成总量恒定、可永续运营的商品权益流通闭环。</w:t>
      </w:r>
    </w:p>
    <w:bookmarkEnd w:id="101"/>
    <w:bookmarkEnd w:id="102"/>
    <w:sectPr w:rsidR="00FC693F" w:rsidRPr="0006063C" w:rsidSect="00034616">
      <w:pgSz w:h="15840" w:w="12240"/>
      <w:pgMar w:bottom="1080" w:footer="720" w:gutter="0" w:header="720" w:left="1080" w:right="1080" w:top="108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Noto Sans CJK SC" w:eastAsia="Noto Sans CJK SC" w:hAnsi="Noto Sans CJK SC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Noto Sans CJK SC" w:asciiTheme="majorHAnsi" w:cstheme="majorBidi" w:eastAsia="Noto Sans CJK SC" w:eastAsiaTheme="majorEastAsia" w:hAnsi="Noto Sans CJK SC" w:hAnsiTheme="majorHAnsi"/>
      <w:b/>
      <w:bCs/>
      <w:color w:themeColor="accent1" w:themeShade="BF" w:val="365F91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Noto Sans CJK SC" w:asciiTheme="majorHAnsi" w:cstheme="majorBidi" w:eastAsia="Noto Sans CJK SC" w:eastAsiaTheme="majorEastAsia" w:hAnsi="Noto Sans CJK SC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Noto Sans CJK SC" w:asciiTheme="majorHAnsi" w:cstheme="majorBidi" w:eastAsia="Noto Sans CJK SC" w:eastAsiaTheme="majorEastAsia" w:hAnsi="Noto Sans CJK SC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Noto Sans CJK SC" w:asciiTheme="majorHAnsi" w:cstheme="majorBidi" w:eastAsia="Noto Sans CJK SC" w:eastAsiaTheme="majorEastAsia" w:hAnsi="Noto Sans CJK SC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rPr>
      <w:rFonts w:ascii="DejaVu Sans Mono" w:eastAsia="Noto Sans Mono CJK SC" w:hAnsi="DejaVu Sans Mono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RedeemLoop Protocol / 兑环协议</dc:title>
  <dc:creator/>
  <cp:keywords/>
  <dcterms:created xsi:type="dcterms:W3CDTF">2026-06-17T07:19:29Z</dcterms:created>
  <dcterms:modified xsi:type="dcterms:W3CDTF">2026-06-17T07:19:29Z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